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3121D" w14:textId="470E4C67" w:rsidR="0056346F" w:rsidRPr="0056346F" w:rsidRDefault="00DF034D" w:rsidP="0056346F">
      <w:pPr>
        <w:jc w:val="center"/>
        <w:rPr>
          <w:rFonts w:ascii="Times New Roman Bold" w:hAnsi="Times New Roman Bold" w:cs="Times New Roman"/>
          <w:b/>
          <w:bCs/>
          <w:smallCaps/>
          <w:sz w:val="28"/>
          <w:szCs w:val="28"/>
        </w:rPr>
      </w:pPr>
      <w:r w:rsidRPr="00DF034D">
        <w:rPr>
          <w:rFonts w:ascii="Times New Roman Bold" w:hAnsi="Times New Roman Bold" w:cs="Times New Roman"/>
          <w:b/>
          <w:bCs/>
          <w:smallCaps/>
          <w:sz w:val="28"/>
          <w:szCs w:val="28"/>
        </w:rPr>
        <w:t>Short Argument: Jesus the Resurrection and the Way</w:t>
      </w:r>
      <w:r w:rsidR="0031001C">
        <w:rPr>
          <w:rFonts w:ascii="Times New Roman Bold" w:hAnsi="Times New Roman Bold" w:cs="Times New Roman"/>
          <w:b/>
          <w:bCs/>
          <w:smallCaps/>
          <w:sz w:val="28"/>
          <w:szCs w:val="28"/>
        </w:rPr>
        <w:t xml:space="preserve"> Assignment Instructions</w:t>
      </w:r>
    </w:p>
    <w:p w14:paraId="67BD5265" w14:textId="2FB31939" w:rsidR="0031001C" w:rsidRDefault="0031001C" w:rsidP="0031001C">
      <w:pPr>
        <w:spacing w:before="120" w:after="0" w:line="240" w:lineRule="auto"/>
        <w:rPr>
          <w:rFonts w:ascii="Times New Roman Bold" w:hAnsi="Times New Roman Bold"/>
          <w:smallCaps/>
          <w:sz w:val="24"/>
          <w:szCs w:val="24"/>
        </w:rPr>
      </w:pPr>
      <w:r w:rsidRPr="0031001C">
        <w:rPr>
          <w:rFonts w:ascii="Times New Roman Bold" w:hAnsi="Times New Roman Bold"/>
          <w:smallCaps/>
          <w:sz w:val="24"/>
          <w:szCs w:val="24"/>
        </w:rPr>
        <w:t>Overview</w:t>
      </w:r>
    </w:p>
    <w:p w14:paraId="04DB62C6" w14:textId="0BF11DDB" w:rsidR="0031001C" w:rsidRPr="00C35434" w:rsidRDefault="00654D15" w:rsidP="00821907">
      <w:pPr>
        <w:spacing w:before="120" w:after="0" w:line="240" w:lineRule="auto"/>
        <w:rPr>
          <w:rFonts w:ascii="Times New Roman" w:hAnsi="Times New Roman" w:cs="Times New Roman"/>
          <w:sz w:val="24"/>
          <w:szCs w:val="24"/>
        </w:rPr>
      </w:pPr>
      <w:r>
        <w:rPr>
          <w:rFonts w:ascii="Times New Roman" w:hAnsi="Times New Roman" w:cs="Times New Roman"/>
          <w:sz w:val="24"/>
          <w:szCs w:val="24"/>
        </w:rPr>
        <w:t>Some attacks that cast</w:t>
      </w:r>
      <w:r w:rsidR="00DF034D">
        <w:rPr>
          <w:rFonts w:ascii="Times New Roman" w:hAnsi="Times New Roman" w:cs="Times New Roman"/>
          <w:sz w:val="24"/>
          <w:szCs w:val="24"/>
        </w:rPr>
        <w:t xml:space="preserve"> doubts on Christianity come from skepticism about the resurrection while others come from an inclusive understanding of religious belief. Both are really attacks on the uniqueness of Jesus. In this short argument then, you will be arguing for the uniqueness of Jesus but your defense argument will depend on </w:t>
      </w:r>
      <w:r w:rsidR="00821907">
        <w:rPr>
          <w:rFonts w:ascii="Times New Roman" w:hAnsi="Times New Roman" w:cs="Times New Roman"/>
          <w:sz w:val="24"/>
          <w:szCs w:val="24"/>
        </w:rPr>
        <w:t>whom you are defending Christianity against. Whichever direction you choose to take, it will be a topic and a line of defense that you will have occasion to use in the future.</w:t>
      </w:r>
    </w:p>
    <w:p w14:paraId="1DECFDB1" w14:textId="77777777" w:rsidR="0031001C" w:rsidRPr="007219F3" w:rsidRDefault="0031001C" w:rsidP="0031001C">
      <w:pPr>
        <w:spacing w:before="120" w:after="0" w:line="240" w:lineRule="auto"/>
      </w:pPr>
      <w:r w:rsidRPr="0031001C">
        <w:rPr>
          <w:rFonts w:ascii="Times New Roman Bold" w:hAnsi="Times New Roman Bold"/>
          <w:smallCaps/>
          <w:sz w:val="24"/>
          <w:szCs w:val="24"/>
        </w:rPr>
        <w:t>Instructions</w:t>
      </w:r>
    </w:p>
    <w:p w14:paraId="22962066" w14:textId="157627B6" w:rsidR="00700BF8" w:rsidRDefault="005401DF" w:rsidP="00936021">
      <w:p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Use a paper format for this </w:t>
      </w:r>
      <w:r w:rsidR="00821907">
        <w:rPr>
          <w:rFonts w:ascii="Times New Roman" w:hAnsi="Times New Roman" w:cs="Times New Roman"/>
          <w:sz w:val="24"/>
          <w:szCs w:val="24"/>
        </w:rPr>
        <w:t>argument</w:t>
      </w:r>
      <w:r>
        <w:rPr>
          <w:rFonts w:ascii="Times New Roman" w:hAnsi="Times New Roman" w:cs="Times New Roman"/>
          <w:sz w:val="24"/>
          <w:szCs w:val="24"/>
        </w:rPr>
        <w:t>. There is no</w:t>
      </w:r>
      <w:r w:rsidR="00936021">
        <w:rPr>
          <w:rFonts w:ascii="Times New Roman" w:hAnsi="Times New Roman" w:cs="Times New Roman"/>
          <w:sz w:val="24"/>
          <w:szCs w:val="24"/>
        </w:rPr>
        <w:t xml:space="preserve"> template used for this assignment. </w:t>
      </w:r>
      <w:r w:rsidR="00437C08">
        <w:rPr>
          <w:rFonts w:ascii="Times New Roman" w:hAnsi="Times New Roman" w:cs="Times New Roman"/>
          <w:sz w:val="24"/>
          <w:szCs w:val="24"/>
        </w:rPr>
        <w:t>The paper should be 4</w:t>
      </w:r>
      <w:r w:rsidR="00821907">
        <w:rPr>
          <w:rFonts w:ascii="Times New Roman" w:hAnsi="Times New Roman" w:cs="Times New Roman"/>
          <w:sz w:val="24"/>
          <w:szCs w:val="24"/>
        </w:rPr>
        <w:t xml:space="preserve">-5 pages long. </w:t>
      </w:r>
      <w:r>
        <w:rPr>
          <w:rFonts w:ascii="Times New Roman" w:hAnsi="Times New Roman" w:cs="Times New Roman"/>
          <w:sz w:val="24"/>
          <w:szCs w:val="24"/>
        </w:rPr>
        <w:t xml:space="preserve">A </w:t>
      </w:r>
      <w:r w:rsidR="00390EEE">
        <w:rPr>
          <w:rFonts w:ascii="Times New Roman" w:hAnsi="Times New Roman" w:cs="Times New Roman"/>
          <w:sz w:val="24"/>
          <w:szCs w:val="24"/>
        </w:rPr>
        <w:t xml:space="preserve">current </w:t>
      </w:r>
      <w:r>
        <w:rPr>
          <w:rFonts w:ascii="Times New Roman" w:hAnsi="Times New Roman" w:cs="Times New Roman"/>
          <w:sz w:val="24"/>
          <w:szCs w:val="24"/>
        </w:rPr>
        <w:t>Turabian style</w:t>
      </w:r>
      <w:r w:rsidR="00F4190A">
        <w:rPr>
          <w:rFonts w:ascii="Times New Roman" w:hAnsi="Times New Roman" w:cs="Times New Roman"/>
          <w:sz w:val="24"/>
          <w:szCs w:val="24"/>
        </w:rPr>
        <w:t xml:space="preserve"> title page</w:t>
      </w:r>
      <w:r w:rsidR="00390EEE">
        <w:rPr>
          <w:rFonts w:ascii="Times New Roman" w:hAnsi="Times New Roman" w:cs="Times New Roman"/>
          <w:sz w:val="24"/>
          <w:szCs w:val="24"/>
        </w:rPr>
        <w:t>, footnotes, and bibliography are required</w:t>
      </w:r>
      <w:r w:rsidR="00F4190A">
        <w:rPr>
          <w:rFonts w:ascii="Times New Roman" w:hAnsi="Times New Roman" w:cs="Times New Roman"/>
          <w:sz w:val="24"/>
          <w:szCs w:val="24"/>
        </w:rPr>
        <w:t>.</w:t>
      </w:r>
      <w:r w:rsidR="00821907">
        <w:rPr>
          <w:rFonts w:ascii="Times New Roman" w:hAnsi="Times New Roman" w:cs="Times New Roman"/>
          <w:sz w:val="24"/>
          <w:szCs w:val="24"/>
        </w:rPr>
        <w:t xml:space="preserve"> </w:t>
      </w:r>
    </w:p>
    <w:p w14:paraId="7D9DFC2F" w14:textId="4FB212F8" w:rsidR="00700BF8" w:rsidRDefault="00700BF8" w:rsidP="00936021">
      <w:p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Be sure to begin by crafting a strong thesis for your argument. </w:t>
      </w:r>
      <w:r w:rsidR="00DF3A65">
        <w:rPr>
          <w:rFonts w:ascii="Times New Roman" w:hAnsi="Times New Roman" w:cs="Times New Roman"/>
          <w:sz w:val="24"/>
          <w:szCs w:val="24"/>
        </w:rPr>
        <w:t>The methodologies from previous assignments in this course may be useful for you in this short argument.</w:t>
      </w:r>
    </w:p>
    <w:p w14:paraId="7609AC5D" w14:textId="6FDD044C" w:rsidR="00936021" w:rsidRDefault="00821907" w:rsidP="00936021">
      <w:p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Choose one of the following </w:t>
      </w:r>
      <w:r w:rsidR="00DF3A65">
        <w:rPr>
          <w:rFonts w:ascii="Times New Roman" w:hAnsi="Times New Roman" w:cs="Times New Roman"/>
          <w:sz w:val="24"/>
          <w:szCs w:val="24"/>
        </w:rPr>
        <w:t>sub</w:t>
      </w:r>
      <w:r>
        <w:rPr>
          <w:rFonts w:ascii="Times New Roman" w:hAnsi="Times New Roman" w:cs="Times New Roman"/>
          <w:sz w:val="24"/>
          <w:szCs w:val="24"/>
        </w:rPr>
        <w:t>topics for your argument</w:t>
      </w:r>
      <w:r w:rsidR="00DF3A65">
        <w:rPr>
          <w:rFonts w:ascii="Times New Roman" w:hAnsi="Times New Roman" w:cs="Times New Roman"/>
          <w:sz w:val="24"/>
          <w:szCs w:val="24"/>
        </w:rPr>
        <w:t xml:space="preserve"> (there are eight from which to choose)</w:t>
      </w:r>
      <w:r w:rsidR="0056427A">
        <w:rPr>
          <w:rFonts w:ascii="Times New Roman" w:hAnsi="Times New Roman" w:cs="Times New Roman"/>
          <w:sz w:val="24"/>
          <w:szCs w:val="24"/>
        </w:rPr>
        <w:t xml:space="preserve">. Be sure to choose a topic that can be addressed through a line of argument that is different than what you have already </w:t>
      </w:r>
      <w:r w:rsidR="00DF3A65">
        <w:rPr>
          <w:rFonts w:ascii="Times New Roman" w:hAnsi="Times New Roman" w:cs="Times New Roman"/>
          <w:sz w:val="24"/>
          <w:szCs w:val="24"/>
        </w:rPr>
        <w:t>u</w:t>
      </w:r>
      <w:r w:rsidR="0056427A">
        <w:rPr>
          <w:rFonts w:ascii="Times New Roman" w:hAnsi="Times New Roman" w:cs="Times New Roman"/>
          <w:sz w:val="24"/>
          <w:szCs w:val="24"/>
        </w:rPr>
        <w:t>sed</w:t>
      </w:r>
      <w:r w:rsidR="00DF3A65">
        <w:rPr>
          <w:rFonts w:ascii="Times New Roman" w:hAnsi="Times New Roman" w:cs="Times New Roman"/>
          <w:sz w:val="24"/>
          <w:szCs w:val="24"/>
        </w:rPr>
        <w:t xml:space="preserve"> in this or in previous courses</w:t>
      </w:r>
      <w:r>
        <w:rPr>
          <w:rFonts w:ascii="Times New Roman" w:hAnsi="Times New Roman" w:cs="Times New Roman"/>
          <w:sz w:val="24"/>
          <w:szCs w:val="24"/>
        </w:rPr>
        <w:t>.</w:t>
      </w:r>
    </w:p>
    <w:p w14:paraId="4F53BE89" w14:textId="3ACD5FA3" w:rsidR="00821907" w:rsidRDefault="00821907" w:rsidP="00936021">
      <w:pPr>
        <w:spacing w:before="120" w:after="0" w:line="240" w:lineRule="auto"/>
        <w:rPr>
          <w:rFonts w:ascii="Times New Roman" w:hAnsi="Times New Roman" w:cs="Times New Roman"/>
          <w:sz w:val="24"/>
          <w:szCs w:val="24"/>
        </w:rPr>
      </w:pPr>
      <w:r>
        <w:rPr>
          <w:rFonts w:ascii="Times New Roman" w:hAnsi="Times New Roman" w:cs="Times New Roman"/>
          <w:sz w:val="24"/>
          <w:szCs w:val="24"/>
        </w:rPr>
        <w:t>Naturalist Explanations for the Resurrection of Christ (Gould p. 109-19 provides good material to start your defense of the resurrection</w:t>
      </w:r>
      <w:r w:rsidR="0056427A">
        <w:rPr>
          <w:rFonts w:ascii="Times New Roman" w:hAnsi="Times New Roman" w:cs="Times New Roman"/>
          <w:sz w:val="24"/>
          <w:szCs w:val="24"/>
        </w:rPr>
        <w:t xml:space="preserve"> as does </w:t>
      </w:r>
      <w:proofErr w:type="spellStart"/>
      <w:r w:rsidR="0056427A">
        <w:rPr>
          <w:rFonts w:ascii="Times New Roman" w:hAnsi="Times New Roman" w:cs="Times New Roman"/>
          <w:sz w:val="24"/>
          <w:szCs w:val="24"/>
        </w:rPr>
        <w:t>Sweis</w:t>
      </w:r>
      <w:proofErr w:type="spellEnd"/>
      <w:r w:rsidR="0056427A">
        <w:rPr>
          <w:rFonts w:ascii="Times New Roman" w:hAnsi="Times New Roman" w:cs="Times New Roman"/>
          <w:sz w:val="24"/>
          <w:szCs w:val="24"/>
        </w:rPr>
        <w:t>, Chapters 37-39</w:t>
      </w:r>
      <w:r w:rsidR="00700BF8">
        <w:rPr>
          <w:rFonts w:ascii="Times New Roman" w:hAnsi="Times New Roman" w:cs="Times New Roman"/>
          <w:sz w:val="24"/>
          <w:szCs w:val="24"/>
        </w:rPr>
        <w:t xml:space="preserve">; </w:t>
      </w:r>
      <w:r w:rsidR="0056427A">
        <w:rPr>
          <w:rFonts w:ascii="Times New Roman" w:hAnsi="Times New Roman" w:cs="Times New Roman"/>
          <w:sz w:val="24"/>
          <w:szCs w:val="24"/>
        </w:rPr>
        <w:t xml:space="preserve">Gould in </w:t>
      </w:r>
      <w:r w:rsidR="00700BF8">
        <w:rPr>
          <w:rFonts w:ascii="Times New Roman" w:hAnsi="Times New Roman" w:cs="Times New Roman"/>
          <w:sz w:val="24"/>
          <w:szCs w:val="24"/>
        </w:rPr>
        <w:t xml:space="preserve">Chapter 4 “Miracles” </w:t>
      </w:r>
      <w:r w:rsidR="0056427A">
        <w:rPr>
          <w:rFonts w:ascii="Times New Roman" w:hAnsi="Times New Roman" w:cs="Times New Roman"/>
          <w:sz w:val="24"/>
          <w:szCs w:val="24"/>
        </w:rPr>
        <w:t xml:space="preserve">as well as </w:t>
      </w:r>
      <w:proofErr w:type="spellStart"/>
      <w:r w:rsidR="0056427A">
        <w:rPr>
          <w:rFonts w:ascii="Times New Roman" w:hAnsi="Times New Roman" w:cs="Times New Roman"/>
          <w:sz w:val="24"/>
          <w:szCs w:val="24"/>
        </w:rPr>
        <w:t>Sweis</w:t>
      </w:r>
      <w:proofErr w:type="spellEnd"/>
      <w:r w:rsidR="0056427A">
        <w:rPr>
          <w:rFonts w:ascii="Times New Roman" w:hAnsi="Times New Roman" w:cs="Times New Roman"/>
          <w:sz w:val="24"/>
          <w:szCs w:val="24"/>
        </w:rPr>
        <w:t xml:space="preserve">, Chapters 33-35 </w:t>
      </w:r>
      <w:r w:rsidR="00700BF8">
        <w:rPr>
          <w:rFonts w:ascii="Times New Roman" w:hAnsi="Times New Roman" w:cs="Times New Roman"/>
          <w:sz w:val="24"/>
          <w:szCs w:val="24"/>
        </w:rPr>
        <w:t>m</w:t>
      </w:r>
      <w:r w:rsidR="0056427A">
        <w:rPr>
          <w:rFonts w:ascii="Times New Roman" w:hAnsi="Times New Roman" w:cs="Times New Roman"/>
          <w:sz w:val="24"/>
          <w:szCs w:val="24"/>
        </w:rPr>
        <w:t xml:space="preserve">ay also provide </w:t>
      </w:r>
      <w:r w:rsidR="00700BF8">
        <w:rPr>
          <w:rFonts w:ascii="Times New Roman" w:hAnsi="Times New Roman" w:cs="Times New Roman"/>
          <w:sz w:val="24"/>
          <w:szCs w:val="24"/>
        </w:rPr>
        <w:t>useful line</w:t>
      </w:r>
      <w:r w:rsidR="0056427A">
        <w:rPr>
          <w:rFonts w:ascii="Times New Roman" w:hAnsi="Times New Roman" w:cs="Times New Roman"/>
          <w:sz w:val="24"/>
          <w:szCs w:val="24"/>
        </w:rPr>
        <w:t>s</w:t>
      </w:r>
      <w:r w:rsidR="00700BF8">
        <w:rPr>
          <w:rFonts w:ascii="Times New Roman" w:hAnsi="Times New Roman" w:cs="Times New Roman"/>
          <w:sz w:val="24"/>
          <w:szCs w:val="24"/>
        </w:rPr>
        <w:t xml:space="preserve"> of argument for establishing the possibility of the resurrection</w:t>
      </w:r>
      <w:r w:rsidR="0056427A">
        <w:rPr>
          <w:rFonts w:ascii="Times New Roman" w:hAnsi="Times New Roman" w:cs="Times New Roman"/>
          <w:sz w:val="24"/>
          <w:szCs w:val="24"/>
        </w:rPr>
        <w:t>;</w:t>
      </w:r>
      <w:r w:rsidR="00700BF8">
        <w:rPr>
          <w:rFonts w:ascii="Times New Roman" w:hAnsi="Times New Roman" w:cs="Times New Roman"/>
          <w:sz w:val="24"/>
          <w:szCs w:val="24"/>
        </w:rPr>
        <w:t xml:space="preserve"> </w:t>
      </w:r>
      <w:r w:rsidR="0056427A">
        <w:rPr>
          <w:rFonts w:ascii="Times New Roman" w:hAnsi="Times New Roman" w:cs="Times New Roman"/>
          <w:sz w:val="24"/>
          <w:szCs w:val="24"/>
        </w:rPr>
        <w:t>Gould in</w:t>
      </w:r>
      <w:r w:rsidR="00700BF8">
        <w:rPr>
          <w:rFonts w:ascii="Times New Roman" w:hAnsi="Times New Roman" w:cs="Times New Roman"/>
          <w:sz w:val="24"/>
          <w:szCs w:val="24"/>
        </w:rPr>
        <w:t xml:space="preserve"> Chapter 5 “The Reliability of the New Testament” </w:t>
      </w:r>
      <w:r w:rsidR="0056427A">
        <w:rPr>
          <w:rFonts w:ascii="Times New Roman" w:hAnsi="Times New Roman" w:cs="Times New Roman"/>
          <w:sz w:val="24"/>
          <w:szCs w:val="24"/>
        </w:rPr>
        <w:t xml:space="preserve">and </w:t>
      </w:r>
      <w:proofErr w:type="spellStart"/>
      <w:r w:rsidR="0056427A">
        <w:rPr>
          <w:rFonts w:ascii="Times New Roman" w:hAnsi="Times New Roman" w:cs="Times New Roman"/>
          <w:sz w:val="24"/>
          <w:szCs w:val="24"/>
        </w:rPr>
        <w:t>Sweis</w:t>
      </w:r>
      <w:proofErr w:type="spellEnd"/>
      <w:r w:rsidR="0056427A">
        <w:rPr>
          <w:rFonts w:ascii="Times New Roman" w:hAnsi="Times New Roman" w:cs="Times New Roman"/>
          <w:sz w:val="24"/>
          <w:szCs w:val="24"/>
        </w:rPr>
        <w:t xml:space="preserve"> – Chapter 31 </w:t>
      </w:r>
      <w:r w:rsidR="00700BF8">
        <w:rPr>
          <w:rFonts w:ascii="Times New Roman" w:hAnsi="Times New Roman" w:cs="Times New Roman"/>
          <w:sz w:val="24"/>
          <w:szCs w:val="24"/>
        </w:rPr>
        <w:t>for the historicity of the resurrection</w:t>
      </w:r>
      <w:r w:rsidR="0056427A">
        <w:rPr>
          <w:rFonts w:ascii="Times New Roman" w:hAnsi="Times New Roman" w:cs="Times New Roman"/>
          <w:sz w:val="24"/>
          <w:szCs w:val="24"/>
        </w:rPr>
        <w:t xml:space="preserve"> based on the reliability of the New Testament</w:t>
      </w:r>
      <w:r>
        <w:rPr>
          <w:rFonts w:ascii="Times New Roman" w:hAnsi="Times New Roman" w:cs="Times New Roman"/>
          <w:sz w:val="24"/>
          <w:szCs w:val="24"/>
        </w:rPr>
        <w:t>).</w:t>
      </w:r>
      <w:r w:rsidR="00700BF8">
        <w:rPr>
          <w:rFonts w:ascii="Times New Roman" w:hAnsi="Times New Roman" w:cs="Times New Roman"/>
          <w:sz w:val="24"/>
          <w:szCs w:val="24"/>
        </w:rPr>
        <w:t xml:space="preserve"> There is more material than you need for 3-5 pages</w:t>
      </w:r>
      <w:r w:rsidR="0056427A">
        <w:rPr>
          <w:rFonts w:ascii="Times New Roman" w:hAnsi="Times New Roman" w:cs="Times New Roman"/>
          <w:sz w:val="24"/>
          <w:szCs w:val="24"/>
        </w:rPr>
        <w:t>.</w:t>
      </w:r>
      <w:r w:rsidR="00700BF8">
        <w:rPr>
          <w:rFonts w:ascii="Times New Roman" w:hAnsi="Times New Roman" w:cs="Times New Roman"/>
          <w:sz w:val="24"/>
          <w:szCs w:val="24"/>
        </w:rPr>
        <w:t xml:space="preserve"> </w:t>
      </w:r>
      <w:r w:rsidR="0056427A">
        <w:rPr>
          <w:rFonts w:ascii="Times New Roman" w:hAnsi="Times New Roman" w:cs="Times New Roman"/>
          <w:sz w:val="24"/>
          <w:szCs w:val="24"/>
        </w:rPr>
        <w:t>A</w:t>
      </w:r>
      <w:r w:rsidR="00700BF8">
        <w:rPr>
          <w:rFonts w:ascii="Times New Roman" w:hAnsi="Times New Roman" w:cs="Times New Roman"/>
          <w:sz w:val="24"/>
          <w:szCs w:val="24"/>
        </w:rPr>
        <w:t xml:space="preserve"> well-crafted thesis will help you to know what material to choose.</w:t>
      </w:r>
    </w:p>
    <w:p w14:paraId="26DDBA5B" w14:textId="53AD0EC1" w:rsidR="00821907" w:rsidRDefault="00821907" w:rsidP="00821907">
      <w:pPr>
        <w:spacing w:after="0" w:line="240" w:lineRule="auto"/>
        <w:rPr>
          <w:rFonts w:ascii="Times New Roman" w:hAnsi="Times New Roman" w:cs="Times New Roman"/>
          <w:sz w:val="24"/>
          <w:szCs w:val="24"/>
        </w:rPr>
      </w:pPr>
      <w:r>
        <w:rPr>
          <w:rFonts w:ascii="Times New Roman" w:hAnsi="Times New Roman" w:cs="Times New Roman"/>
          <w:sz w:val="24"/>
          <w:szCs w:val="24"/>
        </w:rPr>
        <w:tab/>
        <w:t>Jesus’s Disciples Stole the Body (Gould p. 119-20)</w:t>
      </w:r>
    </w:p>
    <w:p w14:paraId="05C81D25" w14:textId="33A2881B" w:rsidR="00821907" w:rsidRDefault="00821907" w:rsidP="00821907">
      <w:pPr>
        <w:spacing w:after="0" w:line="240" w:lineRule="auto"/>
        <w:rPr>
          <w:rFonts w:ascii="Times New Roman" w:hAnsi="Times New Roman" w:cs="Times New Roman"/>
          <w:sz w:val="24"/>
          <w:szCs w:val="24"/>
        </w:rPr>
      </w:pPr>
      <w:r>
        <w:rPr>
          <w:rFonts w:ascii="Times New Roman" w:hAnsi="Times New Roman" w:cs="Times New Roman"/>
          <w:sz w:val="24"/>
          <w:szCs w:val="24"/>
        </w:rPr>
        <w:tab/>
        <w:t>The Jewish Leaders Stole the Body (Gould p. 120)</w:t>
      </w:r>
    </w:p>
    <w:p w14:paraId="3E6F7181" w14:textId="07E53E62" w:rsidR="00821907" w:rsidRDefault="00821907" w:rsidP="00821907">
      <w:pPr>
        <w:spacing w:after="0" w:line="240" w:lineRule="auto"/>
        <w:rPr>
          <w:rFonts w:ascii="Times New Roman" w:hAnsi="Times New Roman" w:cs="Times New Roman"/>
          <w:sz w:val="24"/>
          <w:szCs w:val="24"/>
        </w:rPr>
      </w:pPr>
      <w:r>
        <w:rPr>
          <w:rFonts w:ascii="Times New Roman" w:hAnsi="Times New Roman" w:cs="Times New Roman"/>
          <w:sz w:val="24"/>
          <w:szCs w:val="24"/>
        </w:rPr>
        <w:tab/>
        <w:t>Jesus Was Not Actually Dead (Gould p. 120-21)</w:t>
      </w:r>
    </w:p>
    <w:p w14:paraId="0ECA0962" w14:textId="0096F2AC" w:rsidR="00821907" w:rsidRDefault="00821907" w:rsidP="00821907">
      <w:pPr>
        <w:spacing w:after="0" w:line="240" w:lineRule="auto"/>
        <w:rPr>
          <w:rFonts w:ascii="Times New Roman" w:hAnsi="Times New Roman" w:cs="Times New Roman"/>
          <w:sz w:val="24"/>
          <w:szCs w:val="24"/>
        </w:rPr>
      </w:pPr>
      <w:r>
        <w:rPr>
          <w:rFonts w:ascii="Times New Roman" w:hAnsi="Times New Roman" w:cs="Times New Roman"/>
          <w:sz w:val="24"/>
          <w:szCs w:val="24"/>
        </w:rPr>
        <w:tab/>
        <w:t>The Women Went to the Wrong Tomb (Gould p. 121)</w:t>
      </w:r>
    </w:p>
    <w:p w14:paraId="39E86562" w14:textId="3ECFB5E7" w:rsidR="00821907" w:rsidRDefault="00821907" w:rsidP="00821907">
      <w:pPr>
        <w:spacing w:after="0" w:line="240" w:lineRule="auto"/>
        <w:rPr>
          <w:rFonts w:ascii="Times New Roman" w:hAnsi="Times New Roman" w:cs="Times New Roman"/>
          <w:sz w:val="24"/>
          <w:szCs w:val="24"/>
        </w:rPr>
      </w:pPr>
      <w:r>
        <w:rPr>
          <w:rFonts w:ascii="Times New Roman" w:hAnsi="Times New Roman" w:cs="Times New Roman"/>
          <w:sz w:val="24"/>
          <w:szCs w:val="24"/>
        </w:rPr>
        <w:tab/>
        <w:t>The Appearances of Jesus Were Hallucinations (Gould p. 121</w:t>
      </w:r>
      <w:r w:rsidR="00700BF8">
        <w:rPr>
          <w:rFonts w:ascii="Times New Roman" w:hAnsi="Times New Roman" w:cs="Times New Roman"/>
          <w:sz w:val="24"/>
          <w:szCs w:val="24"/>
        </w:rPr>
        <w:t>-23)</w:t>
      </w:r>
    </w:p>
    <w:p w14:paraId="4182475E" w14:textId="4A3E49A5" w:rsidR="00700BF8" w:rsidRDefault="00700BF8" w:rsidP="00821907">
      <w:pPr>
        <w:spacing w:after="0" w:line="240" w:lineRule="auto"/>
        <w:rPr>
          <w:rFonts w:ascii="Times New Roman" w:hAnsi="Times New Roman" w:cs="Times New Roman"/>
          <w:sz w:val="24"/>
          <w:szCs w:val="24"/>
        </w:rPr>
      </w:pPr>
      <w:r>
        <w:rPr>
          <w:rFonts w:ascii="Times New Roman" w:hAnsi="Times New Roman" w:cs="Times New Roman"/>
          <w:sz w:val="24"/>
          <w:szCs w:val="24"/>
        </w:rPr>
        <w:t>Religious Pluralism</w:t>
      </w:r>
    </w:p>
    <w:p w14:paraId="529C127C" w14:textId="0DFFCC0D" w:rsidR="00700BF8" w:rsidRDefault="00700BF8" w:rsidP="00821907">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Simple Religious Pluralism (Gould </w:t>
      </w:r>
      <w:r w:rsidR="000556D6">
        <w:rPr>
          <w:rFonts w:ascii="Times New Roman" w:hAnsi="Times New Roman" w:cs="Times New Roman"/>
          <w:sz w:val="24"/>
          <w:szCs w:val="24"/>
        </w:rPr>
        <w:t>p. 129-31)</w:t>
      </w:r>
    </w:p>
    <w:p w14:paraId="05A45559" w14:textId="207905E9" w:rsidR="00700BF8" w:rsidRDefault="00700BF8" w:rsidP="00821907">
      <w:pPr>
        <w:spacing w:after="0" w:line="240" w:lineRule="auto"/>
        <w:rPr>
          <w:rFonts w:ascii="Times New Roman" w:hAnsi="Times New Roman" w:cs="Times New Roman"/>
          <w:sz w:val="24"/>
          <w:szCs w:val="24"/>
        </w:rPr>
      </w:pPr>
      <w:r>
        <w:rPr>
          <w:rFonts w:ascii="Times New Roman" w:hAnsi="Times New Roman" w:cs="Times New Roman"/>
          <w:sz w:val="24"/>
          <w:szCs w:val="24"/>
        </w:rPr>
        <w:tab/>
        <w:t>Sophisticated Religious Pluralism - Knitter’s Version</w:t>
      </w:r>
      <w:r w:rsidR="000556D6">
        <w:rPr>
          <w:rFonts w:ascii="Times New Roman" w:hAnsi="Times New Roman" w:cs="Times New Roman"/>
          <w:sz w:val="24"/>
          <w:szCs w:val="24"/>
        </w:rPr>
        <w:t xml:space="preserve"> (Gould p. 131-32</w:t>
      </w:r>
      <w:r>
        <w:rPr>
          <w:rFonts w:ascii="Times New Roman" w:hAnsi="Times New Roman" w:cs="Times New Roman"/>
          <w:sz w:val="24"/>
          <w:szCs w:val="24"/>
        </w:rPr>
        <w:t>)</w:t>
      </w:r>
    </w:p>
    <w:p w14:paraId="5C3223C7" w14:textId="32A7DB58" w:rsidR="00700BF8" w:rsidRDefault="00700BF8" w:rsidP="00700BF8">
      <w:pPr>
        <w:spacing w:after="0" w:line="240" w:lineRule="auto"/>
        <w:rPr>
          <w:rFonts w:ascii="Times New Roman" w:hAnsi="Times New Roman" w:cs="Times New Roman"/>
          <w:sz w:val="24"/>
          <w:szCs w:val="24"/>
        </w:rPr>
      </w:pPr>
      <w:r>
        <w:rPr>
          <w:rFonts w:ascii="Times New Roman" w:hAnsi="Times New Roman" w:cs="Times New Roman"/>
          <w:sz w:val="24"/>
          <w:szCs w:val="24"/>
        </w:rPr>
        <w:tab/>
        <w:t>Sophisticated Religious Pluralism - Hick’s Version</w:t>
      </w:r>
      <w:r w:rsidR="000556D6">
        <w:rPr>
          <w:rFonts w:ascii="Times New Roman" w:hAnsi="Times New Roman" w:cs="Times New Roman"/>
          <w:sz w:val="24"/>
          <w:szCs w:val="24"/>
        </w:rPr>
        <w:t xml:space="preserve"> (Gould p. 132-37</w:t>
      </w:r>
      <w:r>
        <w:rPr>
          <w:rFonts w:ascii="Times New Roman" w:hAnsi="Times New Roman" w:cs="Times New Roman"/>
          <w:sz w:val="24"/>
          <w:szCs w:val="24"/>
        </w:rPr>
        <w:t>)</w:t>
      </w:r>
    </w:p>
    <w:p w14:paraId="70DF116E" w14:textId="71B4AE56" w:rsidR="00972751" w:rsidRPr="00DF3A65" w:rsidRDefault="00DF3A65" w:rsidP="00DF3A65">
      <w:pPr>
        <w:spacing w:before="120" w:after="0" w:line="240" w:lineRule="auto"/>
        <w:rPr>
          <w:rFonts w:ascii="Times New Roman" w:hAnsi="Times New Roman" w:cs="Times New Roman"/>
          <w:sz w:val="24"/>
          <w:szCs w:val="24"/>
        </w:rPr>
      </w:pPr>
      <w:r>
        <w:rPr>
          <w:rFonts w:ascii="Times New Roman" w:hAnsi="Times New Roman" w:cs="Times New Roman"/>
          <w:sz w:val="24"/>
          <w:szCs w:val="24"/>
        </w:rPr>
        <w:t>T</w:t>
      </w:r>
      <w:r w:rsidR="005401DF" w:rsidRPr="00DF3A65">
        <w:rPr>
          <w:rFonts w:ascii="Times New Roman" w:hAnsi="Times New Roman" w:cs="Times New Roman"/>
          <w:sz w:val="24"/>
          <w:szCs w:val="24"/>
        </w:rPr>
        <w:t>he paper must have a proper introduction</w:t>
      </w:r>
      <w:r w:rsidR="00972751" w:rsidRPr="00DF3A65">
        <w:rPr>
          <w:rFonts w:ascii="Times New Roman" w:hAnsi="Times New Roman" w:cs="Times New Roman"/>
          <w:sz w:val="24"/>
          <w:szCs w:val="24"/>
        </w:rPr>
        <w:t xml:space="preserve"> and</w:t>
      </w:r>
      <w:r w:rsidR="005401DF" w:rsidRPr="00DF3A65">
        <w:rPr>
          <w:rFonts w:ascii="Times New Roman" w:hAnsi="Times New Roman" w:cs="Times New Roman"/>
          <w:sz w:val="24"/>
          <w:szCs w:val="24"/>
        </w:rPr>
        <w:t xml:space="preserve"> conclusion. </w:t>
      </w:r>
    </w:p>
    <w:p w14:paraId="2295EAAE" w14:textId="656E8B36" w:rsidR="00972751" w:rsidRDefault="00972751" w:rsidP="00972751">
      <w:pPr>
        <w:pStyle w:val="ListParagraph"/>
        <w:numPr>
          <w:ilvl w:val="1"/>
          <w:numId w:val="2"/>
        </w:numPr>
        <w:spacing w:before="120" w:after="0" w:line="240" w:lineRule="auto"/>
        <w:rPr>
          <w:rFonts w:ascii="Times New Roman" w:hAnsi="Times New Roman" w:cs="Times New Roman"/>
          <w:sz w:val="24"/>
          <w:szCs w:val="24"/>
        </w:rPr>
      </w:pPr>
      <w:r>
        <w:rPr>
          <w:rFonts w:ascii="Times New Roman" w:hAnsi="Times New Roman" w:cs="Times New Roman"/>
          <w:sz w:val="24"/>
          <w:szCs w:val="24"/>
        </w:rPr>
        <w:t>The introduction</w:t>
      </w:r>
      <w:r w:rsidRPr="005401DF">
        <w:rPr>
          <w:rFonts w:ascii="Times New Roman" w:hAnsi="Times New Roman" w:cs="Times New Roman"/>
          <w:sz w:val="24"/>
          <w:szCs w:val="24"/>
        </w:rPr>
        <w:t xml:space="preserve"> (one paragraph, 3-5 sentences, no direct</w:t>
      </w:r>
      <w:r>
        <w:rPr>
          <w:rFonts w:ascii="Times New Roman" w:hAnsi="Times New Roman" w:cs="Times New Roman"/>
          <w:sz w:val="24"/>
          <w:szCs w:val="24"/>
        </w:rPr>
        <w:t xml:space="preserve"> quotes or citable information) </w:t>
      </w:r>
      <w:r w:rsidR="005401DF" w:rsidRPr="005401DF">
        <w:rPr>
          <w:rFonts w:ascii="Times New Roman" w:hAnsi="Times New Roman" w:cs="Times New Roman"/>
          <w:sz w:val="24"/>
          <w:szCs w:val="24"/>
        </w:rPr>
        <w:t>must be built around the thesi</w:t>
      </w:r>
      <w:r>
        <w:rPr>
          <w:rFonts w:ascii="Times New Roman" w:hAnsi="Times New Roman" w:cs="Times New Roman"/>
          <w:sz w:val="24"/>
          <w:szCs w:val="24"/>
        </w:rPr>
        <w:t>s statement</w:t>
      </w:r>
      <w:r w:rsidR="005401DF" w:rsidRPr="005401DF">
        <w:rPr>
          <w:rFonts w:ascii="Times New Roman" w:hAnsi="Times New Roman" w:cs="Times New Roman"/>
          <w:sz w:val="24"/>
          <w:szCs w:val="24"/>
        </w:rPr>
        <w:t xml:space="preserve">. This thesis statement provides unity to the overall presentation, so every word of the paper must be related to and supportive of the thesis statement. </w:t>
      </w:r>
    </w:p>
    <w:p w14:paraId="503660C9" w14:textId="3746531B" w:rsidR="00972751" w:rsidRDefault="00972751" w:rsidP="00972751">
      <w:pPr>
        <w:pStyle w:val="ListParagraph"/>
        <w:numPr>
          <w:ilvl w:val="1"/>
          <w:numId w:val="2"/>
        </w:numPr>
        <w:spacing w:before="120" w:after="0" w:line="240" w:lineRule="auto"/>
        <w:rPr>
          <w:rFonts w:ascii="Times New Roman" w:hAnsi="Times New Roman" w:cs="Times New Roman"/>
          <w:sz w:val="24"/>
          <w:szCs w:val="24"/>
        </w:rPr>
      </w:pPr>
      <w:r>
        <w:rPr>
          <w:rFonts w:ascii="Times New Roman" w:hAnsi="Times New Roman" w:cs="Times New Roman"/>
          <w:sz w:val="24"/>
          <w:szCs w:val="24"/>
        </w:rPr>
        <w:t xml:space="preserve">The conclusion </w:t>
      </w:r>
      <w:r w:rsidRPr="005401DF">
        <w:rPr>
          <w:rFonts w:ascii="Times New Roman" w:hAnsi="Times New Roman" w:cs="Times New Roman"/>
          <w:sz w:val="24"/>
          <w:szCs w:val="24"/>
        </w:rPr>
        <w:t>(also one paragraph, 3-5 sentences, no direct quotes or citable information)</w:t>
      </w:r>
      <w:r>
        <w:rPr>
          <w:rFonts w:ascii="Times New Roman" w:hAnsi="Times New Roman" w:cs="Times New Roman"/>
          <w:sz w:val="24"/>
          <w:szCs w:val="24"/>
        </w:rPr>
        <w:t xml:space="preserve"> must summarize the main points presented that support your thesis. </w:t>
      </w:r>
      <w:r>
        <w:rPr>
          <w:rFonts w:ascii="Times New Roman" w:hAnsi="Times New Roman" w:cs="Times New Roman"/>
          <w:sz w:val="24"/>
          <w:szCs w:val="24"/>
        </w:rPr>
        <w:lastRenderedPageBreak/>
        <w:t>This is neither an outline of your paper nor a reiteration of the argument but rather a summary of how you supported your thesis.</w:t>
      </w:r>
    </w:p>
    <w:p w14:paraId="350568E6" w14:textId="4249F572" w:rsidR="00390EEE" w:rsidRDefault="005401DF" w:rsidP="005401DF">
      <w:pPr>
        <w:pStyle w:val="ListParagraph"/>
        <w:numPr>
          <w:ilvl w:val="0"/>
          <w:numId w:val="2"/>
        </w:numPr>
        <w:spacing w:before="120" w:after="0" w:line="240" w:lineRule="auto"/>
        <w:rPr>
          <w:rFonts w:ascii="Times New Roman" w:hAnsi="Times New Roman" w:cs="Times New Roman"/>
          <w:sz w:val="24"/>
          <w:szCs w:val="24"/>
        </w:rPr>
      </w:pPr>
      <w:r w:rsidRPr="005401DF">
        <w:rPr>
          <w:rFonts w:ascii="Times New Roman" w:hAnsi="Times New Roman" w:cs="Times New Roman"/>
          <w:sz w:val="24"/>
          <w:szCs w:val="24"/>
        </w:rPr>
        <w:t xml:space="preserve">Including both the introduction and conclusion but not the title and bibliography pages, the total length of the paper must be </w:t>
      </w:r>
      <w:r w:rsidR="00FB30E6">
        <w:rPr>
          <w:rFonts w:ascii="Times New Roman" w:hAnsi="Times New Roman" w:cs="Times New Roman"/>
          <w:sz w:val="24"/>
          <w:szCs w:val="24"/>
        </w:rPr>
        <w:t>4</w:t>
      </w:r>
      <w:bookmarkStart w:id="0" w:name="_GoBack"/>
      <w:bookmarkEnd w:id="0"/>
      <w:r w:rsidR="00DF3A65">
        <w:rPr>
          <w:rFonts w:ascii="Times New Roman" w:hAnsi="Times New Roman" w:cs="Times New Roman"/>
          <w:sz w:val="24"/>
          <w:szCs w:val="24"/>
        </w:rPr>
        <w:t>-5 pages</w:t>
      </w:r>
      <w:r w:rsidRPr="005401DF">
        <w:rPr>
          <w:rFonts w:ascii="Times New Roman" w:hAnsi="Times New Roman" w:cs="Times New Roman"/>
          <w:sz w:val="24"/>
          <w:szCs w:val="24"/>
        </w:rPr>
        <w:t xml:space="preserve"> in </w:t>
      </w:r>
      <w:r w:rsidR="00390EEE">
        <w:rPr>
          <w:rFonts w:ascii="Times New Roman" w:hAnsi="Times New Roman" w:cs="Times New Roman"/>
          <w:sz w:val="24"/>
          <w:szCs w:val="24"/>
        </w:rPr>
        <w:t xml:space="preserve">current </w:t>
      </w:r>
      <w:r w:rsidRPr="005401DF">
        <w:rPr>
          <w:rFonts w:ascii="Times New Roman" w:hAnsi="Times New Roman" w:cs="Times New Roman"/>
          <w:sz w:val="24"/>
          <w:szCs w:val="24"/>
        </w:rPr>
        <w:t xml:space="preserve">Turabian format (including the main text only, not footnotes, front matter, or the bibliography). In the final submission, assertions should be supported by </w:t>
      </w:r>
      <w:r w:rsidR="00DF3A65">
        <w:rPr>
          <w:rFonts w:ascii="Times New Roman" w:hAnsi="Times New Roman" w:cs="Times New Roman"/>
          <w:sz w:val="24"/>
          <w:szCs w:val="24"/>
        </w:rPr>
        <w:t>3</w:t>
      </w:r>
      <w:r w:rsidRPr="005401DF">
        <w:rPr>
          <w:rFonts w:ascii="Times New Roman" w:hAnsi="Times New Roman" w:cs="Times New Roman"/>
          <w:sz w:val="24"/>
          <w:szCs w:val="24"/>
        </w:rPr>
        <w:t xml:space="preserve"> resources (more are allowed). Scripture should be used when applicable but does not count as one of the countable bibliographic resources.</w:t>
      </w:r>
      <w:r w:rsidR="00972751">
        <w:rPr>
          <w:rFonts w:ascii="Times New Roman" w:hAnsi="Times New Roman" w:cs="Times New Roman"/>
          <w:sz w:val="24"/>
          <w:szCs w:val="24"/>
        </w:rPr>
        <w:t xml:space="preserve"> </w:t>
      </w:r>
      <w:r w:rsidR="00DF3A65">
        <w:rPr>
          <w:rFonts w:ascii="Times New Roman" w:hAnsi="Times New Roman" w:cs="Times New Roman"/>
          <w:sz w:val="24"/>
          <w:szCs w:val="24"/>
        </w:rPr>
        <w:t>Course textbooks should be</w:t>
      </w:r>
      <w:r w:rsidR="00972751">
        <w:rPr>
          <w:rFonts w:ascii="Times New Roman" w:hAnsi="Times New Roman" w:cs="Times New Roman"/>
          <w:sz w:val="24"/>
          <w:szCs w:val="24"/>
        </w:rPr>
        <w:t xml:space="preserve"> used, </w:t>
      </w:r>
      <w:r w:rsidR="00DF3A65">
        <w:rPr>
          <w:rFonts w:ascii="Times New Roman" w:hAnsi="Times New Roman" w:cs="Times New Roman"/>
          <w:sz w:val="24"/>
          <w:szCs w:val="24"/>
        </w:rPr>
        <w:t xml:space="preserve">be </w:t>
      </w:r>
      <w:r w:rsidR="00972751">
        <w:rPr>
          <w:rFonts w:ascii="Times New Roman" w:hAnsi="Times New Roman" w:cs="Times New Roman"/>
          <w:sz w:val="24"/>
          <w:szCs w:val="24"/>
        </w:rPr>
        <w:t xml:space="preserve">footnoted and </w:t>
      </w:r>
      <w:r w:rsidR="00DF3A65">
        <w:rPr>
          <w:rFonts w:ascii="Times New Roman" w:hAnsi="Times New Roman" w:cs="Times New Roman"/>
          <w:sz w:val="24"/>
          <w:szCs w:val="24"/>
        </w:rPr>
        <w:t xml:space="preserve">be </w:t>
      </w:r>
      <w:r w:rsidR="00972751">
        <w:rPr>
          <w:rFonts w:ascii="Times New Roman" w:hAnsi="Times New Roman" w:cs="Times New Roman"/>
          <w:sz w:val="24"/>
          <w:szCs w:val="24"/>
        </w:rPr>
        <w:t>placed in the bibliography but they do not</w:t>
      </w:r>
      <w:r w:rsidR="00DF3A65">
        <w:rPr>
          <w:rFonts w:ascii="Times New Roman" w:hAnsi="Times New Roman" w:cs="Times New Roman"/>
          <w:sz w:val="24"/>
          <w:szCs w:val="24"/>
        </w:rPr>
        <w:t xml:space="preserve"> count towards the required</w:t>
      </w:r>
      <w:r w:rsidR="00437C08">
        <w:rPr>
          <w:rFonts w:ascii="Times New Roman" w:hAnsi="Times New Roman" w:cs="Times New Roman"/>
          <w:sz w:val="24"/>
          <w:szCs w:val="24"/>
        </w:rPr>
        <w:t xml:space="preserve"> </w:t>
      </w:r>
      <w:r w:rsidR="00DF3A65">
        <w:rPr>
          <w:rFonts w:ascii="Times New Roman" w:hAnsi="Times New Roman" w:cs="Times New Roman"/>
          <w:sz w:val="24"/>
          <w:szCs w:val="24"/>
        </w:rPr>
        <w:t>3</w:t>
      </w:r>
      <w:r w:rsidR="00972751">
        <w:rPr>
          <w:rFonts w:ascii="Times New Roman" w:hAnsi="Times New Roman" w:cs="Times New Roman"/>
          <w:sz w:val="24"/>
          <w:szCs w:val="24"/>
        </w:rPr>
        <w:t xml:space="preserve"> resources.</w:t>
      </w:r>
      <w:r w:rsidRPr="005401DF">
        <w:rPr>
          <w:rFonts w:ascii="Times New Roman" w:hAnsi="Times New Roman" w:cs="Times New Roman"/>
          <w:sz w:val="24"/>
          <w:szCs w:val="24"/>
        </w:rPr>
        <w:t xml:space="preserve"> </w:t>
      </w:r>
    </w:p>
    <w:p w14:paraId="0F659F21" w14:textId="3560CD0C" w:rsidR="005401DF" w:rsidRPr="00390EEE" w:rsidRDefault="005401DF" w:rsidP="00390EEE">
      <w:pPr>
        <w:spacing w:before="120" w:after="0" w:line="240" w:lineRule="auto"/>
        <w:rPr>
          <w:rFonts w:ascii="Times New Roman" w:hAnsi="Times New Roman" w:cs="Times New Roman"/>
          <w:sz w:val="24"/>
          <w:szCs w:val="24"/>
        </w:rPr>
      </w:pPr>
      <w:r w:rsidRPr="00390EEE">
        <w:rPr>
          <w:rFonts w:ascii="Times New Roman" w:hAnsi="Times New Roman" w:cs="Times New Roman"/>
          <w:sz w:val="24"/>
          <w:szCs w:val="24"/>
        </w:rPr>
        <w:t xml:space="preserve">Your assignment will be checked for originality via the </w:t>
      </w:r>
      <w:proofErr w:type="spellStart"/>
      <w:r w:rsidRPr="00390EEE">
        <w:rPr>
          <w:rFonts w:ascii="Times New Roman" w:hAnsi="Times New Roman" w:cs="Times New Roman"/>
          <w:sz w:val="24"/>
          <w:szCs w:val="24"/>
        </w:rPr>
        <w:t>SafeAssign</w:t>
      </w:r>
      <w:proofErr w:type="spellEnd"/>
      <w:r w:rsidRPr="00390EEE">
        <w:rPr>
          <w:rFonts w:ascii="Times New Roman" w:hAnsi="Times New Roman" w:cs="Times New Roman"/>
          <w:sz w:val="24"/>
          <w:szCs w:val="24"/>
        </w:rPr>
        <w:t xml:space="preserve"> plagiarism tool.</w:t>
      </w:r>
    </w:p>
    <w:p w14:paraId="4896750D" w14:textId="77777777" w:rsidR="005401DF" w:rsidRPr="005401DF" w:rsidRDefault="005401DF" w:rsidP="005401DF">
      <w:pPr>
        <w:pStyle w:val="ListParagraph"/>
        <w:spacing w:before="120" w:after="0" w:line="240" w:lineRule="auto"/>
        <w:rPr>
          <w:rFonts w:ascii="Times New Roman" w:hAnsi="Times New Roman" w:cs="Times New Roman"/>
          <w:sz w:val="24"/>
          <w:szCs w:val="24"/>
        </w:rPr>
      </w:pPr>
    </w:p>
    <w:sectPr w:rsidR="005401DF" w:rsidRPr="005401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0D9FC" w14:textId="77777777" w:rsidR="00FC618C" w:rsidRDefault="00FC618C" w:rsidP="0056346F">
      <w:pPr>
        <w:spacing w:after="0" w:line="240" w:lineRule="auto"/>
      </w:pPr>
      <w:r>
        <w:separator/>
      </w:r>
    </w:p>
  </w:endnote>
  <w:endnote w:type="continuationSeparator" w:id="0">
    <w:p w14:paraId="4285EA66" w14:textId="77777777" w:rsidR="00FC618C" w:rsidRDefault="00FC618C" w:rsidP="0056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EE9E" w14:textId="77777777" w:rsidR="00FC618C" w:rsidRDefault="00FC618C" w:rsidP="0056346F">
      <w:pPr>
        <w:spacing w:after="0" w:line="240" w:lineRule="auto"/>
      </w:pPr>
      <w:r>
        <w:separator/>
      </w:r>
    </w:p>
  </w:footnote>
  <w:footnote w:type="continuationSeparator" w:id="0">
    <w:p w14:paraId="25CCE53B" w14:textId="77777777" w:rsidR="00FC618C" w:rsidRDefault="00FC618C" w:rsidP="00563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021D7" w14:textId="1D7A8454" w:rsidR="00D34AFF" w:rsidRPr="00F66CE5" w:rsidRDefault="00D34AFF" w:rsidP="00D34AFF">
    <w:pPr>
      <w:pStyle w:val="Header"/>
      <w:jc w:val="right"/>
      <w:rPr>
        <w:rFonts w:ascii="Times New Roman" w:hAnsi="Times New Roman" w:cs="Times New Roman"/>
        <w:sz w:val="20"/>
      </w:rPr>
    </w:pPr>
    <w:r>
      <w:rPr>
        <w:rFonts w:ascii="Times New Roman" w:hAnsi="Times New Roman" w:cs="Times New Roman"/>
        <w:sz w:val="20"/>
      </w:rPr>
      <w:t>APOL 500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53B27"/>
    <w:multiLevelType w:val="hybridMultilevel"/>
    <w:tmpl w:val="1062F3E6"/>
    <w:lvl w:ilvl="0" w:tplc="3696A988">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0418D0"/>
    <w:multiLevelType w:val="hybridMultilevel"/>
    <w:tmpl w:val="DBEA6464"/>
    <w:lvl w:ilvl="0" w:tplc="C46E2A78">
      <w:start w:val="1"/>
      <w:numFmt w:val="upperRoman"/>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394FFD"/>
    <w:multiLevelType w:val="hybridMultilevel"/>
    <w:tmpl w:val="B0AEA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9812E2"/>
    <w:multiLevelType w:val="hybridMultilevel"/>
    <w:tmpl w:val="ECECACC2"/>
    <w:lvl w:ilvl="0" w:tplc="3696A988">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46F"/>
    <w:rsid w:val="000556D6"/>
    <w:rsid w:val="000753F4"/>
    <w:rsid w:val="00090853"/>
    <w:rsid w:val="001451CC"/>
    <w:rsid w:val="001A0436"/>
    <w:rsid w:val="001F3ACA"/>
    <w:rsid w:val="0020652C"/>
    <w:rsid w:val="00245673"/>
    <w:rsid w:val="002468DB"/>
    <w:rsid w:val="0027370D"/>
    <w:rsid w:val="002F653B"/>
    <w:rsid w:val="0031001C"/>
    <w:rsid w:val="003662B3"/>
    <w:rsid w:val="00390EEE"/>
    <w:rsid w:val="00437C08"/>
    <w:rsid w:val="004437E6"/>
    <w:rsid w:val="004632CB"/>
    <w:rsid w:val="00464BA3"/>
    <w:rsid w:val="004C00B1"/>
    <w:rsid w:val="004E0B12"/>
    <w:rsid w:val="005066A9"/>
    <w:rsid w:val="005401DF"/>
    <w:rsid w:val="0056346F"/>
    <w:rsid w:val="0056427A"/>
    <w:rsid w:val="00637327"/>
    <w:rsid w:val="00654D15"/>
    <w:rsid w:val="00661344"/>
    <w:rsid w:val="006F71A1"/>
    <w:rsid w:val="00700BF8"/>
    <w:rsid w:val="007219F3"/>
    <w:rsid w:val="007255CC"/>
    <w:rsid w:val="007D4050"/>
    <w:rsid w:val="00821907"/>
    <w:rsid w:val="008419FB"/>
    <w:rsid w:val="00846445"/>
    <w:rsid w:val="0085046A"/>
    <w:rsid w:val="008732F8"/>
    <w:rsid w:val="008747F3"/>
    <w:rsid w:val="00892CEB"/>
    <w:rsid w:val="008D37C3"/>
    <w:rsid w:val="008F553C"/>
    <w:rsid w:val="00913D46"/>
    <w:rsid w:val="00931C16"/>
    <w:rsid w:val="00936021"/>
    <w:rsid w:val="00940C32"/>
    <w:rsid w:val="00972751"/>
    <w:rsid w:val="009C2F25"/>
    <w:rsid w:val="009C4914"/>
    <w:rsid w:val="00A27887"/>
    <w:rsid w:val="00AD2F0F"/>
    <w:rsid w:val="00AF421F"/>
    <w:rsid w:val="00B5318A"/>
    <w:rsid w:val="00B61699"/>
    <w:rsid w:val="00B75AD0"/>
    <w:rsid w:val="00C35434"/>
    <w:rsid w:val="00C373BE"/>
    <w:rsid w:val="00C55FD6"/>
    <w:rsid w:val="00C95517"/>
    <w:rsid w:val="00D22B5D"/>
    <w:rsid w:val="00D34AFF"/>
    <w:rsid w:val="00D3743B"/>
    <w:rsid w:val="00DA775A"/>
    <w:rsid w:val="00DF034D"/>
    <w:rsid w:val="00DF3A65"/>
    <w:rsid w:val="00E10025"/>
    <w:rsid w:val="00EC5876"/>
    <w:rsid w:val="00ED54EC"/>
    <w:rsid w:val="00EE343A"/>
    <w:rsid w:val="00F16B40"/>
    <w:rsid w:val="00F25820"/>
    <w:rsid w:val="00F4190A"/>
    <w:rsid w:val="00F54F67"/>
    <w:rsid w:val="00F60A4C"/>
    <w:rsid w:val="00FB30E6"/>
    <w:rsid w:val="00FC618C"/>
    <w:rsid w:val="00FD6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D4571"/>
  <w15:chartTrackingRefBased/>
  <w15:docId w15:val="{1702A98C-1D4C-48E8-B350-709CA5F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46F"/>
  </w:style>
  <w:style w:type="character" w:styleId="CommentReference">
    <w:name w:val="annotation reference"/>
    <w:basedOn w:val="DefaultParagraphFont"/>
    <w:uiPriority w:val="99"/>
    <w:semiHidden/>
    <w:unhideWhenUsed/>
    <w:rsid w:val="0056346F"/>
    <w:rPr>
      <w:sz w:val="16"/>
      <w:szCs w:val="16"/>
    </w:rPr>
  </w:style>
  <w:style w:type="paragraph" w:styleId="CommentText">
    <w:name w:val="annotation text"/>
    <w:basedOn w:val="Normal"/>
    <w:link w:val="CommentTextChar"/>
    <w:uiPriority w:val="99"/>
    <w:semiHidden/>
    <w:unhideWhenUsed/>
    <w:rsid w:val="0056346F"/>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56346F"/>
    <w:rPr>
      <w:sz w:val="20"/>
      <w:szCs w:val="20"/>
    </w:rPr>
  </w:style>
  <w:style w:type="paragraph" w:styleId="BalloonText">
    <w:name w:val="Balloon Text"/>
    <w:basedOn w:val="Normal"/>
    <w:link w:val="BalloonTextChar"/>
    <w:uiPriority w:val="99"/>
    <w:semiHidden/>
    <w:unhideWhenUsed/>
    <w:rsid w:val="00563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46F"/>
    <w:rPr>
      <w:rFonts w:ascii="Segoe UI" w:hAnsi="Segoe UI" w:cs="Segoe UI"/>
      <w:sz w:val="18"/>
      <w:szCs w:val="18"/>
    </w:rPr>
  </w:style>
  <w:style w:type="paragraph" w:styleId="Footer">
    <w:name w:val="footer"/>
    <w:basedOn w:val="Normal"/>
    <w:link w:val="FooterChar"/>
    <w:uiPriority w:val="99"/>
    <w:unhideWhenUsed/>
    <w:rsid w:val="0056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46F"/>
  </w:style>
  <w:style w:type="character" w:customStyle="1" w:styleId="fnt0">
    <w:name w:val="fnt0"/>
    <w:basedOn w:val="DefaultParagraphFont"/>
    <w:rsid w:val="0031001C"/>
  </w:style>
  <w:style w:type="paragraph" w:styleId="ListParagraph">
    <w:name w:val="List Paragraph"/>
    <w:basedOn w:val="Normal"/>
    <w:uiPriority w:val="34"/>
    <w:qFormat/>
    <w:rsid w:val="002468DB"/>
    <w:pPr>
      <w:ind w:left="720"/>
      <w:contextualSpacing/>
    </w:pPr>
  </w:style>
  <w:style w:type="paragraph" w:styleId="CommentSubject">
    <w:name w:val="annotation subject"/>
    <w:basedOn w:val="CommentText"/>
    <w:next w:val="CommentText"/>
    <w:link w:val="CommentSubjectChar"/>
    <w:uiPriority w:val="99"/>
    <w:semiHidden/>
    <w:unhideWhenUsed/>
    <w:rsid w:val="003662B3"/>
    <w:pPr>
      <w:spacing w:after="160"/>
    </w:pPr>
    <w:rPr>
      <w:b/>
      <w:bCs/>
    </w:rPr>
  </w:style>
  <w:style w:type="character" w:customStyle="1" w:styleId="CommentSubjectChar">
    <w:name w:val="Comment Subject Char"/>
    <w:basedOn w:val="CommentTextChar"/>
    <w:link w:val="CommentSubject"/>
    <w:uiPriority w:val="99"/>
    <w:semiHidden/>
    <w:rsid w:val="003662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268891">
      <w:bodyDiv w:val="1"/>
      <w:marLeft w:val="0"/>
      <w:marRight w:val="0"/>
      <w:marTop w:val="0"/>
      <w:marBottom w:val="0"/>
      <w:divBdr>
        <w:top w:val="none" w:sz="0" w:space="0" w:color="auto"/>
        <w:left w:val="none" w:sz="0" w:space="0" w:color="auto"/>
        <w:bottom w:val="none" w:sz="0" w:space="0" w:color="auto"/>
        <w:right w:val="none" w:sz="0" w:space="0" w:color="auto"/>
      </w:divBdr>
      <w:divsChild>
        <w:div w:id="1384136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Andrea (Curriculum Development)</dc:creator>
  <cp:keywords/>
  <dc:description/>
  <cp:lastModifiedBy>Talley, Robert (Department of Theological Studies)</cp:lastModifiedBy>
  <cp:revision>3</cp:revision>
  <dcterms:created xsi:type="dcterms:W3CDTF">2020-06-04T12:51:00Z</dcterms:created>
  <dcterms:modified xsi:type="dcterms:W3CDTF">2020-06-04T12:54:00Z</dcterms:modified>
</cp:coreProperties>
</file>