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DA035" w14:textId="77777777" w:rsidR="00776DB9" w:rsidRDefault="00776DB9" w:rsidP="00503283">
      <w:pPr>
        <w:pStyle w:val="NormalWeb"/>
        <w:spacing w:before="240" w:beforeAutospacing="0" w:after="0" w:afterAutospacing="0"/>
        <w:rPr>
          <w:color w:val="0E101A"/>
        </w:rPr>
      </w:pPr>
      <w:r>
        <w:rPr>
          <w:color w:val="0E101A"/>
        </w:rPr>
        <w:t xml:space="preserve">Jason </w:t>
      </w:r>
      <w:proofErr w:type="spellStart"/>
      <w:r>
        <w:rPr>
          <w:color w:val="0E101A"/>
        </w:rPr>
        <w:t>Deatherage</w:t>
      </w:r>
      <w:proofErr w:type="spellEnd"/>
      <w:r>
        <w:rPr>
          <w:color w:val="0E101A"/>
        </w:rPr>
        <w:t>, </w:t>
      </w:r>
    </w:p>
    <w:p w14:paraId="36780A7D" w14:textId="194C26A6" w:rsidR="00776DB9" w:rsidRDefault="00776DB9" w:rsidP="00503283">
      <w:pPr>
        <w:pStyle w:val="NormalWeb"/>
        <w:spacing w:before="240" w:beforeAutospacing="0" w:after="0" w:afterAutospacing="0"/>
        <w:rPr>
          <w:color w:val="0E101A"/>
        </w:rPr>
      </w:pPr>
      <w:r>
        <w:rPr>
          <w:color w:val="0E101A"/>
        </w:rPr>
        <w:t>I enjoyed reading your post. In particular, your definitions of pluralism, inclusivism, and exclusivism were articulate and full of depth. You mentioned that Christianity’s exclusivism “has become very controversial for people from different faiths as they may look at Christians as being too narrow in that only those who believe will be saved and that their faith is not considered valid or accepted.” I agree with you. I wanted to add that such controversy is not just restricted to Christianity alone. Other religions’ claims are also exclusive. In the first place, this is why these religions propagate their teachings. Deep down in their hearts, they believe that what they believe and teach is the best and truest. Otherwise, they are not honest., Take, for example, the pronouncements made by the Dalai Lama, the head of Tibetan Buddhism. In his acceptance speech of the Nobel Peace Prize, he averred, “I believe all religions pursue the same goals, that of cultivating human goodness and bringing happiness to all human beings.”</w:t>
      </w:r>
      <w:r w:rsidR="00503283" w:rsidRPr="00776DB9">
        <w:rPr>
          <w:rStyle w:val="FootnoteReference"/>
          <w:color w:val="222222"/>
          <w:shd w:val="clear" w:color="auto" w:fill="FFFFFF"/>
        </w:rPr>
        <w:footnoteReference w:id="1"/>
      </w:r>
      <w:r w:rsidR="00503283">
        <w:rPr>
          <w:color w:val="222222"/>
          <w:shd w:val="clear" w:color="auto" w:fill="FFFFFF"/>
        </w:rPr>
        <w:t xml:space="preserve"> </w:t>
      </w:r>
      <w:r>
        <w:rPr>
          <w:color w:val="0E101A"/>
        </w:rPr>
        <w:t>Nonetheless, when asked in an interview sometimes back, the same Dalai Lama noted, “Liberation in which “a mind that understands the sphere of reality annihilates all defilements in the sphere of reality” is a state that only Buddhists can accomplish. This kind of moksha or nirvana is only explained in the Buddhist scriptures, and is achieved only through Buddhist practices.”</w:t>
      </w:r>
      <w:r w:rsidR="00503283" w:rsidRPr="00776DB9">
        <w:rPr>
          <w:rStyle w:val="FootnoteReference"/>
          <w:color w:val="222222"/>
          <w:shd w:val="clear" w:color="auto" w:fill="FFFFFF"/>
        </w:rPr>
        <w:footnoteReference w:id="2"/>
      </w:r>
      <w:r>
        <w:rPr>
          <w:color w:val="0E101A"/>
        </w:rPr>
        <w:t> In a nutshell, the Dalai Lama was claiming that Buddhism overs the best shot of salvation</w:t>
      </w:r>
      <w:r w:rsidR="00503283">
        <w:rPr>
          <w:color w:val="0E101A"/>
        </w:rPr>
        <w:t xml:space="preserve"> compared to others</w:t>
      </w:r>
      <w:r>
        <w:rPr>
          <w:color w:val="0E101A"/>
        </w:rPr>
        <w:t>.</w:t>
      </w:r>
    </w:p>
    <w:p w14:paraId="15F4A05C" w14:textId="1069D94C" w:rsidR="00776DB9" w:rsidRDefault="00776DB9">
      <w:pPr>
        <w:rPr>
          <w:rFonts w:ascii="Times New Roman" w:hAnsi="Times New Roman" w:cs="Times New Roman"/>
          <w:sz w:val="24"/>
          <w:szCs w:val="24"/>
        </w:rPr>
      </w:pPr>
    </w:p>
    <w:p w14:paraId="47C1E38B" w14:textId="218C368F" w:rsidR="00503283" w:rsidRDefault="00503283">
      <w:pPr>
        <w:rPr>
          <w:rFonts w:ascii="Times New Roman" w:hAnsi="Times New Roman" w:cs="Times New Roman"/>
          <w:sz w:val="24"/>
          <w:szCs w:val="24"/>
        </w:rPr>
      </w:pPr>
      <w:r>
        <w:rPr>
          <w:rFonts w:ascii="Times New Roman" w:hAnsi="Times New Roman" w:cs="Times New Roman"/>
          <w:sz w:val="24"/>
          <w:szCs w:val="24"/>
        </w:rPr>
        <w:t>(283 words)</w:t>
      </w:r>
    </w:p>
    <w:p w14:paraId="0BA9E95A" w14:textId="77777777" w:rsidR="00503283" w:rsidRDefault="00503283">
      <w:pPr>
        <w:rPr>
          <w:rFonts w:ascii="Times New Roman" w:hAnsi="Times New Roman" w:cs="Times New Roman"/>
          <w:sz w:val="24"/>
          <w:szCs w:val="24"/>
        </w:rPr>
      </w:pPr>
    </w:p>
    <w:p w14:paraId="5FFDCCB0" w14:textId="1579D7DC" w:rsidR="00931DDA" w:rsidRPr="00503283" w:rsidRDefault="00503283">
      <w:pPr>
        <w:rPr>
          <w:rFonts w:ascii="Times New Roman" w:hAnsi="Times New Roman" w:cs="Times New Roman"/>
          <w:b/>
          <w:bCs/>
          <w:sz w:val="24"/>
          <w:szCs w:val="24"/>
        </w:rPr>
      </w:pPr>
      <w:r w:rsidRPr="00503283">
        <w:rPr>
          <w:rFonts w:ascii="Times New Roman" w:hAnsi="Times New Roman" w:cs="Times New Roman"/>
          <w:b/>
          <w:bCs/>
          <w:sz w:val="24"/>
          <w:szCs w:val="24"/>
        </w:rPr>
        <w:t>Bibliography</w:t>
      </w:r>
    </w:p>
    <w:p w14:paraId="727259BF" w14:textId="4951F5F5" w:rsidR="00503283" w:rsidRDefault="00503283" w:rsidP="00503283">
      <w:pPr>
        <w:pStyle w:val="NormalWeb"/>
        <w:shd w:val="clear" w:color="auto" w:fill="FFFFFF"/>
        <w:spacing w:before="0" w:beforeAutospacing="0"/>
        <w:ind w:left="720" w:hanging="720"/>
        <w:rPr>
          <w:color w:val="212529"/>
        </w:rPr>
      </w:pPr>
      <w:r w:rsidRPr="005A18FB">
        <w:rPr>
          <w:color w:val="212529"/>
        </w:rPr>
        <w:t>Corduan, Winfried. </w:t>
      </w:r>
      <w:r w:rsidRPr="005A18FB">
        <w:rPr>
          <w:rStyle w:val="Emphasis"/>
          <w:color w:val="212529"/>
        </w:rPr>
        <w:t>Neighboring Faiths: A Christian Introduction to World Religions</w:t>
      </w:r>
      <w:r w:rsidRPr="005A18FB">
        <w:rPr>
          <w:color w:val="212529"/>
        </w:rPr>
        <w:t>. 2nd ed. Downers Grove: InterVarsity Press, 2012.</w:t>
      </w:r>
    </w:p>
    <w:p w14:paraId="685589E6" w14:textId="180C4C2F" w:rsidR="00503283" w:rsidRPr="005A18FB" w:rsidRDefault="00503283" w:rsidP="00503283">
      <w:pPr>
        <w:pStyle w:val="NormalWeb"/>
        <w:shd w:val="clear" w:color="auto" w:fill="FFFFFF"/>
        <w:spacing w:before="0" w:beforeAutospacing="0"/>
        <w:ind w:left="720" w:hanging="720"/>
        <w:rPr>
          <w:color w:val="212529"/>
        </w:rPr>
      </w:pPr>
      <w:r>
        <w:t xml:space="preserve">“The Bodhgaya Interviews,” In </w:t>
      </w:r>
      <w:r w:rsidRPr="00B14908">
        <w:rPr>
          <w:i/>
          <w:iCs/>
        </w:rPr>
        <w:t>Christianity through Non-Christian Eyes</w:t>
      </w:r>
      <w:r>
        <w:t>. Edited by</w:t>
      </w:r>
      <w:r>
        <w:t xml:space="preserve"> Paul Griffiths</w:t>
      </w:r>
      <w:r>
        <w:t xml:space="preserve">. </w:t>
      </w:r>
      <w:r>
        <w:t>Maryknoll, NY: Orbis, 1990.</w:t>
      </w:r>
    </w:p>
    <w:p w14:paraId="7E5AD18F" w14:textId="77777777" w:rsidR="00503283" w:rsidRPr="00776DB9" w:rsidRDefault="00503283">
      <w:pPr>
        <w:rPr>
          <w:rFonts w:ascii="Times New Roman" w:hAnsi="Times New Roman" w:cs="Times New Roman"/>
          <w:sz w:val="24"/>
          <w:szCs w:val="24"/>
        </w:rPr>
      </w:pPr>
    </w:p>
    <w:sectPr w:rsidR="00503283" w:rsidRPr="00776D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1F86B" w14:textId="77777777" w:rsidR="005F2B4F" w:rsidRDefault="005F2B4F" w:rsidP="00843721">
      <w:pPr>
        <w:spacing w:after="0" w:line="240" w:lineRule="auto"/>
      </w:pPr>
      <w:r>
        <w:separator/>
      </w:r>
    </w:p>
  </w:endnote>
  <w:endnote w:type="continuationSeparator" w:id="0">
    <w:p w14:paraId="49798034" w14:textId="77777777" w:rsidR="005F2B4F" w:rsidRDefault="005F2B4F" w:rsidP="00843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696C9" w14:textId="77777777" w:rsidR="005F2B4F" w:rsidRDefault="005F2B4F" w:rsidP="00843721">
      <w:pPr>
        <w:spacing w:after="0" w:line="240" w:lineRule="auto"/>
      </w:pPr>
      <w:r>
        <w:separator/>
      </w:r>
    </w:p>
  </w:footnote>
  <w:footnote w:type="continuationSeparator" w:id="0">
    <w:p w14:paraId="64860B15" w14:textId="77777777" w:rsidR="005F2B4F" w:rsidRDefault="005F2B4F" w:rsidP="00843721">
      <w:pPr>
        <w:spacing w:after="0" w:line="240" w:lineRule="auto"/>
      </w:pPr>
      <w:r>
        <w:continuationSeparator/>
      </w:r>
    </w:p>
  </w:footnote>
  <w:footnote w:id="1">
    <w:p w14:paraId="34911EAD" w14:textId="77777777" w:rsidR="00503283" w:rsidRDefault="00503283" w:rsidP="00503283">
      <w:pPr>
        <w:pStyle w:val="FootnoteText"/>
      </w:pPr>
      <w:r>
        <w:rPr>
          <w:rStyle w:val="FootnoteReference"/>
        </w:rPr>
        <w:footnoteRef/>
      </w:r>
      <w:r>
        <w:t xml:space="preserve"> </w:t>
      </w:r>
      <w:r w:rsidRPr="00D579D1">
        <w:rPr>
          <w:color w:val="212529"/>
        </w:rPr>
        <w:t>Winfried Corduan, </w:t>
      </w:r>
      <w:r w:rsidRPr="00D579D1">
        <w:rPr>
          <w:rStyle w:val="Emphasis"/>
          <w:color w:val="212529"/>
        </w:rPr>
        <w:t>Neighboring Faiths: A Christian Introduction to World Religions</w:t>
      </w:r>
      <w:r w:rsidRPr="00D579D1">
        <w:rPr>
          <w:color w:val="212529"/>
        </w:rPr>
        <w:t>. 2nd ed. (Downers Grove: InterVarsity Press, 2012),</w:t>
      </w:r>
      <w:r>
        <w:rPr>
          <w:color w:val="212529"/>
        </w:rPr>
        <w:t xml:space="preserve"> 57</w:t>
      </w:r>
    </w:p>
  </w:footnote>
  <w:footnote w:id="2">
    <w:p w14:paraId="1D66C957" w14:textId="77777777" w:rsidR="00503283" w:rsidRDefault="00503283" w:rsidP="00503283">
      <w:pPr>
        <w:pStyle w:val="FootnoteText"/>
      </w:pPr>
      <w:r>
        <w:rPr>
          <w:rStyle w:val="FootnoteReference"/>
        </w:rPr>
        <w:footnoteRef/>
      </w:r>
      <w:r>
        <w:t xml:space="preserve"> “The Bodhgaya Interviews,” In </w:t>
      </w:r>
      <w:r w:rsidRPr="00B14908">
        <w:rPr>
          <w:i/>
          <w:iCs/>
        </w:rPr>
        <w:t>Christianity through Non-Christian Eyes</w:t>
      </w:r>
      <w:r>
        <w:t>, ed. Paul Griffiths (Maryknoll, NY: Orbis, 1990), 160.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DDA"/>
    <w:rsid w:val="00503283"/>
    <w:rsid w:val="005F2B4F"/>
    <w:rsid w:val="00776DB9"/>
    <w:rsid w:val="00843721"/>
    <w:rsid w:val="00931DDA"/>
    <w:rsid w:val="00A50DA6"/>
    <w:rsid w:val="00B14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94354"/>
  <w15:chartTrackingRefBased/>
  <w15:docId w15:val="{AF92C4DE-81F1-43B3-8FB4-E3B597A4C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437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3721"/>
    <w:rPr>
      <w:sz w:val="20"/>
      <w:szCs w:val="20"/>
    </w:rPr>
  </w:style>
  <w:style w:type="character" w:styleId="FootnoteReference">
    <w:name w:val="footnote reference"/>
    <w:basedOn w:val="DefaultParagraphFont"/>
    <w:uiPriority w:val="99"/>
    <w:semiHidden/>
    <w:unhideWhenUsed/>
    <w:rsid w:val="00843721"/>
    <w:rPr>
      <w:vertAlign w:val="superscript"/>
    </w:rPr>
  </w:style>
  <w:style w:type="character" w:styleId="Emphasis">
    <w:name w:val="Emphasis"/>
    <w:basedOn w:val="DefaultParagraphFont"/>
    <w:uiPriority w:val="20"/>
    <w:qFormat/>
    <w:rsid w:val="00843721"/>
    <w:rPr>
      <w:i/>
      <w:iCs/>
    </w:rPr>
  </w:style>
  <w:style w:type="paragraph" w:styleId="NormalWeb">
    <w:name w:val="Normal (Web)"/>
    <w:basedOn w:val="Normal"/>
    <w:uiPriority w:val="99"/>
    <w:unhideWhenUsed/>
    <w:rsid w:val="00776DB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76D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69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8E76B66-9581-431F-BA25-02812D725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273</Words>
  <Characters>1561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2021-07-03T18:16:00Z</dcterms:created>
  <dcterms:modified xsi:type="dcterms:W3CDTF">2021-07-03T19:10:00Z</dcterms:modified>
</cp:coreProperties>
</file>