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9C23B" w14:textId="77777777" w:rsidR="007C2486" w:rsidRDefault="007C2486" w:rsidP="007C2486">
      <w:pPr>
        <w:pStyle w:val="NormalWeb"/>
      </w:pPr>
      <w:r>
        <w:t>Blake Haley,</w:t>
      </w:r>
    </w:p>
    <w:p w14:paraId="3DDD33BD" w14:textId="1C389B1B" w:rsidR="007C2486" w:rsidRDefault="007C2486" w:rsidP="007C2486">
      <w:pPr>
        <w:pStyle w:val="NormalWeb"/>
      </w:pPr>
      <w:r>
        <w:t xml:space="preserve">I appreciate the thorough but yet concise prosaic writing that you make of this discussion. That said, I also wanted to add a few thoughts on how to witness to a Daoist. One of the most common principles of sharing the gospel with people of other cultures is contextualization. </w:t>
      </w:r>
      <w:proofErr w:type="spellStart"/>
      <w:r>
        <w:t>Daoists</w:t>
      </w:r>
      <w:proofErr w:type="spellEnd"/>
      <w:r>
        <w:t xml:space="preserve"> are communal. Thus, if we are to witness to them, we must emphasize on community. Winfried Corduan observes, "The disadvantage in terms of inviting a person to become a Christian lies in the absolute loyalty to parents and ancestors that Chinese culture demands”</w:t>
      </w:r>
      <w:bookmarkStart w:id="0" w:name="_ftnref1"/>
      <w:r w:rsidRPr="006E14EC">
        <w:rPr>
          <w:rStyle w:val="FootnoteReference"/>
          <w:color w:val="0E101A"/>
        </w:rPr>
        <w:footnoteReference w:id="1"/>
      </w:r>
      <w:bookmarkEnd w:id="0"/>
      <w:r>
        <w:t xml:space="preserve"> Thus, </w:t>
      </w:r>
      <w:r>
        <w:t>to confront the</w:t>
      </w:r>
      <w:r>
        <w:t xml:space="preserve"> disadvantage, Christians could draw </w:t>
      </w:r>
      <w:proofErr w:type="spellStart"/>
      <w:r>
        <w:t>Daoists</w:t>
      </w:r>
      <w:proofErr w:type="spellEnd"/>
      <w:r>
        <w:t xml:space="preserve"> to God’s commandment to love God with all the heart, soul, and mind. The Christian could also urge the Daoist to present his body as a living sacrifice like Paul says in Romans 12:1-2.</w:t>
      </w:r>
      <w:r>
        <w:rPr>
          <w:rStyle w:val="FootnoteReference"/>
        </w:rPr>
        <w:footnoteReference w:id="2"/>
      </w:r>
      <w:r>
        <w:t xml:space="preserve"> Moreover, Christ made it clear that loyalty to him may demand sacrificing family allegiance for the sake of salvation.</w:t>
      </w:r>
      <w:bookmarkStart w:id="1" w:name="_ftnref2"/>
      <w:r w:rsidRPr="006E14EC">
        <w:rPr>
          <w:rStyle w:val="FootnoteReference"/>
          <w:color w:val="0E101A"/>
        </w:rPr>
        <w:footnoteReference w:id="3"/>
      </w:r>
      <w:bookmarkEnd w:id="1"/>
      <w:r>
        <w:t xml:space="preserve"> Matthew 10:37-38 says, “Anyone who loves their father or mother more than me is not worthy of me; anyone who loves their son or daughter more than me is not worthy of me. Whoever does not take up their cross and follow me is not worthy of me.” </w:t>
      </w:r>
      <w:r>
        <w:t>To make good of</w:t>
      </w:r>
      <w:r>
        <w:t xml:space="preserve"> the disadvantage, Corduan suggests that the Christian can frame a decision to receive Jesus Christ as a decision to join God’s family.</w:t>
      </w:r>
      <w:bookmarkStart w:id="2" w:name="_ftnref3"/>
      <w:r w:rsidRPr="006E14EC">
        <w:rPr>
          <w:rStyle w:val="FootnoteReference"/>
          <w:color w:val="0E101A"/>
        </w:rPr>
        <w:footnoteReference w:id="4"/>
      </w:r>
      <w:bookmarkEnd w:id="2"/>
    </w:p>
    <w:p w14:paraId="43DA660F" w14:textId="0700E1E5" w:rsidR="00E2498B" w:rsidRPr="006E14EC" w:rsidRDefault="007C24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(271 Words)</w:t>
      </w:r>
    </w:p>
    <w:p w14:paraId="0A46F4CE" w14:textId="77777777" w:rsidR="006E14EC" w:rsidRPr="006E14EC" w:rsidRDefault="00B729C1" w:rsidP="006E14E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14EC">
        <w:rPr>
          <w:rFonts w:ascii="Times New Roman" w:hAnsi="Times New Roman" w:cs="Times New Roman"/>
          <w:b/>
          <w:bCs/>
        </w:rPr>
        <w:t xml:space="preserve"> </w:t>
      </w:r>
      <w:r w:rsidR="006E14EC" w:rsidRPr="006E14EC">
        <w:rPr>
          <w:rFonts w:ascii="Times New Roman" w:hAnsi="Times New Roman" w:cs="Times New Roman"/>
          <w:b/>
          <w:bCs/>
          <w:sz w:val="24"/>
          <w:szCs w:val="24"/>
        </w:rPr>
        <w:t>Bibliography</w:t>
      </w:r>
    </w:p>
    <w:p w14:paraId="5F2A3FFA" w14:textId="77777777" w:rsidR="006E14EC" w:rsidRPr="003F4CF4" w:rsidRDefault="006E14EC" w:rsidP="006E14EC">
      <w:pPr>
        <w:pStyle w:val="NormalWeb"/>
        <w:shd w:val="clear" w:color="auto" w:fill="FFFFFF"/>
        <w:spacing w:before="0" w:beforeAutospacing="0" w:after="240" w:afterAutospacing="0"/>
        <w:ind w:left="720" w:hanging="720"/>
        <w:rPr>
          <w:color w:val="212529"/>
        </w:rPr>
      </w:pPr>
      <w:r w:rsidRPr="003F4CF4">
        <w:rPr>
          <w:color w:val="212529"/>
        </w:rPr>
        <w:t>Corduan, Winfried. </w:t>
      </w:r>
      <w:r w:rsidRPr="003F4CF4">
        <w:rPr>
          <w:rStyle w:val="Emphasis"/>
          <w:rFonts w:eastAsiaTheme="majorEastAsia"/>
          <w:color w:val="212529"/>
        </w:rPr>
        <w:t>Neighboring Faiths: A Christian Introduction to World Religions</w:t>
      </w:r>
      <w:r w:rsidRPr="003F4CF4">
        <w:rPr>
          <w:color w:val="212529"/>
        </w:rPr>
        <w:t>. 2nd ed. Downers Grove: InterVarsity Press, 2012.</w:t>
      </w:r>
    </w:p>
    <w:p w14:paraId="72E53C0C" w14:textId="77777777" w:rsidR="006E14EC" w:rsidRDefault="006E14EC" w:rsidP="006E14EC"/>
    <w:p w14:paraId="0B8C5246" w14:textId="5F3D9D95" w:rsidR="007D351B" w:rsidRPr="006E14EC" w:rsidRDefault="007D351B">
      <w:pPr>
        <w:rPr>
          <w:rFonts w:ascii="Times New Roman" w:hAnsi="Times New Roman" w:cs="Times New Roman"/>
        </w:rPr>
      </w:pPr>
    </w:p>
    <w:sectPr w:rsidR="007D351B" w:rsidRPr="006E14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8D3F8" w14:textId="77777777" w:rsidR="0073426F" w:rsidRDefault="0073426F" w:rsidP="00B729C1">
      <w:pPr>
        <w:spacing w:after="0" w:line="240" w:lineRule="auto"/>
      </w:pPr>
      <w:r>
        <w:separator/>
      </w:r>
    </w:p>
  </w:endnote>
  <w:endnote w:type="continuationSeparator" w:id="0">
    <w:p w14:paraId="502A3B1C" w14:textId="77777777" w:rsidR="0073426F" w:rsidRDefault="0073426F" w:rsidP="00B72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71CC9" w14:textId="77777777" w:rsidR="0073426F" w:rsidRDefault="0073426F" w:rsidP="00B729C1">
      <w:pPr>
        <w:spacing w:after="0" w:line="240" w:lineRule="auto"/>
      </w:pPr>
      <w:r>
        <w:separator/>
      </w:r>
    </w:p>
  </w:footnote>
  <w:footnote w:type="continuationSeparator" w:id="0">
    <w:p w14:paraId="047734BB" w14:textId="77777777" w:rsidR="0073426F" w:rsidRDefault="0073426F" w:rsidP="00B729C1">
      <w:pPr>
        <w:spacing w:after="0" w:line="240" w:lineRule="auto"/>
      </w:pPr>
      <w:r>
        <w:continuationSeparator/>
      </w:r>
    </w:p>
  </w:footnote>
  <w:footnote w:id="1">
    <w:p w14:paraId="58CD83E4" w14:textId="77777777" w:rsidR="007C2486" w:rsidRDefault="007C2486" w:rsidP="007C248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F4CF4">
        <w:rPr>
          <w:rFonts w:ascii="Times New Roman" w:hAnsi="Times New Roman" w:cs="Times New Roman"/>
          <w:color w:val="212529"/>
        </w:rPr>
        <w:t>Winfried Corduan, </w:t>
      </w:r>
      <w:r w:rsidRPr="003F4CF4">
        <w:rPr>
          <w:rStyle w:val="Emphasis"/>
          <w:rFonts w:ascii="Times New Roman" w:hAnsi="Times New Roman" w:cs="Times New Roman"/>
          <w:color w:val="212529"/>
        </w:rPr>
        <w:t>Neighboring Faiths: A Christian Introduction to World Religions</w:t>
      </w:r>
      <w:r w:rsidRPr="003F4CF4">
        <w:rPr>
          <w:rFonts w:ascii="Times New Roman" w:hAnsi="Times New Roman" w:cs="Times New Roman"/>
          <w:color w:val="212529"/>
        </w:rPr>
        <w:t xml:space="preserve">. 2nd ed. (Downers Grove: InterVarsity Press, 2012), </w:t>
      </w:r>
      <w:r>
        <w:rPr>
          <w:rFonts w:ascii="Times New Roman" w:hAnsi="Times New Roman" w:cs="Times New Roman"/>
          <w:color w:val="212529"/>
        </w:rPr>
        <w:t>420.</w:t>
      </w:r>
    </w:p>
  </w:footnote>
  <w:footnote w:id="2">
    <w:p w14:paraId="3727B8FE" w14:textId="2495502F" w:rsidR="007C2486" w:rsidRDefault="007C248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20F43">
        <w:rPr>
          <w:rFonts w:cs="Times New Roman"/>
        </w:rPr>
        <w:t xml:space="preserve">Unless otherwise noted, all biblical passages referenced are in the </w:t>
      </w:r>
      <w:r w:rsidRPr="000C31D5">
        <w:rPr>
          <w:rFonts w:cs="Times New Roman"/>
          <w:i/>
          <w:iCs/>
        </w:rPr>
        <w:t>New International Version</w:t>
      </w:r>
      <w:r w:rsidRPr="00820F43">
        <w:rPr>
          <w:rFonts w:cs="Times New Roman"/>
        </w:rPr>
        <w:t xml:space="preserve"> (Grand Rapids, MI: Zondervan, 2011).</w:t>
      </w:r>
    </w:p>
  </w:footnote>
  <w:footnote w:id="3">
    <w:p w14:paraId="7AE4BB55" w14:textId="77777777" w:rsidR="007C2486" w:rsidRDefault="007C2486" w:rsidP="007C248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 w:cs="Times New Roman"/>
          <w:color w:val="212529"/>
        </w:rPr>
        <w:t>Ibid., 419.</w:t>
      </w:r>
    </w:p>
  </w:footnote>
  <w:footnote w:id="4">
    <w:p w14:paraId="799C4089" w14:textId="77777777" w:rsidR="007C2486" w:rsidRDefault="007C2486" w:rsidP="007C2486">
      <w:pPr>
        <w:pStyle w:val="FootnoteText"/>
      </w:pPr>
      <w:r>
        <w:rPr>
          <w:rStyle w:val="FootnoteReference"/>
        </w:rPr>
        <w:footnoteRef/>
      </w:r>
      <w:r>
        <w:t xml:space="preserve"> Ibid., 446.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51B"/>
    <w:rsid w:val="00640608"/>
    <w:rsid w:val="006E14EC"/>
    <w:rsid w:val="0073426F"/>
    <w:rsid w:val="00753C82"/>
    <w:rsid w:val="007C2486"/>
    <w:rsid w:val="007D351B"/>
    <w:rsid w:val="00B729C1"/>
    <w:rsid w:val="00E2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52CE9"/>
  <w15:chartTrackingRefBased/>
  <w15:docId w15:val="{307BC809-3BDB-4A5A-BD41-C9AE1F636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B729C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29C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729C1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B729C1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24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2498B"/>
    <w:rPr>
      <w:color w:val="0000FF"/>
      <w:u w:val="single"/>
    </w:rPr>
  </w:style>
  <w:style w:type="character" w:customStyle="1" w:styleId="woj">
    <w:name w:val="woj"/>
    <w:basedOn w:val="DefaultParagraphFont"/>
    <w:rsid w:val="00E249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3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8021794B-AACD-4311-875C-931510B1B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2021-08-08T17:04:00Z</dcterms:created>
  <dcterms:modified xsi:type="dcterms:W3CDTF">2021-08-08T23:38:00Z</dcterms:modified>
</cp:coreProperties>
</file>