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30CF3" w14:textId="3BBA17CA" w:rsidR="00FE30F3" w:rsidRDefault="00363F4A">
      <w:r>
        <w:t xml:space="preserve">Until this course, I had not interacted with </w:t>
      </w:r>
      <w:r w:rsidR="00E2598D">
        <w:t>N</w:t>
      </w:r>
      <w:r>
        <w:t xml:space="preserve">ative American </w:t>
      </w:r>
      <w:r w:rsidR="00E2598D">
        <w:t>R</w:t>
      </w:r>
      <w:r>
        <w:t xml:space="preserve">eligion. I have always thought that </w:t>
      </w:r>
      <w:r w:rsidR="00B04719">
        <w:t>Christianity</w:t>
      </w:r>
      <w:r>
        <w:t xml:space="preserve"> is the primal religion of </w:t>
      </w:r>
      <w:r w:rsidR="00B04719">
        <w:t>Americans</w:t>
      </w:r>
      <w:r>
        <w:t>. However, after reading and watching course material for this week, I realize</w:t>
      </w:r>
      <w:r w:rsidR="00B04719">
        <w:t>d</w:t>
      </w:r>
      <w:r>
        <w:t xml:space="preserve"> that there is an eclecti</w:t>
      </w:r>
      <w:r w:rsidR="00B04719">
        <w:t>c</w:t>
      </w:r>
      <w:r>
        <w:t xml:space="preserve"> resemblance of native American religion with African </w:t>
      </w:r>
      <w:r w:rsidR="00E2598D">
        <w:t>T</w:t>
      </w:r>
      <w:r>
        <w:t xml:space="preserve">radition </w:t>
      </w:r>
      <w:r w:rsidR="00E2598D">
        <w:t>R</w:t>
      </w:r>
      <w:r>
        <w:t xml:space="preserve">eligion.  Coming from Kenya and from a tribe known as Kisii, I can relate well with the native American </w:t>
      </w:r>
      <w:r w:rsidR="00E2598D">
        <w:t>R</w:t>
      </w:r>
      <w:r>
        <w:t xml:space="preserve">eligion. The reason is that I find the </w:t>
      </w:r>
      <w:r w:rsidR="00B04719">
        <w:t xml:space="preserve">religious beliefs and traditions of the Kisii people more or less similar to the native Americans. One evident similarity is </w:t>
      </w:r>
      <w:r w:rsidR="00E81D04">
        <w:t>their recognition of three levels of spiritual beings- the supreme god, nature spirits and ancestor spirits to varying degrees. Winfried Corduan notes</w:t>
      </w:r>
      <w:r w:rsidR="00E6579B">
        <w:t>,” Most</w:t>
      </w:r>
      <w:r w:rsidR="00E81D04" w:rsidRPr="00E81D04">
        <w:t xml:space="preserve"> Native American religions grant the highest recognition to nature spirits. The world for them is made up of living personal spirits, not inanimate matter. Each plant, animal, unusual rock or body of water may be sacred because it is inhabited by a spirit.</w:t>
      </w:r>
      <w:r w:rsidR="00E81D04">
        <w:t>”</w:t>
      </w:r>
      <w:r w:rsidR="00E81D04">
        <w:rPr>
          <w:rStyle w:val="FootnoteReference"/>
        </w:rPr>
        <w:footnoteReference w:id="1"/>
      </w:r>
      <w:r w:rsidR="00E81D04">
        <w:t xml:space="preserve"> </w:t>
      </w:r>
      <w:r w:rsidR="00783FC0">
        <w:t>Likewise</w:t>
      </w:r>
      <w:r w:rsidR="00E81D04">
        <w:t>, my Kisii tribe gives respect to nature</w:t>
      </w:r>
      <w:r w:rsidR="00783FC0">
        <w:t>. Circumcision (a rite of passage) happen</w:t>
      </w:r>
      <w:r w:rsidR="00E6579B">
        <w:t>ed</w:t>
      </w:r>
      <w:r w:rsidR="00783FC0">
        <w:t xml:space="preserve"> by river banks.</w:t>
      </w:r>
      <w:r w:rsidR="00E6579B">
        <w:t xml:space="preserve"> Rivers were thought to be sacred.</w:t>
      </w:r>
    </w:p>
    <w:p w14:paraId="46F7672A" w14:textId="009FC967" w:rsidR="00E6579B" w:rsidRDefault="00E6579B">
      <w:r>
        <w:t xml:space="preserve">Another trait common in both the African </w:t>
      </w:r>
      <w:r w:rsidR="00FE66BA">
        <w:t>T</w:t>
      </w:r>
      <w:r>
        <w:t xml:space="preserve">radition </w:t>
      </w:r>
      <w:r w:rsidR="00FE66BA">
        <w:t>R</w:t>
      </w:r>
      <w:r>
        <w:t xml:space="preserve">eligion and the </w:t>
      </w:r>
      <w:r w:rsidR="00FE66BA">
        <w:t>N</w:t>
      </w:r>
      <w:r>
        <w:t xml:space="preserve">ative American </w:t>
      </w:r>
      <w:r w:rsidR="00FE66BA">
        <w:t>R</w:t>
      </w:r>
      <w:r>
        <w:t xml:space="preserve">eligion is </w:t>
      </w:r>
      <w:r w:rsidR="0054206A">
        <w:t>the recognition of some objects or actions as taboo.</w:t>
      </w:r>
      <w:r w:rsidR="00FE66BA">
        <w:t xml:space="preserve"> </w:t>
      </w:r>
      <w:r w:rsidR="00841277">
        <w:t xml:space="preserve">Africans and Indians alike, because of their desire not to lose their culture, have placed a ritual code that bars their own from doing or touching things that will violate their faiths. For instance, it is considered a taboo by native Americans to touch a dead body. The African tribes similarly have a ritual code on what can be done to a dead body. For instance, in most tribes, it is considered a taboo </w:t>
      </w:r>
      <w:r w:rsidR="003F6BFB">
        <w:t>for a person to commit suicide</w:t>
      </w:r>
      <w:r w:rsidR="00841277">
        <w:t xml:space="preserve">. Such a person cannot be touched. My tribe insists that if </w:t>
      </w:r>
      <w:r w:rsidR="005B225C">
        <w:t>a person</w:t>
      </w:r>
      <w:r w:rsidR="00841277">
        <w:t xml:space="preserve"> hanged himself then </w:t>
      </w:r>
      <w:r w:rsidR="005B225C">
        <w:t xml:space="preserve">his people are to hang a sheep by </w:t>
      </w:r>
      <w:r w:rsidR="003F6BFB">
        <w:t>his</w:t>
      </w:r>
      <w:r w:rsidR="005B225C">
        <w:t xml:space="preserve"> side where he hanged and together cut the ropes with the deceased. They are not to touch him before doing that. Thus, this agrees with </w:t>
      </w:r>
      <w:r w:rsidR="00841277">
        <w:t>Winfried Corduan a</w:t>
      </w:r>
      <w:r w:rsidR="005B225C">
        <w:t>ssertion that</w:t>
      </w:r>
      <w:r w:rsidR="00841277">
        <w:t xml:space="preserve"> </w:t>
      </w:r>
      <w:r w:rsidR="00841277" w:rsidRPr="00841277">
        <w:t>untouchability is the essence of taboo</w:t>
      </w:r>
      <w:r w:rsidR="00841277">
        <w:t>.</w:t>
      </w:r>
      <w:r w:rsidR="00841277">
        <w:rPr>
          <w:rStyle w:val="FootnoteReference"/>
        </w:rPr>
        <w:footnoteReference w:id="2"/>
      </w:r>
    </w:p>
    <w:p w14:paraId="69E373B8" w14:textId="6D2F7294" w:rsidR="005B225C" w:rsidRDefault="005B225C">
      <w:r>
        <w:t>In my view, I think the only difference between the African tradition religion and the native American tradition is on the emphases they give on the three levels of spiritual beings- the supreme being, the ancestors and the nature spirits. Most African tribes, tend to have high regard to ancestors more than even their gods. They do this out of fear. As Winfried asserted, “</w:t>
      </w:r>
      <w:r w:rsidRPr="005B225C">
        <w:t>The one word that characterizes the attitude of the living toward ancestor spirits is fear.</w:t>
      </w:r>
      <w:r>
        <w:t>”</w:t>
      </w:r>
      <w:r>
        <w:rPr>
          <w:rStyle w:val="FootnoteReference"/>
        </w:rPr>
        <w:footnoteReference w:id="3"/>
      </w:r>
      <w:r w:rsidR="00221F8D">
        <w:t xml:space="preserve"> On the other hand</w:t>
      </w:r>
      <w:r w:rsidR="00E2598D">
        <w:t>,</w:t>
      </w:r>
      <w:r w:rsidR="00221F8D">
        <w:t xml:space="preserve"> though the native Americans value ancestors, it is not as much as to the earth. The earth is everything for them.</w:t>
      </w:r>
      <w:r w:rsidR="00221F8D">
        <w:rPr>
          <w:rStyle w:val="FootnoteReference"/>
        </w:rPr>
        <w:footnoteReference w:id="4"/>
      </w:r>
    </w:p>
    <w:p w14:paraId="572CA8CC" w14:textId="6535B60A" w:rsidR="00221F8D" w:rsidRPr="005B225C" w:rsidRDefault="004B4214">
      <w:pPr>
        <w:rPr>
          <w:b/>
          <w:bCs/>
        </w:rPr>
      </w:pPr>
      <w:r>
        <w:t xml:space="preserve">In my experience of sharing </w:t>
      </w:r>
      <w:r w:rsidR="00221F8D">
        <w:t>the gospel with African traditional</w:t>
      </w:r>
      <w:r>
        <w:t>ists,</w:t>
      </w:r>
      <w:r w:rsidR="00221F8D">
        <w:t xml:space="preserve"> </w:t>
      </w:r>
      <w:r>
        <w:t xml:space="preserve">I have discovered </w:t>
      </w:r>
      <w:r w:rsidR="00221F8D">
        <w:t xml:space="preserve">two </w:t>
      </w:r>
      <w:r>
        <w:t xml:space="preserve">helpful </w:t>
      </w:r>
      <w:r w:rsidR="00E2598D">
        <w:t>tips</w:t>
      </w:r>
      <w:r w:rsidR="00221F8D">
        <w:t>: sensitivity to culture and dealing with the element of fear.</w:t>
      </w:r>
      <w:r w:rsidR="003F6BFB">
        <w:t xml:space="preserve"> As an evangelist to an African traditionalist, one needs to contextualize the gospel. African traditionalists would appreciate someone who does not carelessly violate their taboos</w:t>
      </w:r>
      <w:r w:rsidR="00E2598D">
        <w:t xml:space="preserve">. Furthermore, they </w:t>
      </w:r>
      <w:r w:rsidR="003F6BFB">
        <w:t xml:space="preserve">would appreciate someone who gives attention to their culture of dressing and food. </w:t>
      </w:r>
      <w:r w:rsidR="00E2598D">
        <w:t xml:space="preserve">It would not hurt as well if a missionary learned their language instead of forcing his on them. </w:t>
      </w:r>
      <w:r w:rsidR="003F6BFB">
        <w:t xml:space="preserve">Concerning dealing with the element of fear, </w:t>
      </w:r>
      <w:r w:rsidR="00E2598D">
        <w:t xml:space="preserve">I agree with </w:t>
      </w:r>
      <w:r w:rsidR="003F6BFB">
        <w:t>Winfried Corduan assert</w:t>
      </w:r>
      <w:r w:rsidR="00E2598D">
        <w:t>ion that w</w:t>
      </w:r>
      <w:r w:rsidR="003F6BFB" w:rsidRPr="003F6BFB">
        <w:t>hat is needed is time, patience and a careful sharing of the gospel</w:t>
      </w:r>
      <w:r w:rsidR="00E2598D">
        <w:t>.</w:t>
      </w:r>
      <w:r w:rsidR="00E2598D">
        <w:rPr>
          <w:rStyle w:val="FootnoteReference"/>
        </w:rPr>
        <w:footnoteReference w:id="5"/>
      </w:r>
      <w:r>
        <w:t xml:space="preserve"> I would add that missionaries need to walk in the power of the Holy Spirit. </w:t>
      </w:r>
      <w:r w:rsidR="00B87E5D">
        <w:t>Words alone do not count as much</w:t>
      </w:r>
      <w:r>
        <w:t xml:space="preserve">. Telling an African to remove let go of his protective charms, only makes sense </w:t>
      </w:r>
      <w:r w:rsidR="00B87E5D">
        <w:t>that the replacement works the same or much better.</w:t>
      </w:r>
      <w:r>
        <w:t xml:space="preserve"> Like Paul </w:t>
      </w:r>
      <w:r w:rsidR="00E2598D">
        <w:t>testified</w:t>
      </w:r>
      <w:r>
        <w:t>, “M</w:t>
      </w:r>
      <w:r>
        <w:rPr>
          <w:rStyle w:val="text"/>
          <w:rFonts w:ascii="Segoe UI" w:hAnsi="Segoe UI" w:cs="Segoe UI"/>
          <w:color w:val="000000"/>
          <w:shd w:val="clear" w:color="auto" w:fill="FFFFFF"/>
        </w:rPr>
        <w:t xml:space="preserve">y message and my preaching were not with </w:t>
      </w:r>
      <w:r>
        <w:rPr>
          <w:rStyle w:val="text"/>
          <w:rFonts w:ascii="Segoe UI" w:hAnsi="Segoe UI" w:cs="Segoe UI"/>
          <w:color w:val="000000"/>
          <w:shd w:val="clear" w:color="auto" w:fill="FFFFFF"/>
        </w:rPr>
        <w:lastRenderedPageBreak/>
        <w:t>wise and persuasive words, but with a demonstration of the Spirit’s power,</w:t>
      </w:r>
      <w:r>
        <w:rPr>
          <w:rFonts w:ascii="Segoe UI" w:hAnsi="Segoe UI" w:cs="Segoe UI"/>
          <w:color w:val="000000"/>
          <w:shd w:val="clear" w:color="auto" w:fill="FFFFFF"/>
        </w:rPr>
        <w:t> </w:t>
      </w:r>
      <w:r>
        <w:rPr>
          <w:rStyle w:val="text"/>
          <w:rFonts w:ascii="Segoe UI" w:hAnsi="Segoe UI" w:cs="Segoe UI"/>
          <w:color w:val="000000"/>
          <w:shd w:val="clear" w:color="auto" w:fill="FFFFFF"/>
        </w:rPr>
        <w:t>so that your faith might not rest on human wisdom, but on God’s power</w:t>
      </w:r>
      <w:r w:rsidR="00E2598D">
        <w:rPr>
          <w:rStyle w:val="text"/>
          <w:rFonts w:ascii="Segoe UI" w:hAnsi="Segoe UI" w:cs="Segoe UI"/>
          <w:color w:val="000000"/>
          <w:shd w:val="clear" w:color="auto" w:fill="FFFFFF"/>
        </w:rPr>
        <w:t>” (1 Cor 2:4-5, NIV).</w:t>
      </w:r>
    </w:p>
    <w:sectPr w:rsidR="00221F8D" w:rsidRPr="005B22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FAD45" w14:textId="77777777" w:rsidR="00A72512" w:rsidRDefault="00A72512" w:rsidP="00E81D04">
      <w:pPr>
        <w:spacing w:after="0" w:line="240" w:lineRule="auto"/>
      </w:pPr>
      <w:r>
        <w:separator/>
      </w:r>
    </w:p>
  </w:endnote>
  <w:endnote w:type="continuationSeparator" w:id="0">
    <w:p w14:paraId="762B2AC9" w14:textId="77777777" w:rsidR="00A72512" w:rsidRDefault="00A72512" w:rsidP="00E8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C4E1A" w14:textId="77777777" w:rsidR="00A72512" w:rsidRDefault="00A72512" w:rsidP="00E81D04">
      <w:pPr>
        <w:spacing w:after="0" w:line="240" w:lineRule="auto"/>
      </w:pPr>
      <w:r>
        <w:separator/>
      </w:r>
    </w:p>
  </w:footnote>
  <w:footnote w:type="continuationSeparator" w:id="0">
    <w:p w14:paraId="20F42510" w14:textId="77777777" w:rsidR="00A72512" w:rsidRDefault="00A72512" w:rsidP="00E81D04">
      <w:pPr>
        <w:spacing w:after="0" w:line="240" w:lineRule="auto"/>
      </w:pPr>
      <w:r>
        <w:continuationSeparator/>
      </w:r>
    </w:p>
  </w:footnote>
  <w:footnote w:id="1">
    <w:p w14:paraId="251EE783" w14:textId="1E496599" w:rsidR="00E81D04" w:rsidRDefault="00E81D04">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244.</w:t>
      </w:r>
      <w:r w:rsidRPr="00D579D1">
        <w:rPr>
          <w:color w:val="212529"/>
        </w:rPr>
        <w:t xml:space="preserve"> </w:t>
      </w:r>
    </w:p>
  </w:footnote>
  <w:footnote w:id="2">
    <w:p w14:paraId="199DAF67" w14:textId="2733589B" w:rsidR="00841277" w:rsidRDefault="00841277">
      <w:pPr>
        <w:pStyle w:val="FootnoteText"/>
      </w:pPr>
      <w:r>
        <w:rPr>
          <w:rStyle w:val="FootnoteReference"/>
        </w:rPr>
        <w:footnoteRef/>
      </w:r>
      <w:r>
        <w:t xml:space="preserve"> Ibid., 213.</w:t>
      </w:r>
    </w:p>
  </w:footnote>
  <w:footnote w:id="3">
    <w:p w14:paraId="2CD68B7A" w14:textId="5ED3065D" w:rsidR="005B225C" w:rsidRDefault="005B225C">
      <w:pPr>
        <w:pStyle w:val="FootnoteText"/>
      </w:pPr>
      <w:r>
        <w:rPr>
          <w:rStyle w:val="FootnoteReference"/>
        </w:rPr>
        <w:footnoteRef/>
      </w:r>
      <w:r>
        <w:t xml:space="preserve"> Ibid., 222.</w:t>
      </w:r>
    </w:p>
  </w:footnote>
  <w:footnote w:id="4">
    <w:p w14:paraId="57BC12B2" w14:textId="05D93C7C" w:rsidR="00221F8D" w:rsidRDefault="00221F8D">
      <w:pPr>
        <w:pStyle w:val="FootnoteText"/>
      </w:pPr>
      <w:r>
        <w:rPr>
          <w:rStyle w:val="FootnoteReference"/>
        </w:rPr>
        <w:footnoteRef/>
      </w:r>
      <w:r>
        <w:t xml:space="preserve"> “Sacred Earth-Native American Beliefs” (</w:t>
      </w:r>
      <w:r w:rsidRPr="006F2FE2">
        <w:rPr>
          <w:rFonts w:ascii="Times New Roman" w:hAnsi="Times New Roman" w:cs="Times New Roman"/>
        </w:rPr>
        <w:t xml:space="preserve">Course video in APOL 525 at Liberty University, Lynchburg, VA, </w:t>
      </w:r>
      <w:r>
        <w:rPr>
          <w:rFonts w:ascii="Times New Roman" w:hAnsi="Times New Roman" w:cs="Times New Roman"/>
        </w:rPr>
        <w:t>August 10</w:t>
      </w:r>
      <w:r w:rsidRPr="006F2FE2">
        <w:rPr>
          <w:rFonts w:ascii="Times New Roman" w:hAnsi="Times New Roman" w:cs="Times New Roman"/>
        </w:rPr>
        <w:t>, 2021)</w:t>
      </w:r>
    </w:p>
  </w:footnote>
  <w:footnote w:id="5">
    <w:p w14:paraId="1C010499" w14:textId="5DB985E5" w:rsidR="00E2598D" w:rsidRDefault="00E2598D">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sidRPr="00E2598D">
        <w:rPr>
          <w:rStyle w:val="Emphasis"/>
          <w:i w:val="0"/>
          <w:iCs w:val="0"/>
          <w:color w:val="212529"/>
        </w:rPr>
        <w:t>233.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4A"/>
    <w:rsid w:val="00221F8D"/>
    <w:rsid w:val="00363F4A"/>
    <w:rsid w:val="003F6BFB"/>
    <w:rsid w:val="004B4214"/>
    <w:rsid w:val="0054206A"/>
    <w:rsid w:val="005B225C"/>
    <w:rsid w:val="00783FC0"/>
    <w:rsid w:val="00841277"/>
    <w:rsid w:val="00A72512"/>
    <w:rsid w:val="00B04719"/>
    <w:rsid w:val="00B87E5D"/>
    <w:rsid w:val="00E2598D"/>
    <w:rsid w:val="00E6579B"/>
    <w:rsid w:val="00E81D04"/>
    <w:rsid w:val="00FE30F3"/>
    <w:rsid w:val="00FE6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97084"/>
  <w15:chartTrackingRefBased/>
  <w15:docId w15:val="{91B86153-2418-42A1-967C-0A7D23F1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81D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1D04"/>
    <w:rPr>
      <w:sz w:val="20"/>
      <w:szCs w:val="20"/>
    </w:rPr>
  </w:style>
  <w:style w:type="character" w:styleId="FootnoteReference">
    <w:name w:val="footnote reference"/>
    <w:basedOn w:val="DefaultParagraphFont"/>
    <w:uiPriority w:val="99"/>
    <w:semiHidden/>
    <w:unhideWhenUsed/>
    <w:rsid w:val="00E81D04"/>
    <w:rPr>
      <w:vertAlign w:val="superscript"/>
    </w:rPr>
  </w:style>
  <w:style w:type="character" w:styleId="Emphasis">
    <w:name w:val="Emphasis"/>
    <w:basedOn w:val="DefaultParagraphFont"/>
    <w:uiPriority w:val="20"/>
    <w:qFormat/>
    <w:rsid w:val="00E81D04"/>
    <w:rPr>
      <w:i/>
      <w:iCs/>
    </w:rPr>
  </w:style>
  <w:style w:type="character" w:customStyle="1" w:styleId="text">
    <w:name w:val="text"/>
    <w:basedOn w:val="DefaultParagraphFont"/>
    <w:rsid w:val="004B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61FF605-71C4-4A22-9C5B-CCDC883EF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2021-08-11T06:56:00Z</dcterms:created>
  <dcterms:modified xsi:type="dcterms:W3CDTF">2021-08-11T09:20:00Z</dcterms:modified>
</cp:coreProperties>
</file>