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7777777" w:rsidR="000C2FB6" w:rsidRPr="00810CAB" w:rsidRDefault="000C2FB6" w:rsidP="000C2FB6">
      <w:pPr>
        <w:rPr>
          <w:rFonts w:cs="Times New Roman"/>
          <w:szCs w:val="24"/>
        </w:rPr>
      </w:pPr>
    </w:p>
    <w:p w14:paraId="47F87442" w14:textId="4E19F607" w:rsidR="00B216BD" w:rsidRPr="00810CAB" w:rsidRDefault="004F1E5C" w:rsidP="004F1E5C">
      <w:pPr>
        <w:jc w:val="center"/>
        <w:rPr>
          <w:rFonts w:cs="Times New Roman"/>
          <w:szCs w:val="24"/>
        </w:rPr>
      </w:pPr>
      <w:r w:rsidRPr="004F1E5C">
        <w:rPr>
          <w:rFonts w:cs="Times New Roman"/>
          <w:b/>
          <w:bCs/>
          <w:szCs w:val="24"/>
        </w:rPr>
        <w:t xml:space="preserve">World Religions Engagement Paper: </w:t>
      </w:r>
      <w:r w:rsidR="00CB634F">
        <w:rPr>
          <w:rFonts w:cs="Times New Roman"/>
          <w:b/>
          <w:bCs/>
          <w:szCs w:val="24"/>
        </w:rPr>
        <w:t>Interview</w:t>
      </w:r>
      <w:r w:rsidRPr="004F1E5C">
        <w:rPr>
          <w:rFonts w:cs="Times New Roman"/>
          <w:b/>
          <w:bCs/>
          <w:szCs w:val="24"/>
        </w:rPr>
        <w:t xml:space="preserve"> Assignment</w:t>
      </w:r>
    </w:p>
    <w:p w14:paraId="1380B3F7" w14:textId="4B84C33A" w:rsidR="00B216BD" w:rsidRPr="00810CAB" w:rsidRDefault="00B216BD" w:rsidP="000C2FB6">
      <w:pPr>
        <w:rPr>
          <w:rFonts w:cs="Times New Roman"/>
          <w:szCs w:val="24"/>
        </w:rPr>
      </w:pPr>
    </w:p>
    <w:p w14:paraId="3F426043" w14:textId="77777777" w:rsidR="00B216BD" w:rsidRPr="00810CAB" w:rsidRDefault="00B216BD" w:rsidP="000C2FB6">
      <w:pPr>
        <w:rPr>
          <w:rFonts w:cs="Times New Roman"/>
          <w:szCs w:val="24"/>
        </w:rPr>
      </w:pPr>
    </w:p>
    <w:p w14:paraId="1E138855" w14:textId="795F6344" w:rsidR="000C2FB6" w:rsidRPr="00810CAB" w:rsidRDefault="000C2FB6" w:rsidP="000C2FB6">
      <w:pPr>
        <w:jc w:val="center"/>
        <w:rPr>
          <w:rFonts w:cs="Times New Roman"/>
          <w:szCs w:val="24"/>
        </w:rPr>
      </w:pPr>
      <w:r w:rsidRPr="00810CAB">
        <w:rPr>
          <w:rFonts w:cs="Times New Roman"/>
          <w:szCs w:val="24"/>
        </w:rPr>
        <w:t xml:space="preserve">Submitted to Dr </w:t>
      </w:r>
      <w:r w:rsidR="004F1E5C">
        <w:rPr>
          <w:rFonts w:cs="Times New Roman"/>
          <w:szCs w:val="24"/>
        </w:rPr>
        <w:t>David Campbell</w:t>
      </w:r>
    </w:p>
    <w:p w14:paraId="6E61F74C" w14:textId="77777777" w:rsidR="000C2FB6" w:rsidRPr="00810CAB" w:rsidRDefault="000C2FB6" w:rsidP="000C2FB6">
      <w:pPr>
        <w:jc w:val="center"/>
        <w:rPr>
          <w:rFonts w:cs="Times New Roman"/>
          <w:szCs w:val="24"/>
        </w:rPr>
      </w:pPr>
      <w:r w:rsidRPr="00810CAB">
        <w:rPr>
          <w:rFonts w:cs="Times New Roman"/>
          <w:szCs w:val="24"/>
        </w:rPr>
        <w:t xml:space="preserve">in partial fulfillment of the requirements for the completion of </w:t>
      </w:r>
    </w:p>
    <w:p w14:paraId="3F591752" w14:textId="77777777" w:rsidR="000C2FB6" w:rsidRPr="00810CAB" w:rsidRDefault="000C2FB6" w:rsidP="000C2FB6">
      <w:pPr>
        <w:jc w:val="center"/>
        <w:rPr>
          <w:rFonts w:cs="Times New Roman"/>
          <w:szCs w:val="24"/>
        </w:rPr>
      </w:pPr>
    </w:p>
    <w:p w14:paraId="57E0703E" w14:textId="77777777" w:rsidR="000C2FB6" w:rsidRPr="00810CAB" w:rsidRDefault="000C2FB6" w:rsidP="000C2FB6">
      <w:pPr>
        <w:jc w:val="center"/>
        <w:rPr>
          <w:rFonts w:cs="Times New Roman"/>
          <w:szCs w:val="24"/>
        </w:rPr>
      </w:pPr>
    </w:p>
    <w:p w14:paraId="583ED0FD" w14:textId="6B4B9BB5" w:rsidR="000C2FB6" w:rsidRPr="00810CAB" w:rsidRDefault="004F1E5C" w:rsidP="000C2FB6">
      <w:pPr>
        <w:jc w:val="center"/>
        <w:rPr>
          <w:rFonts w:cs="Times New Roman"/>
          <w:szCs w:val="24"/>
        </w:rPr>
      </w:pPr>
      <w:r>
        <w:rPr>
          <w:rFonts w:cs="Times New Roman"/>
          <w:szCs w:val="24"/>
        </w:rPr>
        <w:t>APOL</w:t>
      </w:r>
      <w:r w:rsidR="000C2FB6" w:rsidRPr="00810CAB">
        <w:rPr>
          <w:rFonts w:cs="Times New Roman"/>
          <w:szCs w:val="24"/>
        </w:rPr>
        <w:t xml:space="preserve"> 525- </w:t>
      </w:r>
      <w:r>
        <w:rPr>
          <w:rFonts w:cs="Times New Roman"/>
          <w:szCs w:val="24"/>
        </w:rPr>
        <w:t>D</w:t>
      </w:r>
      <w:r w:rsidR="000C2FB6" w:rsidRPr="00810CAB">
        <w:rPr>
          <w:rFonts w:cs="Times New Roman"/>
          <w:szCs w:val="24"/>
        </w:rPr>
        <w:t>0</w:t>
      </w:r>
      <w:r>
        <w:rPr>
          <w:rFonts w:cs="Times New Roman"/>
          <w:szCs w:val="24"/>
        </w:rPr>
        <w:t>1</w:t>
      </w:r>
    </w:p>
    <w:p w14:paraId="7CE46B46" w14:textId="7CB51F1E" w:rsidR="000C2FB6" w:rsidRPr="00810CAB" w:rsidRDefault="004F1E5C" w:rsidP="000C2FB6">
      <w:pPr>
        <w:jc w:val="center"/>
        <w:rPr>
          <w:rFonts w:cs="Times New Roman"/>
          <w:szCs w:val="24"/>
        </w:rPr>
      </w:pPr>
      <w:r>
        <w:rPr>
          <w:rFonts w:cs="Times New Roman"/>
          <w:szCs w:val="24"/>
        </w:rPr>
        <w:t>Pluralism and World Religions</w:t>
      </w:r>
    </w:p>
    <w:p w14:paraId="61F455D0" w14:textId="77777777" w:rsidR="000C2FB6" w:rsidRPr="00810CAB" w:rsidRDefault="000C2FB6" w:rsidP="000C2FB6">
      <w:pPr>
        <w:jc w:val="center"/>
        <w:rPr>
          <w:rFonts w:cs="Times New Roman"/>
          <w:szCs w:val="24"/>
        </w:rPr>
      </w:pPr>
    </w:p>
    <w:p w14:paraId="758CF04A" w14:textId="77777777" w:rsidR="000C2FB6" w:rsidRPr="00810CAB" w:rsidRDefault="000C2FB6" w:rsidP="000C2FB6">
      <w:pPr>
        <w:jc w:val="center"/>
        <w:rPr>
          <w:rFonts w:cs="Times New Roman"/>
          <w:szCs w:val="24"/>
        </w:rPr>
      </w:pPr>
    </w:p>
    <w:p w14:paraId="3AEB3E05" w14:textId="77777777" w:rsidR="000C2FB6" w:rsidRPr="00810CAB" w:rsidRDefault="000C2FB6" w:rsidP="000C2FB6">
      <w:pPr>
        <w:jc w:val="center"/>
        <w:rPr>
          <w:rFonts w:cs="Times New Roman"/>
          <w:szCs w:val="24"/>
        </w:rPr>
      </w:pPr>
      <w:r w:rsidRPr="00810CAB">
        <w:rPr>
          <w:rFonts w:cs="Times New Roman"/>
          <w:szCs w:val="24"/>
        </w:rPr>
        <w:t>by</w:t>
      </w:r>
    </w:p>
    <w:p w14:paraId="6DB71876" w14:textId="77777777" w:rsidR="000C2FB6" w:rsidRPr="00810CAB" w:rsidRDefault="000C2FB6" w:rsidP="000C2FB6">
      <w:pPr>
        <w:rPr>
          <w:rFonts w:cs="Times New Roman"/>
          <w:szCs w:val="24"/>
        </w:rPr>
      </w:pPr>
    </w:p>
    <w:p w14:paraId="642F3F8F" w14:textId="53C61E3A" w:rsidR="000C2FB6" w:rsidRPr="00810CAB" w:rsidRDefault="000C2FB6" w:rsidP="00B216BD">
      <w:pPr>
        <w:jc w:val="center"/>
        <w:rPr>
          <w:rFonts w:cs="Times New Roman"/>
          <w:szCs w:val="24"/>
        </w:rPr>
      </w:pPr>
      <w:r w:rsidRPr="00810CAB">
        <w:rPr>
          <w:rFonts w:cs="Times New Roman"/>
          <w:szCs w:val="24"/>
        </w:rPr>
        <w:t>Kingsley O. Nyakagwa</w:t>
      </w:r>
    </w:p>
    <w:p w14:paraId="38EBBA6D" w14:textId="2A662D2A" w:rsidR="000C2FB6" w:rsidRPr="00810CAB" w:rsidRDefault="00CB634F" w:rsidP="000C2FB6">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August 1</w:t>
      </w:r>
      <w:r w:rsidR="000C2FB6" w:rsidRPr="00810CAB">
        <w:rPr>
          <w:rFonts w:cs="Times New Roman"/>
          <w:szCs w:val="24"/>
        </w:rPr>
        <w:t>, 2021</w:t>
      </w:r>
    </w:p>
    <w:bookmarkStart w:id="11" w:name="_Toc78769849" w:displacedByCustomXml="next"/>
    <w:bookmarkStart w:id="12" w:name="_Toc78763632" w:displacedByCustomXml="next"/>
    <w:bookmarkStart w:id="13" w:name="_Toc76732062" w:displacedByCustomXml="next"/>
    <w:bookmarkStart w:id="14" w:name="_Toc76513000" w:displacedByCustomXml="next"/>
    <w:bookmarkStart w:id="15" w:name="_Toc73326369" w:displacedByCustomXml="next"/>
    <w:bookmarkStart w:id="16" w:name="_Toc77544925" w:displacedByCustomXml="next"/>
    <w:bookmarkStart w:id="17" w:name="_Toc77552300" w:displacedByCustomXml="next"/>
    <w:sdt>
      <w:sdtPr>
        <w:rPr>
          <w:rFonts w:eastAsiaTheme="minorHAnsi"/>
          <w:color w:val="auto"/>
          <w:szCs w:val="22"/>
        </w:rPr>
        <w:id w:val="-2119129730"/>
        <w:docPartObj>
          <w:docPartGallery w:val="Table of Contents"/>
          <w:docPartUnique/>
        </w:docPartObj>
      </w:sdtPr>
      <w:sdtEndPr>
        <w:rPr>
          <w:rFonts w:cs="Times New Roman"/>
          <w:b w:val="0"/>
          <w:bCs/>
          <w:noProof/>
          <w:szCs w:val="24"/>
        </w:rPr>
      </w:sdtEndPr>
      <w:sdtContent>
        <w:p w14:paraId="02320461" w14:textId="77777777" w:rsidR="00F35DFA" w:rsidRDefault="00DF7AA0" w:rsidP="00FE6983">
          <w:pPr>
            <w:pStyle w:val="Heading1"/>
            <w:rPr>
              <w:noProof/>
            </w:rPr>
          </w:pPr>
          <w:r w:rsidRPr="004F5C98">
            <w:t>Contents</w:t>
          </w:r>
          <w:bookmarkEnd w:id="0"/>
          <w:bookmarkEnd w:id="1"/>
          <w:bookmarkEnd w:id="2"/>
          <w:bookmarkEnd w:id="3"/>
          <w:bookmarkEnd w:id="4"/>
          <w:bookmarkEnd w:id="5"/>
          <w:bookmarkEnd w:id="6"/>
          <w:bookmarkEnd w:id="7"/>
          <w:bookmarkEnd w:id="8"/>
          <w:bookmarkEnd w:id="17"/>
          <w:bookmarkEnd w:id="16"/>
          <w:bookmarkEnd w:id="15"/>
          <w:bookmarkEnd w:id="14"/>
          <w:bookmarkEnd w:id="13"/>
          <w:bookmarkEnd w:id="12"/>
          <w:bookmarkEnd w:id="11"/>
          <w:r w:rsidRPr="002B64C0">
            <w:rPr>
              <w:rFonts w:eastAsia="Century Gothic"/>
            </w:rPr>
            <w:fldChar w:fldCharType="begin"/>
          </w:r>
          <w:r w:rsidRPr="002B64C0">
            <w:instrText xml:space="preserve"> TOC \o "1-3" \h \z \u </w:instrText>
          </w:r>
          <w:r w:rsidRPr="002B64C0">
            <w:rPr>
              <w:rFonts w:eastAsia="Century Gothic"/>
            </w:rPr>
            <w:fldChar w:fldCharType="separate"/>
          </w:r>
        </w:p>
        <w:p w14:paraId="225360F7" w14:textId="20EBDD13" w:rsidR="00F35DFA" w:rsidRPr="00F35DFA" w:rsidRDefault="00F35DFA" w:rsidP="00E87053">
          <w:pPr>
            <w:pStyle w:val="TOC1"/>
            <w:tabs>
              <w:tab w:val="right" w:leader="dot" w:pos="9350"/>
            </w:tabs>
            <w:spacing w:before="0" w:after="240"/>
            <w:rPr>
              <w:rFonts w:ascii="Times New Roman" w:eastAsiaTheme="minorEastAsia" w:hAnsi="Times New Roman" w:cs="Times New Roman"/>
              <w:b/>
              <w:bCs/>
              <w:noProof/>
              <w:sz w:val="22"/>
              <w:szCs w:val="22"/>
            </w:rPr>
          </w:pPr>
          <w:hyperlink w:anchor="_Toc78769850" w:history="1">
            <w:r w:rsidRPr="00F35DFA">
              <w:rPr>
                <w:rStyle w:val="Hyperlink"/>
                <w:rFonts w:ascii="Times New Roman" w:hAnsi="Times New Roman" w:cs="Times New Roman"/>
                <w:b/>
                <w:bCs/>
                <w:noProof/>
              </w:rPr>
              <w:t>Introduction</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_Toc78769850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1</w:t>
            </w:r>
            <w:r w:rsidRPr="00F35DFA">
              <w:rPr>
                <w:rFonts w:ascii="Times New Roman" w:hAnsi="Times New Roman" w:cs="Times New Roman"/>
                <w:b/>
                <w:bCs/>
                <w:noProof/>
                <w:webHidden/>
              </w:rPr>
              <w:fldChar w:fldCharType="end"/>
            </w:r>
          </w:hyperlink>
        </w:p>
        <w:p w14:paraId="73BBAF68" w14:textId="1F0D82F4" w:rsidR="00F35DFA" w:rsidRPr="00F35DFA" w:rsidRDefault="00F35DFA" w:rsidP="00E87053">
          <w:pPr>
            <w:pStyle w:val="TOC1"/>
            <w:tabs>
              <w:tab w:val="right" w:leader="dot" w:pos="9350"/>
            </w:tabs>
            <w:spacing w:before="0" w:after="240"/>
            <w:rPr>
              <w:rFonts w:ascii="Times New Roman" w:eastAsiaTheme="minorEastAsia" w:hAnsi="Times New Roman" w:cs="Times New Roman"/>
              <w:b/>
              <w:bCs/>
              <w:noProof/>
              <w:sz w:val="22"/>
              <w:szCs w:val="22"/>
            </w:rPr>
          </w:pPr>
          <w:hyperlink w:anchor="_Toc78769851" w:history="1">
            <w:r w:rsidRPr="00F35DFA">
              <w:rPr>
                <w:rStyle w:val="Hyperlink"/>
                <w:rFonts w:ascii="Times New Roman" w:hAnsi="Times New Roman" w:cs="Times New Roman"/>
                <w:b/>
                <w:bCs/>
                <w:noProof/>
              </w:rPr>
              <w:t>Description of Buddhism</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_Toc78769851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2</w:t>
            </w:r>
            <w:r w:rsidRPr="00F35DFA">
              <w:rPr>
                <w:rFonts w:ascii="Times New Roman" w:hAnsi="Times New Roman" w:cs="Times New Roman"/>
                <w:b/>
                <w:bCs/>
                <w:noProof/>
                <w:webHidden/>
              </w:rPr>
              <w:fldChar w:fldCharType="end"/>
            </w:r>
          </w:hyperlink>
        </w:p>
        <w:p w14:paraId="02451428" w14:textId="261CA5A1" w:rsidR="00F35DFA" w:rsidRPr="00F35DFA" w:rsidRDefault="00F35DFA" w:rsidP="00E87053">
          <w:pPr>
            <w:pStyle w:val="TOC2"/>
            <w:spacing w:after="240" w:line="240" w:lineRule="auto"/>
            <w:rPr>
              <w:rFonts w:eastAsiaTheme="minorEastAsia" w:cs="Times New Roman"/>
              <w:noProof/>
              <w:sz w:val="22"/>
            </w:rPr>
          </w:pPr>
          <w:hyperlink w:anchor="_Toc78769852" w:history="1">
            <w:r w:rsidRPr="00F35DFA">
              <w:rPr>
                <w:rStyle w:val="Hyperlink"/>
                <w:rFonts w:cs="Times New Roman"/>
                <w:bCs/>
                <w:noProof/>
              </w:rPr>
              <w:t>History</w:t>
            </w:r>
            <w:r w:rsidRPr="00F35DFA">
              <w:rPr>
                <w:rFonts w:cs="Times New Roman"/>
                <w:noProof/>
                <w:webHidden/>
              </w:rPr>
              <w:tab/>
            </w:r>
            <w:r w:rsidRPr="00F35DFA">
              <w:rPr>
                <w:rFonts w:cs="Times New Roman"/>
                <w:noProof/>
                <w:webHidden/>
              </w:rPr>
              <w:fldChar w:fldCharType="begin"/>
            </w:r>
            <w:r w:rsidRPr="00F35DFA">
              <w:rPr>
                <w:rFonts w:cs="Times New Roman"/>
                <w:noProof/>
                <w:webHidden/>
              </w:rPr>
              <w:instrText xml:space="preserve"> PAGEREF _Toc78769852 \h </w:instrText>
            </w:r>
            <w:r w:rsidRPr="00F35DFA">
              <w:rPr>
                <w:rFonts w:cs="Times New Roman"/>
                <w:noProof/>
                <w:webHidden/>
              </w:rPr>
            </w:r>
            <w:r w:rsidRPr="00F35DFA">
              <w:rPr>
                <w:rFonts w:cs="Times New Roman"/>
                <w:noProof/>
                <w:webHidden/>
              </w:rPr>
              <w:fldChar w:fldCharType="separate"/>
            </w:r>
            <w:r w:rsidRPr="00F35DFA">
              <w:rPr>
                <w:rFonts w:cs="Times New Roman"/>
                <w:noProof/>
                <w:webHidden/>
              </w:rPr>
              <w:t>3</w:t>
            </w:r>
            <w:r w:rsidRPr="00F35DFA">
              <w:rPr>
                <w:rFonts w:cs="Times New Roman"/>
                <w:noProof/>
                <w:webHidden/>
              </w:rPr>
              <w:fldChar w:fldCharType="end"/>
            </w:r>
          </w:hyperlink>
        </w:p>
        <w:p w14:paraId="2F23013F" w14:textId="21772CC0" w:rsidR="00F35DFA" w:rsidRPr="00F35DFA" w:rsidRDefault="00F35DFA" w:rsidP="00E87053">
          <w:pPr>
            <w:pStyle w:val="TOC2"/>
            <w:spacing w:after="240" w:line="240" w:lineRule="auto"/>
            <w:rPr>
              <w:rFonts w:eastAsiaTheme="minorEastAsia" w:cs="Times New Roman"/>
              <w:noProof/>
              <w:sz w:val="22"/>
            </w:rPr>
          </w:pPr>
          <w:hyperlink w:anchor="_Toc78769853" w:history="1">
            <w:r w:rsidRPr="00F35DFA">
              <w:rPr>
                <w:rStyle w:val="Hyperlink"/>
                <w:rFonts w:cs="Times New Roman"/>
                <w:bCs/>
                <w:noProof/>
              </w:rPr>
              <w:t>The Four Noble Truths</w:t>
            </w:r>
            <w:r w:rsidRPr="00F35DFA">
              <w:rPr>
                <w:rFonts w:cs="Times New Roman"/>
                <w:noProof/>
                <w:webHidden/>
              </w:rPr>
              <w:tab/>
            </w:r>
            <w:r w:rsidRPr="00F35DFA">
              <w:rPr>
                <w:rFonts w:cs="Times New Roman"/>
                <w:noProof/>
                <w:webHidden/>
              </w:rPr>
              <w:fldChar w:fldCharType="begin"/>
            </w:r>
            <w:r w:rsidRPr="00F35DFA">
              <w:rPr>
                <w:rFonts w:cs="Times New Roman"/>
                <w:noProof/>
                <w:webHidden/>
              </w:rPr>
              <w:instrText xml:space="preserve"> PAGEREF _Toc78769853 \h </w:instrText>
            </w:r>
            <w:r w:rsidRPr="00F35DFA">
              <w:rPr>
                <w:rFonts w:cs="Times New Roman"/>
                <w:noProof/>
                <w:webHidden/>
              </w:rPr>
            </w:r>
            <w:r w:rsidRPr="00F35DFA">
              <w:rPr>
                <w:rFonts w:cs="Times New Roman"/>
                <w:noProof/>
                <w:webHidden/>
              </w:rPr>
              <w:fldChar w:fldCharType="separate"/>
            </w:r>
            <w:r w:rsidRPr="00F35DFA">
              <w:rPr>
                <w:rFonts w:cs="Times New Roman"/>
                <w:noProof/>
                <w:webHidden/>
              </w:rPr>
              <w:t>4</w:t>
            </w:r>
            <w:r w:rsidRPr="00F35DFA">
              <w:rPr>
                <w:rFonts w:cs="Times New Roman"/>
                <w:noProof/>
                <w:webHidden/>
              </w:rPr>
              <w:fldChar w:fldCharType="end"/>
            </w:r>
          </w:hyperlink>
        </w:p>
        <w:p w14:paraId="6CF3A900" w14:textId="3AA7FB86" w:rsidR="00F35DFA" w:rsidRPr="00F35DFA" w:rsidRDefault="00F35DFA" w:rsidP="00E87053">
          <w:pPr>
            <w:pStyle w:val="TOC2"/>
            <w:spacing w:after="240" w:line="240" w:lineRule="auto"/>
            <w:rPr>
              <w:rFonts w:eastAsiaTheme="minorEastAsia" w:cs="Times New Roman"/>
              <w:noProof/>
              <w:sz w:val="22"/>
            </w:rPr>
          </w:pPr>
          <w:hyperlink w:anchor="_Toc78769854" w:history="1">
            <w:r w:rsidRPr="00F35DFA">
              <w:rPr>
                <w:rStyle w:val="Hyperlink"/>
                <w:rFonts w:cs="Times New Roman"/>
                <w:bCs/>
                <w:noProof/>
              </w:rPr>
              <w:t>The Eightfold Path</w:t>
            </w:r>
            <w:r w:rsidRPr="00F35DFA">
              <w:rPr>
                <w:rFonts w:cs="Times New Roman"/>
                <w:noProof/>
                <w:webHidden/>
              </w:rPr>
              <w:tab/>
            </w:r>
            <w:r w:rsidRPr="00F35DFA">
              <w:rPr>
                <w:rFonts w:cs="Times New Roman"/>
                <w:noProof/>
                <w:webHidden/>
              </w:rPr>
              <w:fldChar w:fldCharType="begin"/>
            </w:r>
            <w:r w:rsidRPr="00F35DFA">
              <w:rPr>
                <w:rFonts w:cs="Times New Roman"/>
                <w:noProof/>
                <w:webHidden/>
              </w:rPr>
              <w:instrText xml:space="preserve"> PAGEREF _Toc78769854 \h </w:instrText>
            </w:r>
            <w:r w:rsidRPr="00F35DFA">
              <w:rPr>
                <w:rFonts w:cs="Times New Roman"/>
                <w:noProof/>
                <w:webHidden/>
              </w:rPr>
            </w:r>
            <w:r w:rsidRPr="00F35DFA">
              <w:rPr>
                <w:rFonts w:cs="Times New Roman"/>
                <w:noProof/>
                <w:webHidden/>
              </w:rPr>
              <w:fldChar w:fldCharType="separate"/>
            </w:r>
            <w:r w:rsidRPr="00F35DFA">
              <w:rPr>
                <w:rFonts w:cs="Times New Roman"/>
                <w:noProof/>
                <w:webHidden/>
              </w:rPr>
              <w:t>5</w:t>
            </w:r>
            <w:r w:rsidRPr="00F35DFA">
              <w:rPr>
                <w:rFonts w:cs="Times New Roman"/>
                <w:noProof/>
                <w:webHidden/>
              </w:rPr>
              <w:fldChar w:fldCharType="end"/>
            </w:r>
          </w:hyperlink>
        </w:p>
        <w:p w14:paraId="5AA7510C" w14:textId="2E3724AA" w:rsidR="00F35DFA" w:rsidRPr="00F35DFA" w:rsidRDefault="00F35DFA" w:rsidP="00E87053">
          <w:pPr>
            <w:pStyle w:val="TOC2"/>
            <w:spacing w:after="240" w:line="240" w:lineRule="auto"/>
            <w:rPr>
              <w:rFonts w:eastAsiaTheme="minorEastAsia" w:cs="Times New Roman"/>
              <w:noProof/>
              <w:sz w:val="22"/>
            </w:rPr>
          </w:pPr>
          <w:hyperlink w:anchor="_Toc78769855" w:history="1">
            <w:r w:rsidRPr="00F35DFA">
              <w:rPr>
                <w:rStyle w:val="Hyperlink"/>
                <w:rFonts w:cs="Times New Roman"/>
                <w:bCs/>
                <w:noProof/>
              </w:rPr>
              <w:t>Essentials of Buddhism</w:t>
            </w:r>
            <w:r w:rsidRPr="00F35DFA">
              <w:rPr>
                <w:rFonts w:cs="Times New Roman"/>
                <w:noProof/>
                <w:webHidden/>
              </w:rPr>
              <w:tab/>
            </w:r>
            <w:r w:rsidRPr="00F35DFA">
              <w:rPr>
                <w:rFonts w:cs="Times New Roman"/>
                <w:noProof/>
                <w:webHidden/>
              </w:rPr>
              <w:fldChar w:fldCharType="begin"/>
            </w:r>
            <w:r w:rsidRPr="00F35DFA">
              <w:rPr>
                <w:rFonts w:cs="Times New Roman"/>
                <w:noProof/>
                <w:webHidden/>
              </w:rPr>
              <w:instrText xml:space="preserve"> PAGEREF _Toc78769855 \h </w:instrText>
            </w:r>
            <w:r w:rsidRPr="00F35DFA">
              <w:rPr>
                <w:rFonts w:cs="Times New Roman"/>
                <w:noProof/>
                <w:webHidden/>
              </w:rPr>
            </w:r>
            <w:r w:rsidRPr="00F35DFA">
              <w:rPr>
                <w:rFonts w:cs="Times New Roman"/>
                <w:noProof/>
                <w:webHidden/>
              </w:rPr>
              <w:fldChar w:fldCharType="separate"/>
            </w:r>
            <w:r w:rsidRPr="00F35DFA">
              <w:rPr>
                <w:rFonts w:cs="Times New Roman"/>
                <w:noProof/>
                <w:webHidden/>
              </w:rPr>
              <w:t>5</w:t>
            </w:r>
            <w:r w:rsidRPr="00F35DFA">
              <w:rPr>
                <w:rFonts w:cs="Times New Roman"/>
                <w:noProof/>
                <w:webHidden/>
              </w:rPr>
              <w:fldChar w:fldCharType="end"/>
            </w:r>
          </w:hyperlink>
        </w:p>
        <w:p w14:paraId="5FDD1080" w14:textId="031EABCF" w:rsidR="00F35DFA" w:rsidRPr="00F35DFA" w:rsidRDefault="00F35DFA" w:rsidP="00E87053">
          <w:pPr>
            <w:pStyle w:val="TOC2"/>
            <w:spacing w:after="240" w:line="240" w:lineRule="auto"/>
            <w:rPr>
              <w:rFonts w:eastAsiaTheme="minorEastAsia" w:cs="Times New Roman"/>
              <w:noProof/>
              <w:sz w:val="22"/>
            </w:rPr>
          </w:pPr>
          <w:hyperlink w:anchor="_Toc78769856" w:history="1">
            <w:r w:rsidRPr="00F35DFA">
              <w:rPr>
                <w:rStyle w:val="Hyperlink"/>
                <w:rFonts w:cs="Times New Roman"/>
                <w:bCs/>
                <w:noProof/>
              </w:rPr>
              <w:t>Buddhism Authority</w:t>
            </w:r>
            <w:r w:rsidRPr="00F35DFA">
              <w:rPr>
                <w:rFonts w:cs="Times New Roman"/>
                <w:noProof/>
                <w:webHidden/>
              </w:rPr>
              <w:tab/>
            </w:r>
            <w:r w:rsidRPr="00F35DFA">
              <w:rPr>
                <w:rFonts w:cs="Times New Roman"/>
                <w:noProof/>
                <w:webHidden/>
              </w:rPr>
              <w:fldChar w:fldCharType="begin"/>
            </w:r>
            <w:r w:rsidRPr="00F35DFA">
              <w:rPr>
                <w:rFonts w:cs="Times New Roman"/>
                <w:noProof/>
                <w:webHidden/>
              </w:rPr>
              <w:instrText xml:space="preserve"> PAGEREF _Toc78769856 \h </w:instrText>
            </w:r>
            <w:r w:rsidRPr="00F35DFA">
              <w:rPr>
                <w:rFonts w:cs="Times New Roman"/>
                <w:noProof/>
                <w:webHidden/>
              </w:rPr>
            </w:r>
            <w:r w:rsidRPr="00F35DFA">
              <w:rPr>
                <w:rFonts w:cs="Times New Roman"/>
                <w:noProof/>
                <w:webHidden/>
              </w:rPr>
              <w:fldChar w:fldCharType="separate"/>
            </w:r>
            <w:r w:rsidRPr="00F35DFA">
              <w:rPr>
                <w:rFonts w:cs="Times New Roman"/>
                <w:noProof/>
                <w:webHidden/>
              </w:rPr>
              <w:t>6</w:t>
            </w:r>
            <w:r w:rsidRPr="00F35DFA">
              <w:rPr>
                <w:rFonts w:cs="Times New Roman"/>
                <w:noProof/>
                <w:webHidden/>
              </w:rPr>
              <w:fldChar w:fldCharType="end"/>
            </w:r>
          </w:hyperlink>
        </w:p>
        <w:p w14:paraId="3ECEE1DB" w14:textId="25440729" w:rsidR="00F35DFA" w:rsidRPr="00F35DFA" w:rsidRDefault="00F35DFA" w:rsidP="00E87053">
          <w:pPr>
            <w:pStyle w:val="TOC1"/>
            <w:tabs>
              <w:tab w:val="right" w:leader="dot" w:pos="9350"/>
            </w:tabs>
            <w:spacing w:before="0" w:after="240"/>
            <w:rPr>
              <w:rFonts w:ascii="Times New Roman" w:eastAsiaTheme="minorEastAsia" w:hAnsi="Times New Roman" w:cs="Times New Roman"/>
              <w:b/>
              <w:bCs/>
              <w:noProof/>
              <w:sz w:val="22"/>
              <w:szCs w:val="22"/>
            </w:rPr>
          </w:pPr>
          <w:hyperlink w:anchor="_Toc78769857" w:history="1">
            <w:r w:rsidRPr="00F35DFA">
              <w:rPr>
                <w:rStyle w:val="Hyperlink"/>
                <w:rFonts w:ascii="Times New Roman" w:hAnsi="Times New Roman" w:cs="Times New Roman"/>
                <w:b/>
                <w:bCs/>
                <w:noProof/>
              </w:rPr>
              <w:t>Interview Report</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_Toc78769857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7</w:t>
            </w:r>
            <w:r w:rsidRPr="00F35DFA">
              <w:rPr>
                <w:rFonts w:ascii="Times New Roman" w:hAnsi="Times New Roman" w:cs="Times New Roman"/>
                <w:b/>
                <w:bCs/>
                <w:noProof/>
                <w:webHidden/>
              </w:rPr>
              <w:fldChar w:fldCharType="end"/>
            </w:r>
          </w:hyperlink>
        </w:p>
        <w:p w14:paraId="21BB62DB" w14:textId="73838F11" w:rsidR="00F35DFA" w:rsidRPr="00F35DFA" w:rsidRDefault="00F35DFA" w:rsidP="00E87053">
          <w:pPr>
            <w:pStyle w:val="TOC1"/>
            <w:tabs>
              <w:tab w:val="right" w:leader="dot" w:pos="9350"/>
            </w:tabs>
            <w:spacing w:before="0" w:after="240"/>
            <w:rPr>
              <w:rFonts w:ascii="Times New Roman" w:eastAsiaTheme="minorEastAsia" w:hAnsi="Times New Roman" w:cs="Times New Roman"/>
              <w:b/>
              <w:bCs/>
              <w:noProof/>
              <w:sz w:val="22"/>
              <w:szCs w:val="22"/>
            </w:rPr>
          </w:pPr>
          <w:hyperlink w:anchor="_Toc78769858" w:history="1">
            <w:r w:rsidRPr="00F35DFA">
              <w:rPr>
                <w:rStyle w:val="Hyperlink"/>
                <w:rFonts w:ascii="Times New Roman" w:hAnsi="Times New Roman" w:cs="Times New Roman"/>
                <w:b/>
                <w:bCs/>
                <w:noProof/>
              </w:rPr>
              <w:t>Sharing the Gospel with Buddhists</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_Toc78769858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7</w:t>
            </w:r>
            <w:r w:rsidRPr="00F35DFA">
              <w:rPr>
                <w:rFonts w:ascii="Times New Roman" w:hAnsi="Times New Roman" w:cs="Times New Roman"/>
                <w:b/>
                <w:bCs/>
                <w:noProof/>
                <w:webHidden/>
              </w:rPr>
              <w:fldChar w:fldCharType="end"/>
            </w:r>
          </w:hyperlink>
        </w:p>
        <w:p w14:paraId="2CCC2C4C" w14:textId="4036F721" w:rsidR="00F35DFA" w:rsidRPr="00F35DFA" w:rsidRDefault="00F35DFA" w:rsidP="00E87053">
          <w:pPr>
            <w:pStyle w:val="TOC1"/>
            <w:tabs>
              <w:tab w:val="right" w:leader="dot" w:pos="9350"/>
            </w:tabs>
            <w:spacing w:before="0" w:after="240"/>
            <w:rPr>
              <w:rFonts w:ascii="Times New Roman" w:eastAsiaTheme="minorEastAsia" w:hAnsi="Times New Roman" w:cs="Times New Roman"/>
              <w:b/>
              <w:bCs/>
              <w:noProof/>
              <w:sz w:val="22"/>
              <w:szCs w:val="22"/>
            </w:rPr>
          </w:pPr>
          <w:hyperlink w:anchor="_Toc78769859" w:history="1">
            <w:r w:rsidRPr="00F35DFA">
              <w:rPr>
                <w:rStyle w:val="Hyperlink"/>
                <w:rFonts w:ascii="Times New Roman" w:hAnsi="Times New Roman" w:cs="Times New Roman"/>
                <w:b/>
                <w:bCs/>
                <w:noProof/>
              </w:rPr>
              <w:t>Conclusion</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_Toc78769859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8</w:t>
            </w:r>
            <w:r w:rsidRPr="00F35DFA">
              <w:rPr>
                <w:rFonts w:ascii="Times New Roman" w:hAnsi="Times New Roman" w:cs="Times New Roman"/>
                <w:b/>
                <w:bCs/>
                <w:noProof/>
                <w:webHidden/>
              </w:rPr>
              <w:fldChar w:fldCharType="end"/>
            </w:r>
          </w:hyperlink>
        </w:p>
        <w:p w14:paraId="2FCC370D" w14:textId="5CE968F4" w:rsidR="00F35DFA" w:rsidRPr="00F35DFA" w:rsidRDefault="00F35DFA" w:rsidP="00E87053">
          <w:pPr>
            <w:pStyle w:val="TOC1"/>
            <w:tabs>
              <w:tab w:val="right" w:leader="dot" w:pos="9350"/>
            </w:tabs>
            <w:spacing w:before="0" w:after="240"/>
            <w:rPr>
              <w:rFonts w:ascii="Times New Roman" w:eastAsiaTheme="minorEastAsia" w:hAnsi="Times New Roman" w:cs="Times New Roman"/>
              <w:noProof/>
              <w:sz w:val="22"/>
              <w:szCs w:val="22"/>
            </w:rPr>
          </w:pPr>
          <w:hyperlink w:anchor="_Toc78769860" w:history="1">
            <w:r w:rsidRPr="00F35DFA">
              <w:rPr>
                <w:rStyle w:val="Hyperlink"/>
                <w:rFonts w:ascii="Times New Roman" w:hAnsi="Times New Roman" w:cs="Times New Roman"/>
                <w:b/>
                <w:bCs/>
                <w:noProof/>
              </w:rPr>
              <w:t>Bibliography</w:t>
            </w:r>
            <w:r w:rsidRPr="00F35DFA">
              <w:rPr>
                <w:rFonts w:ascii="Times New Roman" w:hAnsi="Times New Roman" w:cs="Times New Roman"/>
                <w:b/>
                <w:bCs/>
                <w:noProof/>
                <w:webHidden/>
              </w:rPr>
              <w:tab/>
            </w:r>
            <w:r w:rsidRPr="00F35DFA">
              <w:rPr>
                <w:rFonts w:ascii="Times New Roman" w:hAnsi="Times New Roman" w:cs="Times New Roman"/>
                <w:b/>
                <w:bCs/>
                <w:noProof/>
                <w:webHidden/>
              </w:rPr>
              <w:fldChar w:fldCharType="begin"/>
            </w:r>
            <w:r w:rsidRPr="00F35DFA">
              <w:rPr>
                <w:rFonts w:ascii="Times New Roman" w:hAnsi="Times New Roman" w:cs="Times New Roman"/>
                <w:b/>
                <w:bCs/>
                <w:noProof/>
                <w:webHidden/>
              </w:rPr>
              <w:instrText xml:space="preserve"> PAGEREF _Toc78769860 \h </w:instrText>
            </w:r>
            <w:r w:rsidRPr="00F35DFA">
              <w:rPr>
                <w:rFonts w:ascii="Times New Roman" w:hAnsi="Times New Roman" w:cs="Times New Roman"/>
                <w:b/>
                <w:bCs/>
                <w:noProof/>
                <w:webHidden/>
              </w:rPr>
            </w:r>
            <w:r w:rsidRPr="00F35DFA">
              <w:rPr>
                <w:rFonts w:ascii="Times New Roman" w:hAnsi="Times New Roman" w:cs="Times New Roman"/>
                <w:b/>
                <w:bCs/>
                <w:noProof/>
                <w:webHidden/>
              </w:rPr>
              <w:fldChar w:fldCharType="separate"/>
            </w:r>
            <w:r w:rsidRPr="00F35DFA">
              <w:rPr>
                <w:rFonts w:ascii="Times New Roman" w:hAnsi="Times New Roman" w:cs="Times New Roman"/>
                <w:b/>
                <w:bCs/>
                <w:noProof/>
                <w:webHidden/>
              </w:rPr>
              <w:t>9</w:t>
            </w:r>
            <w:r w:rsidRPr="00F35DFA">
              <w:rPr>
                <w:rFonts w:ascii="Times New Roman" w:hAnsi="Times New Roman" w:cs="Times New Roman"/>
                <w:b/>
                <w:bCs/>
                <w:noProof/>
                <w:webHidden/>
              </w:rPr>
              <w:fldChar w:fldCharType="end"/>
            </w:r>
          </w:hyperlink>
        </w:p>
        <w:p w14:paraId="077F3532" w14:textId="3359B5C9" w:rsidR="00DF7AA0" w:rsidRPr="002B64C0" w:rsidRDefault="00DF7AA0" w:rsidP="004F5C98">
          <w:pPr>
            <w:spacing w:before="240" w:after="240" w:line="240" w:lineRule="auto"/>
            <w:rPr>
              <w:rFonts w:cs="Times New Roman"/>
              <w:b/>
              <w:bCs/>
              <w:szCs w:val="24"/>
            </w:rPr>
            <w:sectPr w:rsidR="00DF7AA0" w:rsidRPr="002B64C0"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2B64C0">
            <w:rPr>
              <w:rFonts w:cs="Times New Roman"/>
              <w:b/>
              <w:bCs/>
              <w:noProof/>
              <w:szCs w:val="24"/>
            </w:rPr>
            <w:fldChar w:fldCharType="end"/>
          </w:r>
        </w:p>
      </w:sdtContent>
    </w:sdt>
    <w:p w14:paraId="480004F4" w14:textId="242152AE" w:rsidR="001F585E" w:rsidRDefault="000B1EDA" w:rsidP="00FE6983">
      <w:pPr>
        <w:pStyle w:val="Heading1"/>
      </w:pPr>
      <w:bookmarkStart w:id="18" w:name="_Toc78769850"/>
      <w:r w:rsidRPr="00810CAB">
        <w:lastRenderedPageBreak/>
        <w:t>Introduction</w:t>
      </w:r>
      <w:bookmarkEnd w:id="18"/>
    </w:p>
    <w:p w14:paraId="4A950CD9" w14:textId="77777777" w:rsidR="002B64C0" w:rsidRDefault="002B64C0" w:rsidP="00FE6983">
      <w:pPr>
        <w:pStyle w:val="NormalWeb"/>
        <w:spacing w:before="0" w:beforeAutospacing="0" w:after="0" w:afterAutospacing="0" w:line="480" w:lineRule="auto"/>
        <w:ind w:firstLine="720"/>
        <w:rPr>
          <w:color w:val="0E101A"/>
        </w:rPr>
      </w:pPr>
      <w:r>
        <w:rPr>
          <w:color w:val="0E101A"/>
        </w:rPr>
        <w:t>One of the hottest ideas of the twenty-first century is pluralism. All over the news and social media, pluralism continues to draw worldwide support from even unlikely quarters. The current trajectory is that whatever a person calls true is true. No one should tell them that it is not. Any exclusive claim is not only frowned on but is also considered misogynistic. In this regard, those who hold on to exclusive religious claims have found themselves fighting to prove that their religions are reasonable and rational. If the late professor of Religion, John Hick, would have been alive, he would have leaped with joy seeing his pluralistic claims gaining momentum on the world stage.</w:t>
      </w:r>
    </w:p>
    <w:p w14:paraId="531ABBF2" w14:textId="32FA2A5E" w:rsidR="002B64C0" w:rsidRDefault="002B64C0" w:rsidP="00FE6983">
      <w:pPr>
        <w:pStyle w:val="NormalWeb"/>
        <w:spacing w:before="0" w:beforeAutospacing="0" w:after="0" w:afterAutospacing="0" w:line="480" w:lineRule="auto"/>
        <w:ind w:firstLine="720"/>
        <w:rPr>
          <w:color w:val="0E101A"/>
        </w:rPr>
      </w:pPr>
      <w:r>
        <w:rPr>
          <w:color w:val="0E101A"/>
        </w:rPr>
        <w:t>The truth of the matter is, there is one religion that is capitulating on this pluralism glamor. That religion is Buddhism. Buddhism, unlike other religions, continues to appeal to the masses because of first its belief in no particular deity and, secondly, because of its pluralistic tendencies. Because it can accommodate other religions and systems of thought, it has warmed its way into the hearts of atheists, Christians, and even Jews.</w:t>
      </w:r>
      <w:r w:rsidR="00374DB1">
        <w:rPr>
          <w:rStyle w:val="FootnoteReference"/>
        </w:rPr>
        <w:footnoteReference w:id="1"/>
      </w:r>
      <w:r>
        <w:rPr>
          <w:color w:val="0E101A"/>
        </w:rPr>
        <w:t> Nonetheless, as it shall be established, understanding the Buddhist faith requires more than just rejecting deity and embracing other religious beliefs.</w:t>
      </w:r>
    </w:p>
    <w:p w14:paraId="43A907F5" w14:textId="5D3841D4" w:rsidR="002B64C0" w:rsidRDefault="002B64C0" w:rsidP="00FE6983">
      <w:pPr>
        <w:pStyle w:val="NormalWeb"/>
        <w:spacing w:before="0" w:beforeAutospacing="0" w:after="0" w:afterAutospacing="0" w:line="480" w:lineRule="auto"/>
        <w:ind w:firstLine="720"/>
        <w:rPr>
          <w:color w:val="0E101A"/>
        </w:rPr>
      </w:pPr>
      <w:r>
        <w:rPr>
          <w:color w:val="0E101A"/>
        </w:rPr>
        <w:t xml:space="preserve">The purpose of this paper is to discuss the history of Buddhism from its founder to the present. Also, this paper will state the core beliefs in Buddhism, the major sects, and how Christians can share Christ with Buddhists. The thesis statement is as follows: Though Buddhism seems to gain traction among many contemporary </w:t>
      </w:r>
      <w:r w:rsidR="00374DB1">
        <w:rPr>
          <w:color w:val="0E101A"/>
        </w:rPr>
        <w:t>thinkers</w:t>
      </w:r>
      <w:r>
        <w:rPr>
          <w:color w:val="0E101A"/>
        </w:rPr>
        <w:t>, its inclusivism claims are not only illusionary but are also illogical.</w:t>
      </w:r>
    </w:p>
    <w:p w14:paraId="7374510B" w14:textId="77777777" w:rsidR="002B64C0" w:rsidRDefault="002B64C0" w:rsidP="00FE6983">
      <w:pPr>
        <w:ind w:firstLine="720"/>
      </w:pPr>
    </w:p>
    <w:p w14:paraId="7E1B47C5" w14:textId="557E6E71" w:rsidR="004F1E5C" w:rsidRDefault="004F1E5C" w:rsidP="00FE6983">
      <w:pPr>
        <w:pStyle w:val="Heading1"/>
      </w:pPr>
      <w:bookmarkStart w:id="19" w:name="_Toc78769851"/>
      <w:r>
        <w:lastRenderedPageBreak/>
        <w:t>Description of</w:t>
      </w:r>
      <w:r w:rsidR="00CB634F">
        <w:t xml:space="preserve"> Buddhism</w:t>
      </w:r>
      <w:bookmarkEnd w:id="19"/>
    </w:p>
    <w:p w14:paraId="62C173AB" w14:textId="4436A61D" w:rsidR="00374DB1" w:rsidRDefault="00374DB1" w:rsidP="00FE6983">
      <w:pPr>
        <w:pStyle w:val="NormalWeb"/>
        <w:spacing w:before="0" w:beforeAutospacing="0" w:after="0" w:afterAutospacing="0" w:line="480" w:lineRule="auto"/>
        <w:ind w:firstLine="720"/>
        <w:rPr>
          <w:color w:val="0E101A"/>
        </w:rPr>
      </w:pPr>
      <w:r>
        <w:rPr>
          <w:color w:val="0E101A"/>
        </w:rPr>
        <w:t>The term Buddha means, “the awakened one.”</w:t>
      </w:r>
      <w:r w:rsidRPr="00374DB1">
        <w:rPr>
          <w:rStyle w:val="FootnoteReference"/>
          <w:color w:val="0E101A"/>
        </w:rPr>
        <w:t xml:space="preserve"> </w:t>
      </w:r>
      <w:r>
        <w:rPr>
          <w:rStyle w:val="FootnoteReference"/>
          <w:color w:val="0E101A"/>
        </w:rPr>
        <w:footnoteReference w:id="2"/>
      </w:r>
      <w:r>
        <w:rPr>
          <w:color w:val="0E101A"/>
        </w:rPr>
        <w:t> By extension, Buddhism refers to the religion that seeks to obtain enlightenment by following the teachings of the Buddha. Harold A. Netland notes, “What we call Buddhism is a broad family of religious and philosophical traditions that appeared initially in India but have developed over the past 2,500 years in various cultures.”</w:t>
      </w:r>
      <w:r>
        <w:rPr>
          <w:rStyle w:val="FootnoteReference"/>
          <w:color w:val="0E101A"/>
        </w:rPr>
        <w:footnoteReference w:id="3"/>
      </w:r>
    </w:p>
    <w:p w14:paraId="327F4EC0" w14:textId="079189F2" w:rsidR="00374DB1" w:rsidRDefault="00374DB1" w:rsidP="00FE6983">
      <w:pPr>
        <w:pStyle w:val="NormalWeb"/>
        <w:spacing w:before="0" w:beforeAutospacing="0" w:after="0" w:afterAutospacing="0" w:line="480" w:lineRule="auto"/>
        <w:ind w:firstLine="720"/>
        <w:rPr>
          <w:color w:val="0E101A"/>
        </w:rPr>
      </w:pPr>
      <w:r>
        <w:rPr>
          <w:color w:val="0E101A"/>
        </w:rPr>
        <w:t>After Christianity, Islam, and Hinduism, Buddhism is the world’s largest religion.</w:t>
      </w:r>
      <w:r>
        <w:rPr>
          <w:rStyle w:val="FootnoteReference"/>
          <w:color w:val="0E101A"/>
        </w:rPr>
        <w:footnoteReference w:id="4"/>
      </w:r>
      <w:r>
        <w:rPr>
          <w:color w:val="0E101A"/>
        </w:rPr>
        <w:t> With an estimated membership of about 376 million people, Buddhism derives most of its essence from Hinduism. Chris Gnanakan observes, “Hinduism is the motherboard or matrix from which Buddhism began.”</w:t>
      </w:r>
      <w:r>
        <w:rPr>
          <w:rStyle w:val="FootnoteReference"/>
          <w:color w:val="0E101A"/>
        </w:rPr>
        <w:footnoteReference w:id="5"/>
      </w:r>
      <w:r>
        <w:rPr>
          <w:color w:val="0E101A"/>
        </w:rPr>
        <w:t> According to Philosophical Library, Conze, Edward, and Coomaraswamy, Ananda K, “The more superficially one studies Buddhism, the more it seems to differ from the Brahmanism in which it originated; the more profound our study, the more difficult it becomes to distinguish Buddhism from Brahmanism, or to say in what respects, if any.”</w:t>
      </w:r>
      <w:r>
        <w:rPr>
          <w:rStyle w:val="FootnoteReference"/>
          <w:color w:val="0E101A"/>
        </w:rPr>
        <w:footnoteReference w:id="6"/>
      </w:r>
      <w:r>
        <w:rPr>
          <w:color w:val="0E101A"/>
        </w:rPr>
        <w:t> To better describe Buddhism, this section discusses the history of Buddhism, the four noble truths, the eightfold path, the essential beliefs, and the authority of Buddhism. </w:t>
      </w:r>
    </w:p>
    <w:p w14:paraId="58FCD73E" w14:textId="77777777" w:rsidR="00374DB1" w:rsidRPr="00F35DFA" w:rsidRDefault="00374DB1" w:rsidP="00F35DFA">
      <w:pPr>
        <w:pStyle w:val="Heading2"/>
      </w:pPr>
      <w:bookmarkStart w:id="20" w:name="_Toc78769852"/>
      <w:r w:rsidRPr="00F35DFA">
        <w:lastRenderedPageBreak/>
        <w:t>History</w:t>
      </w:r>
      <w:bookmarkEnd w:id="20"/>
    </w:p>
    <w:p w14:paraId="76DA47E7" w14:textId="1C040899" w:rsidR="00374DB1" w:rsidRDefault="00374DB1" w:rsidP="00FE6983">
      <w:pPr>
        <w:pStyle w:val="NormalWeb"/>
        <w:spacing w:before="0" w:beforeAutospacing="0" w:after="0" w:afterAutospacing="0" w:line="480" w:lineRule="auto"/>
        <w:ind w:firstLine="720"/>
        <w:rPr>
          <w:color w:val="0E101A"/>
        </w:rPr>
      </w:pPr>
      <w:r>
        <w:rPr>
          <w:color w:val="0E101A"/>
        </w:rPr>
        <w:t>There is no better way to grasp the history of Buddhism without first delving into the life of its founder. The founder of Buddhism is Siddhartha Gautama. According to legend, Siddhartha Gautama was born a prince in India around the sixth century BC.</w:t>
      </w:r>
      <w:r w:rsidR="00F64105">
        <w:rPr>
          <w:rStyle w:val="FootnoteReference"/>
        </w:rPr>
        <w:footnoteReference w:id="7"/>
      </w:r>
      <w:r>
        <w:rPr>
          <w:color w:val="0E101A"/>
        </w:rPr>
        <w:t> Few days into his infancy, his mother died. Since the father was a man of means, Gautama’s childhood was marked by a utopian experience of pleasure and provision devoid of suffering. Over the years, he became curious about what happened beyond the palace walls. One morning, after seeking approval from his father, he set out of the palace and journeyed towards the countryside. As he explored the countryside, he was exposed to four troubling states of affairs: a sick person, an old person, a corpse, and a holy man living a life of renunciation.</w:t>
      </w:r>
      <w:r w:rsidR="00F64105" w:rsidRPr="00F64105">
        <w:rPr>
          <w:rStyle w:val="FootnoteReference"/>
        </w:rPr>
        <w:t xml:space="preserve"> </w:t>
      </w:r>
      <w:r w:rsidR="00F64105">
        <w:rPr>
          <w:rStyle w:val="FootnoteReference"/>
        </w:rPr>
        <w:footnoteReference w:id="8"/>
      </w:r>
      <w:r>
        <w:rPr>
          <w:color w:val="0E101A"/>
        </w:rPr>
        <w:t> Upon returning to the palace, Siddhartha continued to struggle with thoughts provoked by what he ha</w:t>
      </w:r>
      <w:r w:rsidR="00B14F13">
        <w:rPr>
          <w:color w:val="0E101A"/>
        </w:rPr>
        <w:t>d</w:t>
      </w:r>
      <w:r>
        <w:rPr>
          <w:color w:val="0E101A"/>
        </w:rPr>
        <w:t xml:space="preserve"> seen. Out of respite, he rejected his palace life and embarked upon a q</w:t>
      </w:r>
      <w:r w:rsidR="00B14F13">
        <w:rPr>
          <w:color w:val="0E101A"/>
        </w:rPr>
        <w:t>u</w:t>
      </w:r>
      <w:r>
        <w:rPr>
          <w:color w:val="0E101A"/>
        </w:rPr>
        <w:t>est to discover the causes of suffering and its cure.</w:t>
      </w:r>
      <w:r w:rsidR="00F64105">
        <w:rPr>
          <w:rStyle w:val="FootnoteReference"/>
        </w:rPr>
        <w:footnoteReference w:id="9"/>
      </w:r>
      <w:r>
        <w:rPr>
          <w:color w:val="0E101A"/>
        </w:rPr>
        <w:t> According to legend, he spent six years wandering until finally when he found enlightenment while sitting under a fig tree.</w:t>
      </w:r>
      <w:r w:rsidR="00F64105">
        <w:rPr>
          <w:rStyle w:val="FootnoteReference"/>
        </w:rPr>
        <w:footnoteReference w:id="10"/>
      </w:r>
      <w:r>
        <w:rPr>
          <w:color w:val="0E101A"/>
        </w:rPr>
        <w:t> His insights were expressed in the four noble truths, which became the core principles of Buddhism.</w:t>
      </w:r>
      <w:r w:rsidR="00F64105">
        <w:rPr>
          <w:rStyle w:val="FootnoteReference"/>
        </w:rPr>
        <w:footnoteReference w:id="11"/>
      </w:r>
      <w:r>
        <w:rPr>
          <w:color w:val="0E101A"/>
        </w:rPr>
        <w:t xml:space="preserve"> Later, he started teaching the way to enlightenment. Winfried Corduan states, </w:t>
      </w:r>
      <w:r w:rsidR="00B14F13">
        <w:rPr>
          <w:color w:val="0E101A"/>
        </w:rPr>
        <w:t>“</w:t>
      </w:r>
      <w:r>
        <w:rPr>
          <w:color w:val="0E101A"/>
        </w:rPr>
        <w:t>his five converts were his previous companions, whom he located in the deer park of nearby Benares.</w:t>
      </w:r>
      <w:r w:rsidR="00B14F13">
        <w:rPr>
          <w:color w:val="0E101A"/>
        </w:rPr>
        <w:t>”</w:t>
      </w:r>
      <w:r w:rsidR="00F64105">
        <w:rPr>
          <w:rStyle w:val="FootnoteReference"/>
        </w:rPr>
        <w:footnoteReference w:id="12"/>
      </w:r>
      <w:r>
        <w:rPr>
          <w:color w:val="0E101A"/>
        </w:rPr>
        <w:t>  Buddha spent the rest of his life teaching about the way of enlightenment. He died after eating spoiled meat at the age of eighty years old.</w:t>
      </w:r>
      <w:r w:rsidR="00F64105">
        <w:rPr>
          <w:rStyle w:val="FootnoteReference"/>
        </w:rPr>
        <w:footnoteReference w:id="13"/>
      </w:r>
    </w:p>
    <w:p w14:paraId="2F0555B7" w14:textId="732D1405" w:rsidR="00374DB1" w:rsidRDefault="00374DB1" w:rsidP="00FE6983">
      <w:pPr>
        <w:pStyle w:val="NormalWeb"/>
        <w:spacing w:before="0" w:beforeAutospacing="0" w:after="0" w:afterAutospacing="0" w:line="480" w:lineRule="auto"/>
        <w:ind w:firstLine="720"/>
        <w:rPr>
          <w:color w:val="0E101A"/>
        </w:rPr>
      </w:pPr>
      <w:r>
        <w:rPr>
          <w:color w:val="0E101A"/>
        </w:rPr>
        <w:lastRenderedPageBreak/>
        <w:t>Since then, Buddhism has enormously changed, many schools have developed and teachings have become more complex. Currently, there are three very broad traditions: the Theravada, Mahayana, and Vajrayana (or Tibetan) traditions.</w:t>
      </w:r>
      <w:r w:rsidR="00F64105">
        <w:rPr>
          <w:rStyle w:val="FootnoteReference"/>
        </w:rPr>
        <w:footnoteReference w:id="14"/>
      </w:r>
      <w:r>
        <w:rPr>
          <w:color w:val="0E101A"/>
        </w:rPr>
        <w:t> Theravada Buddhism is not only the oldest of the three, it is also the strictest of the three. It claims to reflect the original teachings of Buddha.</w:t>
      </w:r>
      <w:r w:rsidR="00F64105">
        <w:rPr>
          <w:rStyle w:val="FootnoteReference"/>
        </w:rPr>
        <w:footnoteReference w:id="15"/>
      </w:r>
      <w:r>
        <w:rPr>
          <w:color w:val="0E101A"/>
        </w:rPr>
        <w:t> On the contrary, Mahayana Buddhism, which arose around 200 BC, is quite liberal and doctrinally innovative. Unlike the Theravada, it offers the possibility of nirvana to all, not just the monks.</w:t>
      </w:r>
      <w:r w:rsidR="00F64105">
        <w:rPr>
          <w:rStyle w:val="FootnoteReference"/>
        </w:rPr>
        <w:footnoteReference w:id="16"/>
      </w:r>
    </w:p>
    <w:p w14:paraId="549E9EE5" w14:textId="77777777" w:rsidR="005202C1" w:rsidRDefault="005202C1" w:rsidP="00F35DFA">
      <w:pPr>
        <w:pStyle w:val="Heading2"/>
        <w:rPr>
          <w:sz w:val="36"/>
        </w:rPr>
      </w:pPr>
      <w:bookmarkStart w:id="21" w:name="_Toc78769853"/>
      <w:r>
        <w:t>The Four Noble Truths</w:t>
      </w:r>
      <w:bookmarkEnd w:id="21"/>
    </w:p>
    <w:p w14:paraId="6442AB07" w14:textId="4AB1CC23" w:rsidR="005202C1" w:rsidRDefault="005202C1" w:rsidP="00FE6983">
      <w:pPr>
        <w:pStyle w:val="NormalWeb"/>
        <w:spacing w:before="0" w:beforeAutospacing="0" w:after="0" w:afterAutospacing="0" w:line="480" w:lineRule="auto"/>
        <w:ind w:firstLine="720"/>
        <w:rPr>
          <w:color w:val="0E101A"/>
        </w:rPr>
      </w:pPr>
      <w:r>
        <w:rPr>
          <w:color w:val="0E101A"/>
        </w:rPr>
        <w:t xml:space="preserve">In his six years of wandering, Buddha saw beggars and others who epitomized suffering. Introspectively he also was </w:t>
      </w:r>
      <w:r w:rsidR="00B14F13">
        <w:rPr>
          <w:color w:val="0E101A"/>
        </w:rPr>
        <w:t>living</w:t>
      </w:r>
      <w:r>
        <w:rPr>
          <w:color w:val="0E101A"/>
        </w:rPr>
        <w:t xml:space="preserve"> a life of vanity. However, while sitting under a fig tree, he found enlightenment. Consequently, he distilled his ideas into what is known as the four noble truths. The Four Noble Truths reflect simplicity and a clear logical structure.</w:t>
      </w:r>
      <w:r>
        <w:rPr>
          <w:rStyle w:val="FootnoteReference"/>
        </w:rPr>
        <w:footnoteReference w:id="17"/>
      </w:r>
      <w:r>
        <w:rPr>
          <w:color w:val="0E101A"/>
        </w:rPr>
        <w:t> The problem the Buddha discovered while sitting under the fig tree is that life is full of suffering.</w:t>
      </w:r>
      <w:r>
        <w:rPr>
          <w:rStyle w:val="FootnoteReference"/>
        </w:rPr>
        <w:footnoteReference w:id="18"/>
      </w:r>
      <w:r>
        <w:rPr>
          <w:color w:val="0E101A"/>
        </w:rPr>
        <w:t>  Thus, he labeled suffering as the first noble truth.</w:t>
      </w:r>
    </w:p>
    <w:p w14:paraId="6CA824B3" w14:textId="1ADF1A0D" w:rsidR="005202C1" w:rsidRDefault="005202C1" w:rsidP="00FE6983">
      <w:pPr>
        <w:pStyle w:val="NormalWeb"/>
        <w:spacing w:before="0" w:beforeAutospacing="0" w:after="0" w:afterAutospacing="0" w:line="480" w:lineRule="auto"/>
        <w:ind w:firstLine="720"/>
        <w:rPr>
          <w:color w:val="0E101A"/>
        </w:rPr>
      </w:pPr>
      <w:r>
        <w:rPr>
          <w:color w:val="0E101A"/>
        </w:rPr>
        <w:t>The second noble truth that Gautama postulated is that suffering is caused by attachment.</w:t>
      </w:r>
      <w:r>
        <w:rPr>
          <w:rStyle w:val="FootnoteReference"/>
        </w:rPr>
        <w:footnoteReference w:id="19"/>
      </w:r>
      <w:r>
        <w:rPr>
          <w:color w:val="0E101A"/>
        </w:rPr>
        <w:t xml:space="preserve"> Humans suffer because they hold on to things. Because they crave things, they are ensnared by them. Third, it logically followed that to eliminate suffering then one must eliminate attachment. People did not suffer because of poverty, sickness, or loss. Rather they suffered only as long as they considered having material goods, good health or the loved one’s presence as </w:t>
      </w:r>
      <w:r>
        <w:rPr>
          <w:color w:val="0E101A"/>
        </w:rPr>
        <w:lastRenderedPageBreak/>
        <w:t>essential to their happiness.</w:t>
      </w:r>
      <w:r>
        <w:rPr>
          <w:rStyle w:val="FootnoteReference"/>
        </w:rPr>
        <w:footnoteReference w:id="20"/>
      </w:r>
      <w:r>
        <w:rPr>
          <w:color w:val="0E101A"/>
        </w:rPr>
        <w:t> The fourth noble truth claims that the way to eliminate attachment was by following the eightfold path.</w:t>
      </w:r>
      <w:r w:rsidRPr="005202C1">
        <w:rPr>
          <w:rStyle w:val="FootnoteReference"/>
        </w:rPr>
        <w:t xml:space="preserve"> </w:t>
      </w:r>
      <w:r>
        <w:rPr>
          <w:rStyle w:val="FootnoteReference"/>
        </w:rPr>
        <w:footnoteReference w:id="21"/>
      </w:r>
    </w:p>
    <w:p w14:paraId="0994DC38" w14:textId="77777777" w:rsidR="005202C1" w:rsidRDefault="005202C1" w:rsidP="00F35DFA">
      <w:pPr>
        <w:pStyle w:val="Heading2"/>
      </w:pPr>
      <w:bookmarkStart w:id="22" w:name="_Toc78769854"/>
      <w:r>
        <w:t>The Eightfold Path</w:t>
      </w:r>
      <w:bookmarkEnd w:id="22"/>
    </w:p>
    <w:p w14:paraId="2ED1071E" w14:textId="635F46CD" w:rsidR="005202C1" w:rsidRDefault="005202C1" w:rsidP="00FE6983">
      <w:pPr>
        <w:pStyle w:val="NormalWeb"/>
        <w:spacing w:before="0" w:beforeAutospacing="0" w:after="0" w:afterAutospacing="0" w:line="480" w:lineRule="auto"/>
        <w:ind w:firstLine="720"/>
        <w:rPr>
          <w:color w:val="0E101A"/>
        </w:rPr>
      </w:pPr>
      <w:r>
        <w:rPr>
          <w:color w:val="0E101A"/>
        </w:rPr>
        <w:t>The goal of Buddhism is to reach nirvana, a state of bliss beyond description, where there is no suffering or attachment.</w:t>
      </w:r>
      <w:r>
        <w:rPr>
          <w:rStyle w:val="FootnoteReference"/>
        </w:rPr>
        <w:footnoteReference w:id="22"/>
      </w:r>
      <w:r>
        <w:rPr>
          <w:color w:val="0E101A"/>
        </w:rPr>
        <w:t> According to the Buddha, the goal of ridding oneself of attachment can be attained only through a rigorous life of concentrated effort.</w:t>
      </w:r>
      <w:r>
        <w:rPr>
          <w:rStyle w:val="FootnoteReference"/>
        </w:rPr>
        <w:footnoteReference w:id="23"/>
      </w:r>
      <w:r>
        <w:rPr>
          <w:color w:val="0E101A"/>
        </w:rPr>
        <w:t> This effort is what is known as the noble eightfold path. The eightfold path consists of eight attitudes: cultivating the right view, intention, speech, action, livelihood (becoming a monk), effort, mindfulness, and concentration.</w:t>
      </w:r>
      <w:r>
        <w:rPr>
          <w:rStyle w:val="FootnoteReference"/>
        </w:rPr>
        <w:footnoteReference w:id="24"/>
      </w:r>
    </w:p>
    <w:p w14:paraId="240ADB46" w14:textId="77777777" w:rsidR="005202C1" w:rsidRDefault="005202C1" w:rsidP="00F35DFA">
      <w:pPr>
        <w:pStyle w:val="Heading2"/>
      </w:pPr>
      <w:bookmarkStart w:id="23" w:name="_Toc78769855"/>
      <w:r>
        <w:t>Essentials of Buddhism</w:t>
      </w:r>
      <w:bookmarkEnd w:id="23"/>
    </w:p>
    <w:p w14:paraId="4F8AC9F2" w14:textId="21F13408" w:rsidR="005202C1" w:rsidRDefault="005202C1" w:rsidP="00FE6983">
      <w:pPr>
        <w:pStyle w:val="NormalWeb"/>
        <w:spacing w:before="0" w:beforeAutospacing="0" w:after="0" w:afterAutospacing="0" w:line="480" w:lineRule="auto"/>
        <w:ind w:firstLine="720"/>
        <w:rPr>
          <w:color w:val="0E101A"/>
        </w:rPr>
      </w:pPr>
      <w:r>
        <w:rPr>
          <w:color w:val="0E101A"/>
        </w:rPr>
        <w:t>Besides the four noble truths, other essential beliefs make the Buddhist faith unique. To begin with, Buddhism came out of Hinduism. As a child of Hindu parents, Siddhartha Gautama was significantly influenced by Hindu teachings. As a buddha, he differed from his former religion in the area of the caste system. To him, he thought that all people are equal and deserved respect. According to Elana Samsara, the Buddhist faith focuses on helping people not harm themselves or others.</w:t>
      </w:r>
      <w:r w:rsidR="00FE6983">
        <w:rPr>
          <w:rStyle w:val="FootnoteReference"/>
        </w:rPr>
        <w:footnoteReference w:id="25"/>
      </w:r>
      <w:r>
        <w:rPr>
          <w:color w:val="0E101A"/>
        </w:rPr>
        <w:t> in other words, Buddhism is a nonviolent religion.</w:t>
      </w:r>
    </w:p>
    <w:p w14:paraId="1A7227A0" w14:textId="7C419633" w:rsidR="005202C1" w:rsidRDefault="005202C1" w:rsidP="00FE6983">
      <w:pPr>
        <w:pStyle w:val="NormalWeb"/>
        <w:spacing w:before="0" w:beforeAutospacing="0" w:after="0" w:afterAutospacing="0" w:line="480" w:lineRule="auto"/>
        <w:ind w:firstLine="720"/>
        <w:rPr>
          <w:color w:val="0E101A"/>
        </w:rPr>
      </w:pPr>
      <w:r>
        <w:rPr>
          <w:color w:val="0E101A"/>
        </w:rPr>
        <w:t xml:space="preserve">That said, there are other essential beliefs in Buddhism. First and foremost is dharma. The term “dharma” has various meanings in Indian religious and philosophical thought, but in </w:t>
      </w:r>
      <w:r>
        <w:rPr>
          <w:color w:val="0E101A"/>
        </w:rPr>
        <w:lastRenderedPageBreak/>
        <w:t>Buddhism, it refers to the teachings of the Buddha.</w:t>
      </w:r>
      <w:r w:rsidR="00FE6983">
        <w:rPr>
          <w:rStyle w:val="FootnoteReference"/>
        </w:rPr>
        <w:footnoteReference w:id="26"/>
      </w:r>
      <w:r>
        <w:rPr>
          <w:color w:val="0E101A"/>
        </w:rPr>
        <w:t> According to Harold A. Netland, “The dharma includes but also transcends the teachings of the historical Gautama. The Dharma itself, however, is transhistorical and exists whether or not it has been perceived by anyone or disseminated as a body of teachings over time by the Sangha.”</w:t>
      </w:r>
      <w:r w:rsidR="00FE6983">
        <w:rPr>
          <w:rStyle w:val="FootnoteReference"/>
        </w:rPr>
        <w:footnoteReference w:id="27"/>
      </w:r>
      <w:r>
        <w:rPr>
          <w:color w:val="0E101A"/>
        </w:rPr>
        <w:t> Second to dharma is nirvana. As mentioned earlier, nirvana is a state of bliss beyond description, where there is no suffering or attachment.</w:t>
      </w:r>
      <w:r w:rsidR="00FE6983">
        <w:rPr>
          <w:rStyle w:val="FootnoteReference"/>
        </w:rPr>
        <w:footnoteReference w:id="28"/>
      </w:r>
      <w:r>
        <w:rPr>
          <w:color w:val="0E101A"/>
        </w:rPr>
        <w:t> Nirvana is the soteriological goal of every Buddhist and the only permanent and unconditional reality.</w:t>
      </w:r>
      <w:r w:rsidR="00FE6983">
        <w:rPr>
          <w:rStyle w:val="FootnoteReference"/>
        </w:rPr>
        <w:footnoteReference w:id="29"/>
      </w:r>
    </w:p>
    <w:p w14:paraId="2866EF61" w14:textId="77777777" w:rsidR="005202C1" w:rsidRDefault="005202C1" w:rsidP="00FE6983">
      <w:pPr>
        <w:pStyle w:val="NormalWeb"/>
        <w:spacing w:before="0" w:beforeAutospacing="0" w:after="0" w:afterAutospacing="0" w:line="480" w:lineRule="auto"/>
        <w:ind w:firstLine="720"/>
        <w:rPr>
          <w:color w:val="0E101A"/>
        </w:rPr>
      </w:pPr>
      <w:r>
        <w:rPr>
          <w:color w:val="0E101A"/>
        </w:rPr>
        <w:t>The third essential belief is rebirth. Buddhism avers that true rebirth is a release from the cycle of reincarnation. By realizing that there is no cycle of reincarnations, Buddhists can obtain salvation.</w:t>
      </w:r>
    </w:p>
    <w:p w14:paraId="0FFA364E" w14:textId="14D7D5CA" w:rsidR="005202C1" w:rsidRDefault="005202C1" w:rsidP="00FE6983">
      <w:pPr>
        <w:pStyle w:val="NormalWeb"/>
        <w:spacing w:before="0" w:beforeAutospacing="0" w:after="0" w:afterAutospacing="0" w:line="480" w:lineRule="auto"/>
        <w:ind w:firstLine="720"/>
        <w:rPr>
          <w:color w:val="0E101A"/>
        </w:rPr>
      </w:pPr>
      <w:r>
        <w:rPr>
          <w:color w:val="0E101A"/>
        </w:rPr>
        <w:t>Finally, the </w:t>
      </w:r>
      <w:r>
        <w:rPr>
          <w:rStyle w:val="Emphasis"/>
          <w:color w:val="0E101A"/>
        </w:rPr>
        <w:t>sangha</w:t>
      </w:r>
      <w:r>
        <w:rPr>
          <w:color w:val="0E101A"/>
        </w:rPr>
        <w:t> is the monastic community comprising the disciples of the Buddha who have committed themselves to live out the teachings of the Buddha.</w:t>
      </w:r>
      <w:r w:rsidR="00F35DFA">
        <w:rPr>
          <w:rStyle w:val="FootnoteReference"/>
          <w:color w:val="0E101A"/>
        </w:rPr>
        <w:footnoteReference w:id="30"/>
      </w:r>
      <w:r w:rsidR="00F35DFA">
        <w:rPr>
          <w:color w:val="0E101A"/>
        </w:rPr>
        <w:t xml:space="preserve"> </w:t>
      </w:r>
    </w:p>
    <w:p w14:paraId="0D020E8E" w14:textId="77777777" w:rsidR="005202C1" w:rsidRDefault="005202C1" w:rsidP="00F35DFA">
      <w:pPr>
        <w:pStyle w:val="Heading2"/>
      </w:pPr>
      <w:bookmarkStart w:id="24" w:name="_Toc78769856"/>
      <w:r>
        <w:t>Buddhism Authority</w:t>
      </w:r>
      <w:bookmarkEnd w:id="24"/>
    </w:p>
    <w:p w14:paraId="22F50440" w14:textId="65F87C0D" w:rsidR="005202C1" w:rsidRDefault="005202C1" w:rsidP="00FE6983">
      <w:pPr>
        <w:pStyle w:val="NormalWeb"/>
        <w:spacing w:before="0" w:beforeAutospacing="0" w:after="0" w:afterAutospacing="0" w:line="480" w:lineRule="auto"/>
        <w:ind w:firstLine="720"/>
        <w:rPr>
          <w:color w:val="0E101A"/>
        </w:rPr>
      </w:pPr>
      <w:r>
        <w:rPr>
          <w:color w:val="0E101A"/>
        </w:rPr>
        <w:t>Most Buddhists place much authority in the teachings of the Buddha than his life. After Buddha’s death, a council of his followers canonized his teachings into a collection called the </w:t>
      </w:r>
      <w:r>
        <w:rPr>
          <w:rStyle w:val="Emphasis"/>
          <w:color w:val="0E101A"/>
        </w:rPr>
        <w:t>Tripitaka</w:t>
      </w:r>
      <w:r>
        <w:rPr>
          <w:color w:val="0E101A"/>
        </w:rPr>
        <w:t>.</w:t>
      </w:r>
      <w:r w:rsidR="00F35DFA">
        <w:rPr>
          <w:rStyle w:val="FootnoteReference"/>
          <w:color w:val="0E101A"/>
        </w:rPr>
        <w:footnoteReference w:id="31"/>
      </w:r>
      <w:r>
        <w:rPr>
          <w:color w:val="0E101A"/>
        </w:rPr>
        <w:t> Philosophical Library, Conze, Edward, and Coomaraswamy, Ananda K.. observe,</w:t>
      </w:r>
    </w:p>
    <w:p w14:paraId="2CB0DA9A" w14:textId="7FBB8973" w:rsidR="005202C1" w:rsidRDefault="005202C1" w:rsidP="00F35DFA">
      <w:pPr>
        <w:pStyle w:val="NormalWeb"/>
        <w:spacing w:before="0" w:beforeAutospacing="0" w:after="0" w:afterAutospacing="0"/>
        <w:ind w:left="720"/>
        <w:rPr>
          <w:color w:val="0E101A"/>
        </w:rPr>
      </w:pPr>
      <w:r>
        <w:rPr>
          <w:color w:val="0E101A"/>
        </w:rPr>
        <w:t xml:space="preserve">The scriptures in which the traditions of the Buddha’s life and teachings are preserved fall into two classes, those of the Narrow Way (H nay na) and those of the Broad Way (M h yana). It is with the former, and on the whole older texts that we shall be chiefly concerned. The books pertaining to the “Narrow Way” are composed in Pali, a literary dialect closely related to Sanskrit. The Pali literature ranges in date from about the third century B.C. to the sixth A.D., The Canon consists of what are called the “Three </w:t>
      </w:r>
      <w:r>
        <w:rPr>
          <w:color w:val="0E101A"/>
        </w:rPr>
        <w:lastRenderedPageBreak/>
        <w:t>Baskets”, respectively of monastic regimen (Vinaya), Discourse (S tra), and Abstract Doctrine (Abhidhamma). We shall be chiefly concerned with the five classes of the “Discourse” literature in which are preserved what are taken to be the Buddha’s actual words.</w:t>
      </w:r>
      <w:r w:rsidR="00FE6983">
        <w:rPr>
          <w:rStyle w:val="FootnoteReference"/>
        </w:rPr>
        <w:footnoteReference w:id="32"/>
      </w:r>
    </w:p>
    <w:p w14:paraId="17BF0723" w14:textId="77777777" w:rsidR="005202C1" w:rsidRDefault="005202C1" w:rsidP="00FE6983">
      <w:pPr>
        <w:pStyle w:val="Heading1"/>
      </w:pPr>
      <w:bookmarkStart w:id="25" w:name="_Toc78769857"/>
      <w:r>
        <w:t>Interview Report</w:t>
      </w:r>
      <w:bookmarkEnd w:id="25"/>
    </w:p>
    <w:p w14:paraId="16817E3E" w14:textId="3B63D230" w:rsidR="005202C1" w:rsidRDefault="005202C1" w:rsidP="00FE6983">
      <w:pPr>
        <w:pStyle w:val="NormalWeb"/>
        <w:spacing w:before="0" w:beforeAutospacing="0" w:after="0" w:afterAutospacing="0" w:line="480" w:lineRule="auto"/>
        <w:ind w:firstLine="720"/>
        <w:rPr>
          <w:color w:val="0E101A"/>
        </w:rPr>
      </w:pPr>
      <w:r>
        <w:rPr>
          <w:color w:val="0E101A"/>
        </w:rPr>
        <w:t xml:space="preserve">I chose to interview a Theravada Buddhist as that was the only contact I have of world religions besides Islam. Since we stay far apart from each other, we took the option of a phone call as the mode of communication. Elana is an American-born Jew. She grew up practicing Judaism until she converted to Buddhism. According to her, Buddhism is easy to follow compared to the Jewish religion or other religions. Besides, she says, she likes Buddhism because it is a religion that fosters world peace and tolerance to others. One significant thing that caught my attention is the level of openness and inclusivity that she beliefs Buddhism offers. Elana opined that she considers herself a Buddhist Jew. Furthermore, she claimed that it is possible to have Christian or Muslim Buddhists. For her, the focus of their religion is not to convert other people into becoming Buddhists. Instead, their focus is to have all individuals </w:t>
      </w:r>
      <w:r w:rsidR="00F35DFA">
        <w:rPr>
          <w:color w:val="0E101A"/>
        </w:rPr>
        <w:t>meditate</w:t>
      </w:r>
      <w:r>
        <w:rPr>
          <w:color w:val="0E101A"/>
        </w:rPr>
        <w:t xml:space="preserve"> and become enlightened human beings.</w:t>
      </w:r>
    </w:p>
    <w:p w14:paraId="00D4D0AB" w14:textId="77777777" w:rsidR="005202C1" w:rsidRDefault="005202C1" w:rsidP="00FE6983">
      <w:pPr>
        <w:pStyle w:val="Heading1"/>
      </w:pPr>
      <w:bookmarkStart w:id="26" w:name="_Toc78769858"/>
      <w:r>
        <w:t>Sharing the Gospel with Buddhists</w:t>
      </w:r>
      <w:bookmarkEnd w:id="26"/>
    </w:p>
    <w:p w14:paraId="7F55CFD0" w14:textId="5FC0EF74" w:rsidR="005202C1" w:rsidRDefault="005202C1" w:rsidP="00FE6983">
      <w:pPr>
        <w:pStyle w:val="NormalWeb"/>
        <w:spacing w:before="0" w:beforeAutospacing="0" w:after="0" w:afterAutospacing="0" w:line="480" w:lineRule="auto"/>
        <w:ind w:firstLine="720"/>
        <w:rPr>
          <w:color w:val="0E101A"/>
        </w:rPr>
      </w:pPr>
      <w:r>
        <w:rPr>
          <w:color w:val="0E101A"/>
        </w:rPr>
        <w:t xml:space="preserve">The Buddhist faith is multifarious. Due to the high adaptability of Buddhism to change, much of what people believe or say differs from one culture to the other. However, as noted before, the Buddhism faith seems to lean towards both atheistic and pluralistic tendencies. Therefore, to better effectively reach out to Buddhists, a plausible case has to be built on the existence of God and, secondly, on the exclusivity of Christ. Christians ought to demonstrate to </w:t>
      </w:r>
      <w:r>
        <w:rPr>
          <w:color w:val="0E101A"/>
        </w:rPr>
        <w:lastRenderedPageBreak/>
        <w:t>Buddhists that there is only one path to God. Jesus said, “I am the way and the truth and the life. No one comes to the Father except through me” (John 14:6, NIV).</w:t>
      </w:r>
      <w:r w:rsidR="00FE6983">
        <w:rPr>
          <w:rStyle w:val="FootnoteReference"/>
        </w:rPr>
        <w:footnoteReference w:id="33"/>
      </w:r>
    </w:p>
    <w:p w14:paraId="1A125866" w14:textId="5353AAB2" w:rsidR="005202C1" w:rsidRDefault="005202C1" w:rsidP="00FE6983">
      <w:pPr>
        <w:pStyle w:val="NormalWeb"/>
        <w:spacing w:before="0" w:beforeAutospacing="0" w:after="0" w:afterAutospacing="0" w:line="480" w:lineRule="auto"/>
        <w:ind w:firstLine="720"/>
        <w:rPr>
          <w:color w:val="0E101A"/>
        </w:rPr>
      </w:pPr>
      <w:r>
        <w:rPr>
          <w:color w:val="0E101A"/>
        </w:rPr>
        <w:t xml:space="preserve">Also, it helps to draw a new perspective into the idea of life and salvation. Buddhism claims that life is full of suffering and correctly so. However, the claim that eliminating attachment is the cure does not elevate suffering. Denying reality does not mean that that reality does not exist. By all means, God created humanity </w:t>
      </w:r>
      <w:r w:rsidR="00F35DFA">
        <w:rPr>
          <w:color w:val="0E101A"/>
        </w:rPr>
        <w:t>t</w:t>
      </w:r>
      <w:r>
        <w:rPr>
          <w:color w:val="0E101A"/>
        </w:rPr>
        <w:t>o want things. The man was built to desire things. Thus, in themselves, desires are not bad. Therefore, Christians should help Buddhists shift their focus from denying the meaning of life to finding meaning in a life with Jesus Christ.</w:t>
      </w:r>
      <w:r w:rsidR="00FE6983">
        <w:rPr>
          <w:rStyle w:val="FootnoteReference"/>
        </w:rPr>
        <w:footnoteReference w:id="34"/>
      </w:r>
    </w:p>
    <w:p w14:paraId="4CD60D68" w14:textId="62D95B44" w:rsidR="005202C1" w:rsidRDefault="005202C1" w:rsidP="00FE6983">
      <w:pPr>
        <w:pStyle w:val="NormalWeb"/>
        <w:spacing w:before="0" w:beforeAutospacing="0" w:after="0" w:afterAutospacing="0" w:line="480" w:lineRule="auto"/>
        <w:ind w:firstLine="720"/>
        <w:rPr>
          <w:color w:val="0E101A"/>
        </w:rPr>
      </w:pPr>
      <w:r>
        <w:rPr>
          <w:color w:val="0E101A"/>
        </w:rPr>
        <w:t>Finally, since Buddhism is an attempt to earn salvation through works, Christians can help Buddhists know that man’s fallen nature makes it impossible for him to attain salvation</w:t>
      </w:r>
      <w:r w:rsidR="00F35DFA">
        <w:rPr>
          <w:color w:val="0E101A"/>
        </w:rPr>
        <w:t xml:space="preserve"> based on his efforts</w:t>
      </w:r>
      <w:r>
        <w:rPr>
          <w:color w:val="0E101A"/>
        </w:rPr>
        <w:t>. No matter what he or she does, they will always fall short of perfection. That said, Christianity offers a perfect remedy in the person of Jesus Christ. He died on the cross so that those who believe in him can have freedom from death and sin. As the apostle, Paul writes, “For it is by grace you have been saved, through faith—and this is not from yourselves, it is the gift of God” (Eph 2:8).</w:t>
      </w:r>
    </w:p>
    <w:p w14:paraId="4ACD2C24" w14:textId="77777777" w:rsidR="005202C1" w:rsidRDefault="005202C1" w:rsidP="00FE6983">
      <w:pPr>
        <w:pStyle w:val="Heading1"/>
      </w:pPr>
      <w:bookmarkStart w:id="27" w:name="_Toc78769859"/>
      <w:r>
        <w:t>Conclusion</w:t>
      </w:r>
      <w:bookmarkEnd w:id="27"/>
    </w:p>
    <w:p w14:paraId="6E5FBB7A" w14:textId="40CB17AD" w:rsidR="00374DB1" w:rsidRPr="00F35DFA" w:rsidRDefault="005202C1" w:rsidP="00F35DFA">
      <w:pPr>
        <w:pStyle w:val="NormalWeb"/>
        <w:spacing w:before="0" w:beforeAutospacing="0" w:after="0" w:afterAutospacing="0" w:line="480" w:lineRule="auto"/>
        <w:ind w:firstLine="720"/>
        <w:rPr>
          <w:color w:val="0E101A"/>
        </w:rPr>
      </w:pPr>
      <w:r>
        <w:rPr>
          <w:color w:val="0E101A"/>
        </w:rPr>
        <w:t>Buddhism will continue to evolve</w:t>
      </w:r>
      <w:r w:rsidR="00F35DFA">
        <w:rPr>
          <w:color w:val="0E101A"/>
        </w:rPr>
        <w:t xml:space="preserve"> for</w:t>
      </w:r>
      <w:r>
        <w:rPr>
          <w:color w:val="0E101A"/>
        </w:rPr>
        <w:t xml:space="preserve"> many years to come. Whether the traditional teachings and practices of its founder will remain recognizable or not, it is a religion full of mysticism and speculation. Nevertheless, Buddha’s four noble truths, make it abundantly clear that the cure to suffering is eliminating attachment. Those who wish to obtain nirvana must deny themselves and practice the eightfold path.</w:t>
      </w:r>
    </w:p>
    <w:p w14:paraId="3B888F0C" w14:textId="24CF53B5" w:rsidR="00DD7DF3" w:rsidRDefault="00DD7DF3" w:rsidP="00F35DFA">
      <w:pPr>
        <w:pStyle w:val="Heading1"/>
      </w:pPr>
      <w:bookmarkStart w:id="28" w:name="_Toc78769860"/>
      <w:r w:rsidRPr="00810CAB">
        <w:lastRenderedPageBreak/>
        <w:t>Bibliography</w:t>
      </w:r>
      <w:bookmarkEnd w:id="28"/>
    </w:p>
    <w:p w14:paraId="285BF3F5" w14:textId="77777777" w:rsidR="00B82D3F" w:rsidRPr="005A18FB" w:rsidRDefault="00B82D3F" w:rsidP="00B82D3F">
      <w:pPr>
        <w:pStyle w:val="NormalWeb"/>
        <w:shd w:val="clear" w:color="auto" w:fill="FFFFFF"/>
        <w:spacing w:before="0" w:beforeAutospacing="0" w:after="240" w:afterAutospacing="0"/>
        <w:ind w:left="720" w:hanging="720"/>
        <w:rPr>
          <w:color w:val="212529"/>
        </w:rPr>
      </w:pPr>
      <w:r w:rsidRPr="005A18FB">
        <w:rPr>
          <w:color w:val="212529"/>
        </w:rPr>
        <w:t>Corduan, Winfried. </w:t>
      </w:r>
      <w:r w:rsidRPr="005A18FB">
        <w:rPr>
          <w:rStyle w:val="Emphasis"/>
          <w:rFonts w:eastAsiaTheme="majorEastAsia"/>
          <w:color w:val="212529"/>
        </w:rPr>
        <w:t>Neighboring Faiths: A Christian Introduction to World Religions</w:t>
      </w:r>
      <w:r w:rsidRPr="005A18FB">
        <w:rPr>
          <w:color w:val="212529"/>
        </w:rPr>
        <w:t>. 2nd ed. Downers Grove: InterVarsity Press, 2012.</w:t>
      </w:r>
    </w:p>
    <w:p w14:paraId="6AAAC914" w14:textId="77777777" w:rsidR="00B82D3F" w:rsidRDefault="00B82D3F" w:rsidP="00B82D3F">
      <w:pPr>
        <w:pStyle w:val="NormalWeb"/>
        <w:shd w:val="clear" w:color="auto" w:fill="FFFFFF"/>
        <w:spacing w:before="0" w:beforeAutospacing="0" w:after="240" w:afterAutospacing="0"/>
        <w:ind w:left="720" w:hanging="720"/>
        <w:rPr>
          <w:color w:val="212529"/>
        </w:rPr>
      </w:pPr>
      <w:r>
        <w:rPr>
          <w:color w:val="212529"/>
        </w:rPr>
        <w:t>Gnanakan</w:t>
      </w:r>
      <w:r w:rsidRPr="008D577A">
        <w:rPr>
          <w:color w:val="212529"/>
        </w:rPr>
        <w:t xml:space="preserve">, </w:t>
      </w:r>
      <w:r>
        <w:rPr>
          <w:color w:val="212529"/>
        </w:rPr>
        <w:t>Chris</w:t>
      </w:r>
      <w:r>
        <w:rPr>
          <w:color w:val="212529"/>
        </w:rPr>
        <w:t xml:space="preserve">. </w:t>
      </w:r>
      <w:r w:rsidRPr="008D577A">
        <w:rPr>
          <w:color w:val="212529"/>
        </w:rPr>
        <w:t>“</w:t>
      </w:r>
      <w:r>
        <w:rPr>
          <w:color w:val="212529"/>
        </w:rPr>
        <w:t>Sharing Christ with Buddhists”</w:t>
      </w:r>
      <w:r>
        <w:rPr>
          <w:color w:val="212529"/>
        </w:rPr>
        <w:t xml:space="preserve"> </w:t>
      </w:r>
      <w:r>
        <w:rPr>
          <w:color w:val="212529"/>
        </w:rPr>
        <w:t>(</w:t>
      </w:r>
      <w:r w:rsidRPr="008D577A">
        <w:rPr>
          <w:color w:val="212529"/>
        </w:rPr>
        <w:t xml:space="preserve">Course video in APOL 525 at Liberty University, Lynchburg, VA, </w:t>
      </w:r>
      <w:r>
        <w:rPr>
          <w:color w:val="212529"/>
        </w:rPr>
        <w:t>July 30</w:t>
      </w:r>
      <w:r w:rsidRPr="008D577A">
        <w:rPr>
          <w:color w:val="212529"/>
        </w:rPr>
        <w:t>, 2021</w:t>
      </w:r>
      <w:r>
        <w:rPr>
          <w:color w:val="212529"/>
        </w:rPr>
        <w:t>)</w:t>
      </w:r>
      <w:r w:rsidRPr="008D577A">
        <w:rPr>
          <w:color w:val="212529"/>
        </w:rPr>
        <w:t>.</w:t>
      </w:r>
    </w:p>
    <w:p w14:paraId="34F1049E" w14:textId="77777777" w:rsidR="00B82D3F" w:rsidRPr="004F1E5C" w:rsidRDefault="00B82D3F" w:rsidP="00B82D3F">
      <w:pPr>
        <w:spacing w:after="240" w:line="240" w:lineRule="auto"/>
        <w:ind w:left="720" w:hanging="720"/>
      </w:pPr>
      <w:r w:rsidRPr="00D41CC6">
        <w:t>Gould, Paul M., Travis Dickinson, and R. Keith Loftin.</w:t>
      </w:r>
      <w:r>
        <w:t xml:space="preserve"> “Counterfeits Gospels: World Religions.” In</w:t>
      </w:r>
      <w:r w:rsidRPr="00D41CC6">
        <w:t xml:space="preserve"> </w:t>
      </w:r>
      <w:r w:rsidRPr="00D41CC6">
        <w:rPr>
          <w:i/>
          <w:iCs/>
        </w:rPr>
        <w:t>Stand Firm: Apologetics and the Brilliance of the Gospel.</w:t>
      </w:r>
      <w:r w:rsidRPr="00D41CC6">
        <w:t xml:space="preserve"> Nashville, TN: B&amp;H Academic, 2018.</w:t>
      </w:r>
    </w:p>
    <w:p w14:paraId="1D4B0102" w14:textId="77777777" w:rsidR="00B82D3F" w:rsidRDefault="00B82D3F" w:rsidP="00B82D3F">
      <w:pPr>
        <w:pStyle w:val="NormalWeb"/>
        <w:shd w:val="clear" w:color="auto" w:fill="FFFFFF"/>
        <w:spacing w:before="0" w:beforeAutospacing="0" w:after="240" w:afterAutospacing="0"/>
        <w:ind w:left="720" w:hanging="720"/>
        <w:rPr>
          <w:color w:val="212529"/>
        </w:rPr>
      </w:pPr>
      <w:r w:rsidRPr="005A18FB">
        <w:rPr>
          <w:color w:val="212529"/>
        </w:rPr>
        <w:t>Netland, Harold A. </w:t>
      </w:r>
      <w:r w:rsidRPr="005A18FB">
        <w:rPr>
          <w:rStyle w:val="Emphasis"/>
          <w:rFonts w:eastAsiaTheme="majorEastAsia"/>
          <w:color w:val="212529"/>
        </w:rPr>
        <w:t>Christianity &amp; Religious Diversity: Clarifying Christian Commitments in a Globalizing Age</w:t>
      </w:r>
      <w:r w:rsidRPr="005A18FB">
        <w:rPr>
          <w:color w:val="212529"/>
        </w:rPr>
        <w:t>. Grand Rapids: Baker Academic, 201</w:t>
      </w:r>
      <w:r>
        <w:rPr>
          <w:color w:val="212529"/>
        </w:rPr>
        <w:t>9</w:t>
      </w:r>
      <w:r w:rsidRPr="005A18FB">
        <w:rPr>
          <w:color w:val="212529"/>
        </w:rPr>
        <w:t xml:space="preserve">. </w:t>
      </w:r>
    </w:p>
    <w:p w14:paraId="61727ADF" w14:textId="77777777" w:rsidR="00B82D3F" w:rsidRDefault="00B82D3F" w:rsidP="00B82D3F">
      <w:pPr>
        <w:pStyle w:val="NormalWeb"/>
        <w:shd w:val="clear" w:color="auto" w:fill="FFFFFF"/>
        <w:spacing w:before="0" w:beforeAutospacing="0" w:after="240" w:afterAutospacing="0"/>
        <w:ind w:left="720" w:hanging="720"/>
        <w:rPr>
          <w:color w:val="212529"/>
        </w:rPr>
      </w:pPr>
      <w:r w:rsidRPr="00623095">
        <w:rPr>
          <w:color w:val="212529"/>
        </w:rPr>
        <w:t>Philosophical Library, Conze, Edward, and Coomaraswamy, Ananda K.</w:t>
      </w:r>
      <w:r>
        <w:rPr>
          <w:color w:val="212529"/>
        </w:rPr>
        <w:t xml:space="preserve">. </w:t>
      </w:r>
      <w:r w:rsidRPr="00623095">
        <w:rPr>
          <w:i/>
          <w:iCs/>
          <w:color w:val="212529"/>
        </w:rPr>
        <w:t>Buddhism:</w:t>
      </w:r>
      <w:r w:rsidRPr="00623095">
        <w:rPr>
          <w:color w:val="212529"/>
        </w:rPr>
        <w:t xml:space="preserve"> </w:t>
      </w:r>
      <w:r w:rsidRPr="00623095">
        <w:rPr>
          <w:i/>
          <w:iCs/>
          <w:color w:val="212529"/>
        </w:rPr>
        <w:t>The Wisdom of Buddha, Hinduism and Buddhism, and Buddhist Texts Through the Ages.</w:t>
      </w:r>
      <w:r w:rsidRPr="00623095">
        <w:rPr>
          <w:color w:val="212529"/>
        </w:rPr>
        <w:t xml:space="preserve"> Newburyport: Philosophical Library/Open Road, 2018.</w:t>
      </w:r>
    </w:p>
    <w:p w14:paraId="7FE0B259" w14:textId="77777777" w:rsidR="00B82D3F" w:rsidRDefault="00B82D3F" w:rsidP="00B82D3F">
      <w:pPr>
        <w:pStyle w:val="NormalWeb"/>
        <w:shd w:val="clear" w:color="auto" w:fill="FFFFFF"/>
        <w:spacing w:before="0" w:beforeAutospacing="0" w:after="240" w:afterAutospacing="0"/>
        <w:ind w:left="720" w:hanging="720"/>
        <w:rPr>
          <w:color w:val="212529"/>
        </w:rPr>
      </w:pPr>
      <w:r w:rsidRPr="008D577A">
        <w:rPr>
          <w:color w:val="212529"/>
        </w:rPr>
        <w:t>Soni, Varun</w:t>
      </w:r>
      <w:r>
        <w:rPr>
          <w:color w:val="212529"/>
        </w:rPr>
        <w:t xml:space="preserve">. </w:t>
      </w:r>
      <w:r w:rsidRPr="008D577A">
        <w:rPr>
          <w:color w:val="212529"/>
        </w:rPr>
        <w:t xml:space="preserve">“Introduction to </w:t>
      </w:r>
      <w:r>
        <w:rPr>
          <w:color w:val="212529"/>
        </w:rPr>
        <w:t>Buddhism</w:t>
      </w:r>
      <w:r w:rsidRPr="008D577A">
        <w:rPr>
          <w:color w:val="212529"/>
        </w:rPr>
        <w:t>| Belief | Oprah Winfrey Network</w:t>
      </w:r>
      <w:r>
        <w:rPr>
          <w:color w:val="212529"/>
        </w:rPr>
        <w:t>.</w:t>
      </w:r>
      <w:r w:rsidRPr="008D577A">
        <w:rPr>
          <w:color w:val="212529"/>
        </w:rPr>
        <w:t>”</w:t>
      </w:r>
      <w:r>
        <w:rPr>
          <w:color w:val="212529"/>
        </w:rPr>
        <w:t xml:space="preserve"> (</w:t>
      </w:r>
      <w:r w:rsidRPr="008D577A">
        <w:rPr>
          <w:color w:val="212529"/>
        </w:rPr>
        <w:t xml:space="preserve">Course video in APOL 525 at Liberty University, Lynchburg, VA, </w:t>
      </w:r>
      <w:r>
        <w:rPr>
          <w:color w:val="212529"/>
        </w:rPr>
        <w:t>July 30</w:t>
      </w:r>
      <w:r w:rsidRPr="008D577A">
        <w:rPr>
          <w:color w:val="212529"/>
        </w:rPr>
        <w:t>, 2021</w:t>
      </w:r>
      <w:r>
        <w:rPr>
          <w:color w:val="212529"/>
        </w:rPr>
        <w:t>)</w:t>
      </w:r>
      <w:r w:rsidRPr="008D577A">
        <w:rPr>
          <w:color w:val="212529"/>
        </w:rPr>
        <w:t>.</w:t>
      </w:r>
    </w:p>
    <w:p w14:paraId="403159DA" w14:textId="77777777" w:rsidR="00CB634F" w:rsidRDefault="00CB634F" w:rsidP="003B151C">
      <w:pPr>
        <w:pStyle w:val="NormalWeb"/>
        <w:shd w:val="clear" w:color="auto" w:fill="FFFFFF"/>
        <w:spacing w:before="0" w:beforeAutospacing="0" w:after="240" w:afterAutospacing="0"/>
        <w:ind w:left="720" w:hanging="720"/>
        <w:rPr>
          <w:color w:val="212529"/>
        </w:rPr>
      </w:pPr>
    </w:p>
    <w:p w14:paraId="1BFD2FB0" w14:textId="77777777" w:rsidR="00CB634F" w:rsidRDefault="00CB634F" w:rsidP="003B151C">
      <w:pPr>
        <w:pStyle w:val="NormalWeb"/>
        <w:shd w:val="clear" w:color="auto" w:fill="FFFFFF"/>
        <w:spacing w:before="0" w:beforeAutospacing="0" w:after="240" w:afterAutospacing="0"/>
        <w:ind w:left="720" w:hanging="720"/>
        <w:rPr>
          <w:color w:val="212529"/>
        </w:rPr>
      </w:pPr>
    </w:p>
    <w:p w14:paraId="4AE538F5" w14:textId="07222EF3" w:rsidR="003B151C" w:rsidRPr="00810CAB" w:rsidRDefault="003B151C" w:rsidP="003B151C">
      <w:pPr>
        <w:spacing w:after="240" w:line="240" w:lineRule="auto"/>
        <w:ind w:left="720" w:hanging="720"/>
        <w:rPr>
          <w:rFonts w:cs="Times New Roman"/>
          <w:szCs w:val="24"/>
        </w:rPr>
      </w:pPr>
    </w:p>
    <w:sectPr w:rsidR="003B151C" w:rsidRPr="00810CAB"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8F6A0" w14:textId="77777777" w:rsidR="005B2DB9" w:rsidRDefault="005B2DB9" w:rsidP="00DF7AA0">
      <w:pPr>
        <w:spacing w:line="240" w:lineRule="auto"/>
      </w:pPr>
      <w:r>
        <w:separator/>
      </w:r>
    </w:p>
  </w:endnote>
  <w:endnote w:type="continuationSeparator" w:id="0">
    <w:p w14:paraId="31D1D85F" w14:textId="77777777" w:rsidR="005B2DB9" w:rsidRDefault="005B2DB9"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5B2DB9"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E30CA" w14:textId="77777777" w:rsidR="005B2DB9" w:rsidRDefault="005B2DB9" w:rsidP="00DF7AA0">
      <w:pPr>
        <w:spacing w:line="240" w:lineRule="auto"/>
      </w:pPr>
      <w:r>
        <w:separator/>
      </w:r>
    </w:p>
  </w:footnote>
  <w:footnote w:type="continuationSeparator" w:id="0">
    <w:p w14:paraId="006220C5" w14:textId="77777777" w:rsidR="005B2DB9" w:rsidRDefault="005B2DB9" w:rsidP="00DF7AA0">
      <w:pPr>
        <w:spacing w:line="240" w:lineRule="auto"/>
      </w:pPr>
      <w:r>
        <w:continuationSeparator/>
      </w:r>
    </w:p>
  </w:footnote>
  <w:footnote w:id="1">
    <w:p w14:paraId="18D00D3E" w14:textId="77777777" w:rsidR="00374DB1" w:rsidRDefault="00374DB1" w:rsidP="00374DB1">
      <w:pPr>
        <w:pStyle w:val="FootnoteText"/>
      </w:pPr>
      <w:r>
        <w:rPr>
          <w:rStyle w:val="FootnoteReference"/>
        </w:rPr>
        <w:footnoteRef/>
      </w:r>
      <w:r>
        <w:t xml:space="preserve"> Elana Samara, “Interview by Kingsley Nyakagwa.” Nairobi, Kenya. August 1, 2021.</w:t>
      </w:r>
    </w:p>
  </w:footnote>
  <w:footnote w:id="2">
    <w:p w14:paraId="24E290E2" w14:textId="77777777" w:rsidR="00374DB1" w:rsidRPr="002B232E" w:rsidRDefault="00374DB1" w:rsidP="00374DB1">
      <w:pPr>
        <w:pStyle w:val="FootnoteText"/>
        <w:rPr>
          <w:rFonts w:cs="Times New Roman"/>
        </w:rPr>
      </w:pPr>
      <w:r>
        <w:rPr>
          <w:rStyle w:val="FootnoteReference"/>
        </w:rPr>
        <w:footnoteRef/>
      </w:r>
      <w:r>
        <w:t xml:space="preserve"> </w:t>
      </w:r>
      <w:r w:rsidRPr="002B232E">
        <w:rPr>
          <w:rFonts w:cs="Times New Roman"/>
          <w:color w:val="212529"/>
        </w:rPr>
        <w:t>Winfried Corduan, </w:t>
      </w:r>
      <w:r w:rsidRPr="002B232E">
        <w:rPr>
          <w:rStyle w:val="Emphasis"/>
          <w:rFonts w:cs="Times New Roman"/>
          <w:color w:val="212529"/>
        </w:rPr>
        <w:t>Neighboring Faiths: A Christian Introduction to World Religions</w:t>
      </w:r>
      <w:r w:rsidRPr="002B232E">
        <w:rPr>
          <w:rFonts w:cs="Times New Roman"/>
          <w:color w:val="212529"/>
        </w:rPr>
        <w:t>. 2nd ed. (Downers Grove: InterVarsity Press, 2012), 317.</w:t>
      </w:r>
    </w:p>
  </w:footnote>
  <w:footnote w:id="3">
    <w:p w14:paraId="4AB1FE89" w14:textId="77777777" w:rsidR="00374DB1" w:rsidRPr="002B232E" w:rsidRDefault="00374DB1" w:rsidP="00374DB1">
      <w:pPr>
        <w:pStyle w:val="FootnoteText"/>
        <w:rPr>
          <w:rFonts w:cs="Times New Roman"/>
        </w:rPr>
      </w:pPr>
      <w:r w:rsidRPr="002B232E">
        <w:rPr>
          <w:rStyle w:val="FootnoteReference"/>
          <w:rFonts w:cs="Times New Roman"/>
        </w:rPr>
        <w:footnoteRef/>
      </w:r>
      <w:r w:rsidRPr="002B232E">
        <w:rPr>
          <w:rFonts w:cs="Times New Roman"/>
        </w:rPr>
        <w:t xml:space="preserve"> Harold A. Netland, </w:t>
      </w:r>
      <w:r w:rsidRPr="002B232E">
        <w:rPr>
          <w:rFonts w:cs="Times New Roman"/>
          <w:i/>
          <w:iCs/>
        </w:rPr>
        <w:t xml:space="preserve">Christianity &amp; Religious Diversity: Clarifying Christian Commitments in a Globalizing Age </w:t>
      </w:r>
      <w:r w:rsidRPr="002B232E">
        <w:rPr>
          <w:rFonts w:cs="Times New Roman"/>
        </w:rPr>
        <w:t>(Grand Rapids: Baker Academic, 2019),72.</w:t>
      </w:r>
    </w:p>
  </w:footnote>
  <w:footnote w:id="4">
    <w:p w14:paraId="5F924DE1" w14:textId="77777777" w:rsidR="00374DB1" w:rsidRPr="002B232E" w:rsidRDefault="00374DB1" w:rsidP="00374DB1">
      <w:pPr>
        <w:pStyle w:val="FootnoteText"/>
        <w:rPr>
          <w:rFonts w:cs="Times New Roman"/>
        </w:rPr>
      </w:pPr>
      <w:r w:rsidRPr="002B232E">
        <w:rPr>
          <w:rStyle w:val="FootnoteReference"/>
          <w:rFonts w:cs="Times New Roman"/>
        </w:rPr>
        <w:footnoteRef/>
      </w:r>
      <w:r w:rsidRPr="002B232E">
        <w:rPr>
          <w:rFonts w:cs="Times New Roman"/>
        </w:rPr>
        <w:t xml:space="preserve"> Soni, Varun. “Introduction to Buddhism| Belief | Oprah Winfrey Network.” (Course video in APOL 525 at Liberty University, Lynchburg, VA, July 30, 2021).</w:t>
      </w:r>
    </w:p>
  </w:footnote>
  <w:footnote w:id="5">
    <w:p w14:paraId="60B307DD" w14:textId="77777777" w:rsidR="00374DB1" w:rsidRPr="002B232E" w:rsidRDefault="00374DB1" w:rsidP="00374DB1">
      <w:pPr>
        <w:pStyle w:val="NormalWeb"/>
        <w:shd w:val="clear" w:color="auto" w:fill="FFFFFF"/>
        <w:spacing w:before="0" w:beforeAutospacing="0" w:after="240" w:afterAutospacing="0"/>
        <w:ind w:firstLine="720"/>
        <w:rPr>
          <w:color w:val="212529"/>
          <w:sz w:val="20"/>
          <w:szCs w:val="20"/>
        </w:rPr>
      </w:pPr>
      <w:r w:rsidRPr="002B232E">
        <w:rPr>
          <w:rStyle w:val="FootnoteReference"/>
          <w:szCs w:val="20"/>
        </w:rPr>
        <w:footnoteRef/>
      </w:r>
      <w:r w:rsidRPr="002B232E">
        <w:rPr>
          <w:sz w:val="20"/>
          <w:szCs w:val="20"/>
        </w:rPr>
        <w:t xml:space="preserve"> </w:t>
      </w:r>
      <w:r w:rsidRPr="002B232E">
        <w:rPr>
          <w:color w:val="212529"/>
          <w:sz w:val="20"/>
          <w:szCs w:val="20"/>
        </w:rPr>
        <w:t>Chris Gnanakan, “Sharing Christ with Buddhists” (Course video in APOL 525 at Liberty University, Lynchburg, VA, July 30, 2021).</w:t>
      </w:r>
    </w:p>
  </w:footnote>
  <w:footnote w:id="6">
    <w:p w14:paraId="6627F9FE" w14:textId="4088778B" w:rsidR="00374DB1" w:rsidRPr="002B232E" w:rsidRDefault="00374DB1" w:rsidP="00374DB1">
      <w:pPr>
        <w:pStyle w:val="FootnoteText"/>
        <w:rPr>
          <w:rFonts w:cs="Times New Roman"/>
        </w:rPr>
      </w:pPr>
      <w:r w:rsidRPr="002B232E">
        <w:rPr>
          <w:rStyle w:val="FootnoteReference"/>
          <w:rFonts w:cs="Times New Roman"/>
        </w:rPr>
        <w:footnoteRef/>
      </w:r>
      <w:r w:rsidRPr="002B232E">
        <w:rPr>
          <w:rFonts w:cs="Times New Roman"/>
        </w:rPr>
        <w:t xml:space="preserve"> </w:t>
      </w:r>
      <w:r w:rsidR="002B232E" w:rsidRPr="002B232E">
        <w:rPr>
          <w:rFonts w:cs="Times New Roman"/>
        </w:rPr>
        <w:t xml:space="preserve">Philosophical Library, Conze, Edward, and Coomaraswamy, Ananda K.., </w:t>
      </w:r>
      <w:r w:rsidR="002B232E" w:rsidRPr="002B232E">
        <w:rPr>
          <w:rFonts w:cs="Times New Roman"/>
          <w:i/>
          <w:iCs/>
        </w:rPr>
        <w:t>Buddhism: The Wisdom of Buddha, Hinduism and Buddhism, and Buddhist Texts Through the Ages</w:t>
      </w:r>
      <w:r w:rsidR="002B232E">
        <w:rPr>
          <w:rFonts w:cs="Times New Roman"/>
        </w:rPr>
        <w:t xml:space="preserve"> (</w:t>
      </w:r>
      <w:r w:rsidR="002B232E" w:rsidRPr="002B232E">
        <w:rPr>
          <w:rFonts w:cs="Times New Roman"/>
        </w:rPr>
        <w:t>Newburyport: Philosophical Library/Open Road, 2018</w:t>
      </w:r>
      <w:r w:rsidR="002B232E">
        <w:rPr>
          <w:rFonts w:cs="Times New Roman"/>
        </w:rPr>
        <w:t>), 102</w:t>
      </w:r>
      <w:r w:rsidR="002B232E" w:rsidRPr="002B232E">
        <w:rPr>
          <w:rFonts w:cs="Times New Roman"/>
        </w:rPr>
        <w:t>.</w:t>
      </w:r>
    </w:p>
  </w:footnote>
  <w:footnote w:id="7">
    <w:p w14:paraId="4AB86EC3" w14:textId="77777777" w:rsidR="00F64105" w:rsidRDefault="00F64105" w:rsidP="00F64105">
      <w:pPr>
        <w:pStyle w:val="FootnoteText"/>
      </w:pPr>
      <w:r>
        <w:rPr>
          <w:rStyle w:val="FootnoteReference"/>
        </w:rPr>
        <w:footnoteRef/>
      </w:r>
      <w:r>
        <w:t xml:space="preserve"> </w:t>
      </w:r>
      <w:r w:rsidRPr="00E13408">
        <w:t xml:space="preserve">Gould, Paul M., Travis Dickinson, and R. Keith Loftin. “Counterfeits Gospels: World Religions.” In </w:t>
      </w:r>
      <w:r w:rsidRPr="00E13408">
        <w:rPr>
          <w:i/>
          <w:iCs/>
        </w:rPr>
        <w:t>Stand Firm: Apologetics and the Brilliance of the Gospel</w:t>
      </w:r>
      <w:r w:rsidRPr="00E13408">
        <w:t xml:space="preserve"> (Nashville, TN: B&amp;H Academic, 2018),</w:t>
      </w:r>
    </w:p>
  </w:footnote>
  <w:footnote w:id="8">
    <w:p w14:paraId="2A599F62" w14:textId="77777777" w:rsidR="00F64105" w:rsidRDefault="00F64105" w:rsidP="00F64105">
      <w:pPr>
        <w:pStyle w:val="FootnoteText"/>
      </w:pPr>
      <w:r>
        <w:rPr>
          <w:rStyle w:val="FootnoteReference"/>
        </w:rPr>
        <w:footnoteRef/>
      </w:r>
      <w:r>
        <w:t xml:space="preserve"> Ibid., 178.</w:t>
      </w:r>
    </w:p>
  </w:footnote>
  <w:footnote w:id="9">
    <w:p w14:paraId="61B8E262" w14:textId="77777777" w:rsidR="00F64105" w:rsidRPr="00AC204F" w:rsidRDefault="00F64105" w:rsidP="00F64105">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72.</w:t>
      </w:r>
    </w:p>
  </w:footnote>
  <w:footnote w:id="10">
    <w:p w14:paraId="700005D5" w14:textId="77777777" w:rsidR="00F64105" w:rsidRDefault="00F64105" w:rsidP="00F64105">
      <w:pPr>
        <w:pStyle w:val="FootnoteText"/>
      </w:pPr>
      <w:r>
        <w:rPr>
          <w:rStyle w:val="FootnoteReference"/>
        </w:rPr>
        <w:footnoteRef/>
      </w:r>
      <w:r>
        <w:t xml:space="preserve"> Gould et al, </w:t>
      </w:r>
      <w:r w:rsidRPr="00EF2325">
        <w:rPr>
          <w:i/>
          <w:iCs/>
        </w:rPr>
        <w:t>Counterfeit Gospels</w:t>
      </w:r>
      <w:r>
        <w:t>, 178.</w:t>
      </w:r>
    </w:p>
  </w:footnote>
  <w:footnote w:id="11">
    <w:p w14:paraId="69872BEC" w14:textId="77777777" w:rsidR="00F64105" w:rsidRDefault="00F64105" w:rsidP="00F64105">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72.</w:t>
      </w:r>
    </w:p>
  </w:footnote>
  <w:footnote w:id="12">
    <w:p w14:paraId="29C38215" w14:textId="77777777" w:rsidR="00F64105" w:rsidRDefault="00F64105" w:rsidP="00F64105">
      <w:pPr>
        <w:pStyle w:val="FootnoteText"/>
      </w:pPr>
      <w:r>
        <w:rPr>
          <w:rStyle w:val="FootnoteReference"/>
        </w:rPr>
        <w:footnoteRef/>
      </w:r>
      <w:r>
        <w:t xml:space="preserve"> </w:t>
      </w:r>
      <w:r w:rsidRPr="00E13408">
        <w:rPr>
          <w:color w:val="212529"/>
        </w:rPr>
        <w:t>Corduan, </w:t>
      </w:r>
      <w:r w:rsidRPr="00E13408">
        <w:rPr>
          <w:rStyle w:val="Emphasis"/>
          <w:color w:val="212529"/>
        </w:rPr>
        <w:t>Neighboring Faiths</w:t>
      </w:r>
      <w:r w:rsidRPr="00E13408">
        <w:rPr>
          <w:color w:val="212529"/>
        </w:rPr>
        <w:t>, 3</w:t>
      </w:r>
      <w:r>
        <w:rPr>
          <w:color w:val="212529"/>
        </w:rPr>
        <w:t>17.</w:t>
      </w:r>
    </w:p>
  </w:footnote>
  <w:footnote w:id="13">
    <w:p w14:paraId="61EB1426" w14:textId="77777777" w:rsidR="00F64105" w:rsidRDefault="00F64105" w:rsidP="00F64105">
      <w:pPr>
        <w:pStyle w:val="FootnoteText"/>
      </w:pPr>
      <w:r>
        <w:rPr>
          <w:rStyle w:val="FootnoteReference"/>
        </w:rPr>
        <w:footnoteRef/>
      </w:r>
      <w:r>
        <w:t xml:space="preserve"> Gould et al, </w:t>
      </w:r>
      <w:r w:rsidRPr="00EF2325">
        <w:rPr>
          <w:i/>
          <w:iCs/>
        </w:rPr>
        <w:t>Counterfeit Gospels</w:t>
      </w:r>
      <w:r>
        <w:t>, 178.</w:t>
      </w:r>
    </w:p>
  </w:footnote>
  <w:footnote w:id="14">
    <w:p w14:paraId="17439FFD" w14:textId="77777777" w:rsidR="00F64105" w:rsidRDefault="00F64105" w:rsidP="00F64105">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73.</w:t>
      </w:r>
    </w:p>
  </w:footnote>
  <w:footnote w:id="15">
    <w:p w14:paraId="060234ED" w14:textId="77777777" w:rsidR="00F64105" w:rsidRDefault="00F64105" w:rsidP="00F64105">
      <w:pPr>
        <w:pStyle w:val="FootnoteText"/>
      </w:pPr>
      <w:r>
        <w:rPr>
          <w:rStyle w:val="FootnoteReference"/>
        </w:rPr>
        <w:footnoteRef/>
      </w:r>
      <w:r>
        <w:t xml:space="preserve"> Ibid., 76.</w:t>
      </w:r>
    </w:p>
  </w:footnote>
  <w:footnote w:id="16">
    <w:p w14:paraId="57C96123" w14:textId="77777777" w:rsidR="00F64105" w:rsidRDefault="00F64105" w:rsidP="00F64105">
      <w:pPr>
        <w:pStyle w:val="FootnoteText"/>
      </w:pPr>
      <w:r>
        <w:rPr>
          <w:rStyle w:val="FootnoteReference"/>
        </w:rPr>
        <w:footnoteRef/>
      </w:r>
      <w:r>
        <w:t xml:space="preserve"> Ibid., 76.</w:t>
      </w:r>
    </w:p>
  </w:footnote>
  <w:footnote w:id="17">
    <w:p w14:paraId="7C9951E5" w14:textId="2E97C32D" w:rsidR="005202C1" w:rsidRDefault="005202C1" w:rsidP="005202C1">
      <w:pPr>
        <w:pStyle w:val="FootnoteText"/>
      </w:pPr>
      <w:r>
        <w:rPr>
          <w:rStyle w:val="FootnoteReference"/>
        </w:rPr>
        <w:footnoteRef/>
      </w:r>
      <w:r>
        <w:t xml:space="preserve"> </w:t>
      </w:r>
      <w:r w:rsidR="002B232E">
        <w:t>Ibid.</w:t>
      </w:r>
      <w:r>
        <w:rPr>
          <w:i/>
          <w:iCs/>
        </w:rPr>
        <w:t xml:space="preserve">, </w:t>
      </w:r>
      <w:r>
        <w:t>73.</w:t>
      </w:r>
    </w:p>
  </w:footnote>
  <w:footnote w:id="18">
    <w:p w14:paraId="015385AA" w14:textId="77777777" w:rsidR="005202C1" w:rsidRPr="00E13408" w:rsidRDefault="005202C1" w:rsidP="005202C1">
      <w:pPr>
        <w:pStyle w:val="FootnoteText"/>
      </w:pPr>
      <w:r w:rsidRPr="00E13408">
        <w:rPr>
          <w:rStyle w:val="FootnoteReference"/>
        </w:rPr>
        <w:footnoteRef/>
      </w:r>
      <w:r w:rsidRPr="00E13408">
        <w:t xml:space="preserve"> </w:t>
      </w:r>
      <w:r>
        <w:t xml:space="preserve">Gould et al, </w:t>
      </w:r>
      <w:r w:rsidRPr="00EF2325">
        <w:rPr>
          <w:i/>
          <w:iCs/>
        </w:rPr>
        <w:t>Counterfeit Gospels</w:t>
      </w:r>
      <w:r>
        <w:t xml:space="preserve">, </w:t>
      </w:r>
      <w:r w:rsidRPr="00E13408">
        <w:t>167.</w:t>
      </w:r>
    </w:p>
  </w:footnote>
  <w:footnote w:id="19">
    <w:p w14:paraId="7470F76C" w14:textId="77777777" w:rsidR="005202C1" w:rsidRPr="00E13408" w:rsidRDefault="005202C1" w:rsidP="005202C1">
      <w:pPr>
        <w:pStyle w:val="FootnoteText"/>
      </w:pPr>
      <w:r w:rsidRPr="00E13408">
        <w:rPr>
          <w:rStyle w:val="FootnoteReference"/>
        </w:rPr>
        <w:footnoteRef/>
      </w:r>
      <w:r w:rsidRPr="00E13408">
        <w:t xml:space="preserve"> </w:t>
      </w:r>
      <w:r w:rsidRPr="00E13408">
        <w:rPr>
          <w:color w:val="212529"/>
        </w:rPr>
        <w:t>Corduan, </w:t>
      </w:r>
      <w:r w:rsidRPr="00E13408">
        <w:rPr>
          <w:rStyle w:val="Emphasis"/>
          <w:color w:val="212529"/>
        </w:rPr>
        <w:t>Neighboring Faiths</w:t>
      </w:r>
      <w:r w:rsidRPr="00E13408">
        <w:rPr>
          <w:color w:val="212529"/>
        </w:rPr>
        <w:t>, 320.</w:t>
      </w:r>
    </w:p>
  </w:footnote>
  <w:footnote w:id="20">
    <w:p w14:paraId="5D0E2D8C" w14:textId="77777777" w:rsidR="005202C1" w:rsidRDefault="005202C1" w:rsidP="005202C1">
      <w:pPr>
        <w:pStyle w:val="FootnoteText"/>
      </w:pPr>
      <w:r>
        <w:rPr>
          <w:rStyle w:val="FootnoteReference"/>
        </w:rPr>
        <w:footnoteRef/>
      </w:r>
      <w:r>
        <w:t xml:space="preserve"> Ibid., 320.</w:t>
      </w:r>
    </w:p>
  </w:footnote>
  <w:footnote w:id="21">
    <w:p w14:paraId="7151B260" w14:textId="77777777" w:rsidR="005202C1" w:rsidRDefault="005202C1" w:rsidP="005202C1">
      <w:pPr>
        <w:pStyle w:val="FootnoteText"/>
      </w:pPr>
      <w:r>
        <w:rPr>
          <w:rStyle w:val="FootnoteReference"/>
        </w:rPr>
        <w:footnoteRef/>
      </w:r>
      <w:r>
        <w:t xml:space="preserve"> Ibid., 320.</w:t>
      </w:r>
    </w:p>
  </w:footnote>
  <w:footnote w:id="22">
    <w:p w14:paraId="5DC34C17" w14:textId="77777777" w:rsidR="005202C1" w:rsidRDefault="005202C1" w:rsidP="005202C1">
      <w:pPr>
        <w:pStyle w:val="FootnoteText"/>
      </w:pPr>
      <w:r>
        <w:rPr>
          <w:rStyle w:val="FootnoteReference"/>
        </w:rPr>
        <w:footnoteRef/>
      </w:r>
      <w:r>
        <w:t xml:space="preserve"> Gould et al, </w:t>
      </w:r>
      <w:r w:rsidRPr="00EF2325">
        <w:rPr>
          <w:i/>
          <w:iCs/>
        </w:rPr>
        <w:t>Counterfeit Gospels</w:t>
      </w:r>
      <w:r>
        <w:t>, 178.</w:t>
      </w:r>
    </w:p>
  </w:footnote>
  <w:footnote w:id="23">
    <w:p w14:paraId="1187046C" w14:textId="77777777" w:rsidR="005202C1" w:rsidRDefault="005202C1" w:rsidP="005202C1">
      <w:pPr>
        <w:pStyle w:val="FootnoteText"/>
      </w:pPr>
      <w:r>
        <w:rPr>
          <w:rStyle w:val="FootnoteReference"/>
        </w:rPr>
        <w:footnoteRef/>
      </w:r>
      <w:r>
        <w:t xml:space="preserve"> Ibid., 320.</w:t>
      </w:r>
    </w:p>
  </w:footnote>
  <w:footnote w:id="24">
    <w:p w14:paraId="48BCD6CA" w14:textId="77777777" w:rsidR="005202C1" w:rsidRDefault="005202C1" w:rsidP="005202C1">
      <w:pPr>
        <w:pStyle w:val="FootnoteText"/>
      </w:pPr>
      <w:r>
        <w:rPr>
          <w:rStyle w:val="FootnoteReference"/>
        </w:rPr>
        <w:footnoteRef/>
      </w:r>
      <w:r>
        <w:t xml:space="preserve"> Ibid., 320.</w:t>
      </w:r>
    </w:p>
  </w:footnote>
  <w:footnote w:id="25">
    <w:p w14:paraId="2ABE22A8" w14:textId="77777777" w:rsidR="00FE6983" w:rsidRDefault="00FE6983" w:rsidP="00FE6983">
      <w:pPr>
        <w:pStyle w:val="FootnoteText"/>
      </w:pPr>
      <w:r>
        <w:rPr>
          <w:rStyle w:val="FootnoteReference"/>
        </w:rPr>
        <w:footnoteRef/>
      </w:r>
      <w:r>
        <w:t xml:space="preserve"> Elana Samara, “Interview by Kingsley Nyakagwa.” Nairobi, Kenya. August 1, 2021.</w:t>
      </w:r>
    </w:p>
  </w:footnote>
  <w:footnote w:id="26">
    <w:p w14:paraId="030CCE1A" w14:textId="77777777" w:rsidR="00FE6983" w:rsidRDefault="00FE6983" w:rsidP="00FE6983">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76.</w:t>
      </w:r>
    </w:p>
  </w:footnote>
  <w:footnote w:id="27">
    <w:p w14:paraId="222492AE" w14:textId="08EB9718" w:rsidR="00FE6983" w:rsidRDefault="00FE6983" w:rsidP="00FE6983">
      <w:pPr>
        <w:pStyle w:val="FootnoteText"/>
      </w:pPr>
      <w:r>
        <w:rPr>
          <w:rStyle w:val="FootnoteReference"/>
        </w:rPr>
        <w:footnoteRef/>
      </w:r>
      <w:r>
        <w:t xml:space="preserve"> </w:t>
      </w:r>
      <w:r w:rsidR="00F35DFA">
        <w:t>Ibid.,</w:t>
      </w:r>
      <w:r>
        <w:rPr>
          <w:i/>
          <w:iCs/>
        </w:rPr>
        <w:t xml:space="preserve"> </w:t>
      </w:r>
      <w:r>
        <w:t>76.</w:t>
      </w:r>
    </w:p>
  </w:footnote>
  <w:footnote w:id="28">
    <w:p w14:paraId="25F415AA" w14:textId="77777777" w:rsidR="00FE6983" w:rsidRDefault="00FE6983" w:rsidP="00FE6983">
      <w:pPr>
        <w:pStyle w:val="FootnoteText"/>
      </w:pPr>
      <w:r>
        <w:rPr>
          <w:rStyle w:val="FootnoteReference"/>
        </w:rPr>
        <w:footnoteRef/>
      </w:r>
      <w:r>
        <w:t xml:space="preserve"> Gould et al, </w:t>
      </w:r>
      <w:r w:rsidRPr="00EF2325">
        <w:rPr>
          <w:i/>
          <w:iCs/>
        </w:rPr>
        <w:t>Counterfeit Gospels</w:t>
      </w:r>
      <w:r>
        <w:t>, 178.</w:t>
      </w:r>
    </w:p>
  </w:footnote>
  <w:footnote w:id="29">
    <w:p w14:paraId="6EEFFC89" w14:textId="77777777" w:rsidR="00FE6983" w:rsidRDefault="00FE6983" w:rsidP="00FE6983">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73.</w:t>
      </w:r>
    </w:p>
  </w:footnote>
  <w:footnote w:id="30">
    <w:p w14:paraId="08265E29" w14:textId="4B26CE3E" w:rsidR="00F35DFA" w:rsidRDefault="00F35DFA">
      <w:pPr>
        <w:pStyle w:val="FootnoteText"/>
      </w:pPr>
      <w:r>
        <w:rPr>
          <w:rStyle w:val="FootnoteReference"/>
        </w:rPr>
        <w:footnoteRef/>
      </w:r>
      <w:r>
        <w:t xml:space="preserve"> Ibid., 76.</w:t>
      </w:r>
    </w:p>
  </w:footnote>
  <w:footnote w:id="31">
    <w:p w14:paraId="3AB95887" w14:textId="73CEF777" w:rsidR="00F35DFA" w:rsidRDefault="00F35DFA">
      <w:pPr>
        <w:pStyle w:val="FootnoteText"/>
      </w:pPr>
      <w:r>
        <w:rPr>
          <w:rStyle w:val="FootnoteReference"/>
        </w:rPr>
        <w:footnoteRef/>
      </w:r>
      <w:r>
        <w:t xml:space="preserve"> </w:t>
      </w:r>
      <w:r>
        <w:t xml:space="preserve">Gould et al, </w:t>
      </w:r>
      <w:r w:rsidRPr="00EF2325">
        <w:rPr>
          <w:i/>
          <w:iCs/>
        </w:rPr>
        <w:t>Counterfeit Gospels</w:t>
      </w:r>
      <w:r>
        <w:t>, 17</w:t>
      </w:r>
      <w:r>
        <w:t>9.</w:t>
      </w:r>
    </w:p>
  </w:footnote>
  <w:footnote w:id="32">
    <w:p w14:paraId="609A88CF" w14:textId="77777777" w:rsidR="00FE6983" w:rsidRDefault="00FE6983" w:rsidP="00FE6983">
      <w:pPr>
        <w:pStyle w:val="FootnoteText"/>
      </w:pPr>
      <w:r>
        <w:rPr>
          <w:rStyle w:val="FootnoteReference"/>
        </w:rPr>
        <w:footnoteRef/>
      </w:r>
      <w:r>
        <w:t xml:space="preserve"> </w:t>
      </w:r>
      <w:r w:rsidRPr="00BC2905">
        <w:t xml:space="preserve">Netland, </w:t>
      </w:r>
      <w:r w:rsidRPr="00BC2905">
        <w:rPr>
          <w:i/>
          <w:iCs/>
        </w:rPr>
        <w:t>Christianity &amp; Religious Diversity</w:t>
      </w:r>
      <w:r>
        <w:rPr>
          <w:i/>
          <w:iCs/>
        </w:rPr>
        <w:t xml:space="preserve">, </w:t>
      </w:r>
      <w:r>
        <w:t>76.</w:t>
      </w:r>
    </w:p>
  </w:footnote>
  <w:footnote w:id="33">
    <w:p w14:paraId="24CE9CAF" w14:textId="77777777" w:rsidR="00FE6983" w:rsidRDefault="00FE6983" w:rsidP="00FE6983">
      <w:pPr>
        <w:pStyle w:val="FootnoteText"/>
      </w:pPr>
      <w:r>
        <w:rPr>
          <w:rStyle w:val="FootnoteReference"/>
        </w:rPr>
        <w:footnoteRef/>
      </w:r>
      <w:r>
        <w:t xml:space="preserve"> </w:t>
      </w:r>
      <w:r w:rsidRPr="00820F43">
        <w:rPr>
          <w:rFonts w:cs="Times New Roman"/>
        </w:rPr>
        <w:t xml:space="preserve">Unless otherwise noted, all biblical passages referenced are in the </w:t>
      </w:r>
      <w:r w:rsidRPr="000C31D5">
        <w:rPr>
          <w:rFonts w:cs="Times New Roman"/>
          <w:i/>
          <w:iCs/>
        </w:rPr>
        <w:t>New International Version</w:t>
      </w:r>
      <w:r w:rsidRPr="00820F43">
        <w:rPr>
          <w:rFonts w:cs="Times New Roman"/>
        </w:rPr>
        <w:t xml:space="preserve"> (Grand Rapids, MI: Zondervan, 2011).</w:t>
      </w:r>
    </w:p>
  </w:footnote>
  <w:footnote w:id="34">
    <w:p w14:paraId="17572408" w14:textId="77777777" w:rsidR="00FE6983" w:rsidRDefault="00FE6983" w:rsidP="00FE6983">
      <w:pPr>
        <w:pStyle w:val="FootnoteText"/>
      </w:pPr>
      <w:r>
        <w:rPr>
          <w:rStyle w:val="FootnoteReference"/>
        </w:rPr>
        <w:footnoteRef/>
      </w:r>
      <w:r>
        <w:t xml:space="preserve"> </w:t>
      </w:r>
      <w:r w:rsidRPr="00E13408">
        <w:rPr>
          <w:color w:val="212529"/>
        </w:rPr>
        <w:t>Corduan, </w:t>
      </w:r>
      <w:r w:rsidRPr="00E13408">
        <w:rPr>
          <w:rStyle w:val="Emphasis"/>
          <w:color w:val="212529"/>
        </w:rPr>
        <w:t>Neighboring Faiths</w:t>
      </w:r>
      <w:r w:rsidRPr="00E13408">
        <w:rPr>
          <w:color w:val="212529"/>
        </w:rPr>
        <w:t>, 3</w:t>
      </w:r>
      <w:r>
        <w:rPr>
          <w:color w:val="212529"/>
        </w:rPr>
        <w:t>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4285A"/>
    <w:rsid w:val="000447AF"/>
    <w:rsid w:val="00045F7B"/>
    <w:rsid w:val="0006299D"/>
    <w:rsid w:val="0008569C"/>
    <w:rsid w:val="000B1EDA"/>
    <w:rsid w:val="000C2FB6"/>
    <w:rsid w:val="000D2B1D"/>
    <w:rsid w:val="000D41A4"/>
    <w:rsid w:val="000E6190"/>
    <w:rsid w:val="00101FF8"/>
    <w:rsid w:val="00106286"/>
    <w:rsid w:val="00114B0E"/>
    <w:rsid w:val="00120708"/>
    <w:rsid w:val="00121953"/>
    <w:rsid w:val="00134BCC"/>
    <w:rsid w:val="00135D6A"/>
    <w:rsid w:val="00141902"/>
    <w:rsid w:val="001517D4"/>
    <w:rsid w:val="00155F02"/>
    <w:rsid w:val="001631D2"/>
    <w:rsid w:val="00174C31"/>
    <w:rsid w:val="00186672"/>
    <w:rsid w:val="001918B7"/>
    <w:rsid w:val="001A616E"/>
    <w:rsid w:val="001B35F3"/>
    <w:rsid w:val="001F585E"/>
    <w:rsid w:val="001F78F1"/>
    <w:rsid w:val="0021064F"/>
    <w:rsid w:val="00230921"/>
    <w:rsid w:val="002401B1"/>
    <w:rsid w:val="002555F0"/>
    <w:rsid w:val="002563A6"/>
    <w:rsid w:val="002751AB"/>
    <w:rsid w:val="00283562"/>
    <w:rsid w:val="002A1694"/>
    <w:rsid w:val="002A6EBA"/>
    <w:rsid w:val="002B232E"/>
    <w:rsid w:val="002B64C0"/>
    <w:rsid w:val="002B7C8F"/>
    <w:rsid w:val="002C2FAF"/>
    <w:rsid w:val="002C55A1"/>
    <w:rsid w:val="002D624A"/>
    <w:rsid w:val="003020F2"/>
    <w:rsid w:val="0030455F"/>
    <w:rsid w:val="003134DA"/>
    <w:rsid w:val="0031579C"/>
    <w:rsid w:val="00332E7E"/>
    <w:rsid w:val="00344625"/>
    <w:rsid w:val="00350B9C"/>
    <w:rsid w:val="00357950"/>
    <w:rsid w:val="00374DB1"/>
    <w:rsid w:val="003775FD"/>
    <w:rsid w:val="00397061"/>
    <w:rsid w:val="003971DD"/>
    <w:rsid w:val="003A3A0A"/>
    <w:rsid w:val="003B151C"/>
    <w:rsid w:val="003B700E"/>
    <w:rsid w:val="003C0A92"/>
    <w:rsid w:val="003C0B5A"/>
    <w:rsid w:val="003C0EC6"/>
    <w:rsid w:val="003C2E6C"/>
    <w:rsid w:val="003C409F"/>
    <w:rsid w:val="003E7560"/>
    <w:rsid w:val="003F6E92"/>
    <w:rsid w:val="00400C66"/>
    <w:rsid w:val="00400C96"/>
    <w:rsid w:val="00404BF1"/>
    <w:rsid w:val="00432FB1"/>
    <w:rsid w:val="004676DD"/>
    <w:rsid w:val="0047489A"/>
    <w:rsid w:val="00484ECF"/>
    <w:rsid w:val="004A004D"/>
    <w:rsid w:val="004A2B84"/>
    <w:rsid w:val="004C1E54"/>
    <w:rsid w:val="004F1E5C"/>
    <w:rsid w:val="004F5C98"/>
    <w:rsid w:val="00500EFC"/>
    <w:rsid w:val="00504BD8"/>
    <w:rsid w:val="00506987"/>
    <w:rsid w:val="005202C1"/>
    <w:rsid w:val="00524AC5"/>
    <w:rsid w:val="00532EB3"/>
    <w:rsid w:val="00536A24"/>
    <w:rsid w:val="005449C8"/>
    <w:rsid w:val="00550A69"/>
    <w:rsid w:val="005515FB"/>
    <w:rsid w:val="0056155C"/>
    <w:rsid w:val="005710B0"/>
    <w:rsid w:val="00591475"/>
    <w:rsid w:val="005A5144"/>
    <w:rsid w:val="005B2A98"/>
    <w:rsid w:val="005B2DB9"/>
    <w:rsid w:val="005C2972"/>
    <w:rsid w:val="005E7F5F"/>
    <w:rsid w:val="00600CAE"/>
    <w:rsid w:val="00612EB2"/>
    <w:rsid w:val="00623095"/>
    <w:rsid w:val="00637A86"/>
    <w:rsid w:val="00646079"/>
    <w:rsid w:val="00656585"/>
    <w:rsid w:val="00684DC2"/>
    <w:rsid w:val="006876D2"/>
    <w:rsid w:val="00690AD8"/>
    <w:rsid w:val="006A332A"/>
    <w:rsid w:val="006B2405"/>
    <w:rsid w:val="006B3547"/>
    <w:rsid w:val="006D1F3F"/>
    <w:rsid w:val="007215D2"/>
    <w:rsid w:val="00724602"/>
    <w:rsid w:val="007517B8"/>
    <w:rsid w:val="007705BC"/>
    <w:rsid w:val="00775360"/>
    <w:rsid w:val="00777A48"/>
    <w:rsid w:val="00793A09"/>
    <w:rsid w:val="007C366B"/>
    <w:rsid w:val="007E05B1"/>
    <w:rsid w:val="007E52F0"/>
    <w:rsid w:val="007E71EC"/>
    <w:rsid w:val="007F788B"/>
    <w:rsid w:val="008016A0"/>
    <w:rsid w:val="008038B4"/>
    <w:rsid w:val="00803D49"/>
    <w:rsid w:val="00805553"/>
    <w:rsid w:val="00810CAB"/>
    <w:rsid w:val="00823597"/>
    <w:rsid w:val="00827CF6"/>
    <w:rsid w:val="0083042D"/>
    <w:rsid w:val="0083199A"/>
    <w:rsid w:val="008405D8"/>
    <w:rsid w:val="00846716"/>
    <w:rsid w:val="00861DD8"/>
    <w:rsid w:val="008675C0"/>
    <w:rsid w:val="00890311"/>
    <w:rsid w:val="008B697C"/>
    <w:rsid w:val="008D577A"/>
    <w:rsid w:val="008D6E51"/>
    <w:rsid w:val="008E5BBF"/>
    <w:rsid w:val="008F3A63"/>
    <w:rsid w:val="008F6894"/>
    <w:rsid w:val="00910661"/>
    <w:rsid w:val="009131E7"/>
    <w:rsid w:val="00930349"/>
    <w:rsid w:val="0093103D"/>
    <w:rsid w:val="00934FC4"/>
    <w:rsid w:val="009521C9"/>
    <w:rsid w:val="009523A9"/>
    <w:rsid w:val="0096039A"/>
    <w:rsid w:val="00965A4C"/>
    <w:rsid w:val="009915B5"/>
    <w:rsid w:val="009959F5"/>
    <w:rsid w:val="009A2C33"/>
    <w:rsid w:val="009A38BD"/>
    <w:rsid w:val="009C136E"/>
    <w:rsid w:val="009C2289"/>
    <w:rsid w:val="009C25E5"/>
    <w:rsid w:val="009E2636"/>
    <w:rsid w:val="009E46B4"/>
    <w:rsid w:val="009E5C39"/>
    <w:rsid w:val="00A007EC"/>
    <w:rsid w:val="00A063D7"/>
    <w:rsid w:val="00A06E1A"/>
    <w:rsid w:val="00A07CBC"/>
    <w:rsid w:val="00A2220C"/>
    <w:rsid w:val="00A3148C"/>
    <w:rsid w:val="00A36B5C"/>
    <w:rsid w:val="00A43B4D"/>
    <w:rsid w:val="00A53427"/>
    <w:rsid w:val="00A70889"/>
    <w:rsid w:val="00A70E15"/>
    <w:rsid w:val="00A752F0"/>
    <w:rsid w:val="00AB05C0"/>
    <w:rsid w:val="00AC204F"/>
    <w:rsid w:val="00AC789B"/>
    <w:rsid w:val="00AD1015"/>
    <w:rsid w:val="00AE1A54"/>
    <w:rsid w:val="00AE1E2E"/>
    <w:rsid w:val="00AF315F"/>
    <w:rsid w:val="00AF3CDD"/>
    <w:rsid w:val="00AF6D06"/>
    <w:rsid w:val="00B12D3D"/>
    <w:rsid w:val="00B141BE"/>
    <w:rsid w:val="00B14F13"/>
    <w:rsid w:val="00B16F57"/>
    <w:rsid w:val="00B216BD"/>
    <w:rsid w:val="00B334E6"/>
    <w:rsid w:val="00B34C91"/>
    <w:rsid w:val="00B40CDC"/>
    <w:rsid w:val="00B519A8"/>
    <w:rsid w:val="00B52E7C"/>
    <w:rsid w:val="00B64AF9"/>
    <w:rsid w:val="00B66524"/>
    <w:rsid w:val="00B73CB5"/>
    <w:rsid w:val="00B82D3F"/>
    <w:rsid w:val="00B92FEC"/>
    <w:rsid w:val="00BB06A1"/>
    <w:rsid w:val="00BB48E6"/>
    <w:rsid w:val="00BC26E8"/>
    <w:rsid w:val="00BC2905"/>
    <w:rsid w:val="00BF09C1"/>
    <w:rsid w:val="00BF1072"/>
    <w:rsid w:val="00BF6365"/>
    <w:rsid w:val="00BF7136"/>
    <w:rsid w:val="00C05C7F"/>
    <w:rsid w:val="00C05F96"/>
    <w:rsid w:val="00C1228A"/>
    <w:rsid w:val="00C22029"/>
    <w:rsid w:val="00C42AC9"/>
    <w:rsid w:val="00C46467"/>
    <w:rsid w:val="00C6173E"/>
    <w:rsid w:val="00C70A4A"/>
    <w:rsid w:val="00C7456A"/>
    <w:rsid w:val="00C750AF"/>
    <w:rsid w:val="00C75AB6"/>
    <w:rsid w:val="00C955DA"/>
    <w:rsid w:val="00CA73FA"/>
    <w:rsid w:val="00CB2F65"/>
    <w:rsid w:val="00CB634F"/>
    <w:rsid w:val="00CC135A"/>
    <w:rsid w:val="00CC55B1"/>
    <w:rsid w:val="00CE19FA"/>
    <w:rsid w:val="00CE489C"/>
    <w:rsid w:val="00CE702C"/>
    <w:rsid w:val="00D02285"/>
    <w:rsid w:val="00D072C2"/>
    <w:rsid w:val="00D17405"/>
    <w:rsid w:val="00D33050"/>
    <w:rsid w:val="00D36205"/>
    <w:rsid w:val="00D41CC6"/>
    <w:rsid w:val="00D508D7"/>
    <w:rsid w:val="00D56FDF"/>
    <w:rsid w:val="00D624D9"/>
    <w:rsid w:val="00D63C40"/>
    <w:rsid w:val="00D67221"/>
    <w:rsid w:val="00D850DE"/>
    <w:rsid w:val="00D90FF4"/>
    <w:rsid w:val="00D97A09"/>
    <w:rsid w:val="00DB45AF"/>
    <w:rsid w:val="00DB71C0"/>
    <w:rsid w:val="00DD0D8B"/>
    <w:rsid w:val="00DD1BC9"/>
    <w:rsid w:val="00DD7D0F"/>
    <w:rsid w:val="00DD7DF3"/>
    <w:rsid w:val="00DE18CF"/>
    <w:rsid w:val="00DE5146"/>
    <w:rsid w:val="00DF7AA0"/>
    <w:rsid w:val="00E02690"/>
    <w:rsid w:val="00E13408"/>
    <w:rsid w:val="00E14FD2"/>
    <w:rsid w:val="00E22FC9"/>
    <w:rsid w:val="00E25E34"/>
    <w:rsid w:val="00E33F9B"/>
    <w:rsid w:val="00E34F3B"/>
    <w:rsid w:val="00E462AC"/>
    <w:rsid w:val="00E52526"/>
    <w:rsid w:val="00E6776E"/>
    <w:rsid w:val="00E721B9"/>
    <w:rsid w:val="00E87053"/>
    <w:rsid w:val="00EB5EEC"/>
    <w:rsid w:val="00ED04CE"/>
    <w:rsid w:val="00ED27B4"/>
    <w:rsid w:val="00EF2325"/>
    <w:rsid w:val="00EF6624"/>
    <w:rsid w:val="00F11242"/>
    <w:rsid w:val="00F228DC"/>
    <w:rsid w:val="00F24562"/>
    <w:rsid w:val="00F26E83"/>
    <w:rsid w:val="00F35DFA"/>
    <w:rsid w:val="00F630B3"/>
    <w:rsid w:val="00F64105"/>
    <w:rsid w:val="00F73DFD"/>
    <w:rsid w:val="00F8465E"/>
    <w:rsid w:val="00F94E20"/>
    <w:rsid w:val="00F96131"/>
    <w:rsid w:val="00FA3428"/>
    <w:rsid w:val="00FB6365"/>
    <w:rsid w:val="00FE6983"/>
    <w:rsid w:val="00FF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FE6983"/>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F35DFA"/>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98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F35DFA"/>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 w:type="character" w:styleId="UnresolvedMention">
    <w:name w:val="Unresolved Mention"/>
    <w:basedOn w:val="DefaultParagraphFont"/>
    <w:uiPriority w:val="99"/>
    <w:semiHidden/>
    <w:unhideWhenUsed/>
    <w:rsid w:val="00BC2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12573">
      <w:bodyDiv w:val="1"/>
      <w:marLeft w:val="0"/>
      <w:marRight w:val="0"/>
      <w:marTop w:val="0"/>
      <w:marBottom w:val="0"/>
      <w:divBdr>
        <w:top w:val="none" w:sz="0" w:space="0" w:color="auto"/>
        <w:left w:val="none" w:sz="0" w:space="0" w:color="auto"/>
        <w:bottom w:val="none" w:sz="0" w:space="0" w:color="auto"/>
        <w:right w:val="none" w:sz="0" w:space="0" w:color="auto"/>
      </w:divBdr>
    </w:div>
    <w:div w:id="294876661">
      <w:bodyDiv w:val="1"/>
      <w:marLeft w:val="0"/>
      <w:marRight w:val="0"/>
      <w:marTop w:val="0"/>
      <w:marBottom w:val="0"/>
      <w:divBdr>
        <w:top w:val="none" w:sz="0" w:space="0" w:color="auto"/>
        <w:left w:val="none" w:sz="0" w:space="0" w:color="auto"/>
        <w:bottom w:val="none" w:sz="0" w:space="0" w:color="auto"/>
        <w:right w:val="none" w:sz="0" w:space="0" w:color="auto"/>
      </w:divBdr>
    </w:div>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89855350">
      <w:bodyDiv w:val="1"/>
      <w:marLeft w:val="0"/>
      <w:marRight w:val="0"/>
      <w:marTop w:val="0"/>
      <w:marBottom w:val="0"/>
      <w:divBdr>
        <w:top w:val="none" w:sz="0" w:space="0" w:color="auto"/>
        <w:left w:val="none" w:sz="0" w:space="0" w:color="auto"/>
        <w:bottom w:val="none" w:sz="0" w:space="0" w:color="auto"/>
        <w:right w:val="none" w:sz="0" w:space="0" w:color="auto"/>
      </w:divBdr>
    </w:div>
    <w:div w:id="594363458">
      <w:bodyDiv w:val="1"/>
      <w:marLeft w:val="0"/>
      <w:marRight w:val="0"/>
      <w:marTop w:val="0"/>
      <w:marBottom w:val="0"/>
      <w:divBdr>
        <w:top w:val="none" w:sz="0" w:space="0" w:color="auto"/>
        <w:left w:val="none" w:sz="0" w:space="0" w:color="auto"/>
        <w:bottom w:val="none" w:sz="0" w:space="0" w:color="auto"/>
        <w:right w:val="none" w:sz="0" w:space="0" w:color="auto"/>
      </w:divBdr>
    </w:div>
    <w:div w:id="641008856">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3949852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254585925">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11</Pages>
  <Words>2230</Words>
  <Characters>12717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2021-08-01T11:40:00Z</dcterms:created>
  <dcterms:modified xsi:type="dcterms:W3CDTF">2021-08-02T01:17:00Z</dcterms:modified>
</cp:coreProperties>
</file>