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4F359" w14:textId="629C79BD" w:rsidR="00C83B8F" w:rsidRDefault="00582B10" w:rsidP="00394910">
      <w:pPr>
        <w:spacing w:after="0" w:line="480" w:lineRule="auto"/>
        <w:ind w:firstLine="720"/>
        <w:rPr>
          <w:rFonts w:ascii="Times New Roman" w:hAnsi="Times New Roman" w:cs="Times New Roman"/>
          <w:sz w:val="24"/>
          <w:szCs w:val="24"/>
        </w:rPr>
      </w:pPr>
      <w:r w:rsidRPr="00394910">
        <w:rPr>
          <w:rFonts w:ascii="Times New Roman" w:hAnsi="Times New Roman" w:cs="Times New Roman"/>
          <w:sz w:val="24"/>
          <w:szCs w:val="24"/>
        </w:rPr>
        <w:t xml:space="preserve">The history of Christianity is </w:t>
      </w:r>
      <w:r w:rsidR="00394910" w:rsidRPr="00394910">
        <w:rPr>
          <w:rFonts w:ascii="Times New Roman" w:hAnsi="Times New Roman" w:cs="Times New Roman"/>
          <w:sz w:val="24"/>
          <w:szCs w:val="24"/>
        </w:rPr>
        <w:t xml:space="preserve">not only long but </w:t>
      </w:r>
      <w:r w:rsidR="00D25643">
        <w:rPr>
          <w:rFonts w:ascii="Times New Roman" w:hAnsi="Times New Roman" w:cs="Times New Roman"/>
          <w:sz w:val="24"/>
          <w:szCs w:val="24"/>
        </w:rPr>
        <w:t>also full of</w:t>
      </w:r>
      <w:r w:rsidR="00394910" w:rsidRPr="00394910">
        <w:rPr>
          <w:rFonts w:ascii="Times New Roman" w:hAnsi="Times New Roman" w:cs="Times New Roman"/>
          <w:sz w:val="24"/>
          <w:szCs w:val="24"/>
        </w:rPr>
        <w:t xml:space="preserve"> </w:t>
      </w:r>
      <w:r w:rsidR="00D25643">
        <w:rPr>
          <w:rFonts w:ascii="Times New Roman" w:hAnsi="Times New Roman" w:cs="Times New Roman"/>
          <w:sz w:val="24"/>
          <w:szCs w:val="24"/>
        </w:rPr>
        <w:t xml:space="preserve">twists and </w:t>
      </w:r>
      <w:r w:rsidR="00A82A39" w:rsidRPr="00394910">
        <w:rPr>
          <w:rFonts w:ascii="Times New Roman" w:hAnsi="Times New Roman" w:cs="Times New Roman"/>
          <w:sz w:val="24"/>
          <w:szCs w:val="24"/>
        </w:rPr>
        <w:t>turns</w:t>
      </w:r>
      <w:r w:rsidRPr="00394910">
        <w:rPr>
          <w:rFonts w:ascii="Times New Roman" w:hAnsi="Times New Roman" w:cs="Times New Roman"/>
          <w:sz w:val="24"/>
          <w:szCs w:val="24"/>
        </w:rPr>
        <w:t>. From the movement of the church out of Judaism</w:t>
      </w:r>
      <w:r w:rsidR="005A0D58">
        <w:rPr>
          <w:rFonts w:ascii="Times New Roman" w:hAnsi="Times New Roman" w:cs="Times New Roman"/>
          <w:sz w:val="24"/>
          <w:szCs w:val="24"/>
        </w:rPr>
        <w:t xml:space="preserve"> </w:t>
      </w:r>
      <w:r w:rsidRPr="00394910">
        <w:rPr>
          <w:rFonts w:ascii="Times New Roman" w:hAnsi="Times New Roman" w:cs="Times New Roman"/>
          <w:sz w:val="24"/>
          <w:szCs w:val="24"/>
        </w:rPr>
        <w:t xml:space="preserve">to the stabilizing of its basic teachings about Christ at Nicaea and Chalcedon to the more significant division between Western and Eastern churches to the explosion of the Christian faith outside the </w:t>
      </w:r>
      <w:r w:rsidR="00E62741">
        <w:rPr>
          <w:rFonts w:ascii="Times New Roman" w:hAnsi="Times New Roman" w:cs="Times New Roman"/>
          <w:sz w:val="24"/>
          <w:szCs w:val="24"/>
        </w:rPr>
        <w:t>w</w:t>
      </w:r>
      <w:r w:rsidRPr="00394910">
        <w:rPr>
          <w:rFonts w:ascii="Times New Roman" w:hAnsi="Times New Roman" w:cs="Times New Roman"/>
          <w:sz w:val="24"/>
          <w:szCs w:val="24"/>
        </w:rPr>
        <w:t>est</w:t>
      </w:r>
      <w:r w:rsidR="002D0022">
        <w:rPr>
          <w:rFonts w:ascii="Times New Roman" w:hAnsi="Times New Roman" w:cs="Times New Roman"/>
          <w:sz w:val="24"/>
          <w:szCs w:val="24"/>
        </w:rPr>
        <w:t xml:space="preserve"> </w:t>
      </w:r>
      <w:r w:rsidRPr="00394910">
        <w:rPr>
          <w:rFonts w:ascii="Times New Roman" w:hAnsi="Times New Roman" w:cs="Times New Roman"/>
          <w:sz w:val="24"/>
          <w:szCs w:val="24"/>
        </w:rPr>
        <w:t xml:space="preserve">to the protestant reformation and its </w:t>
      </w:r>
      <w:r w:rsidR="009D4040">
        <w:rPr>
          <w:rFonts w:ascii="Times New Roman" w:hAnsi="Times New Roman" w:cs="Times New Roman"/>
          <w:sz w:val="24"/>
          <w:szCs w:val="24"/>
        </w:rPr>
        <w:t>C</w:t>
      </w:r>
      <w:r w:rsidRPr="00394910">
        <w:rPr>
          <w:rFonts w:ascii="Times New Roman" w:hAnsi="Times New Roman" w:cs="Times New Roman"/>
          <w:sz w:val="24"/>
          <w:szCs w:val="24"/>
        </w:rPr>
        <w:t>atholic counterpart, there seems to be a string of characteristics that marked each time</w:t>
      </w:r>
      <w:r w:rsidR="00A82A39" w:rsidRPr="00394910">
        <w:rPr>
          <w:rFonts w:ascii="Times New Roman" w:hAnsi="Times New Roman" w:cs="Times New Roman"/>
          <w:sz w:val="24"/>
          <w:szCs w:val="24"/>
        </w:rPr>
        <w:t>,</w:t>
      </w:r>
      <w:r w:rsidRPr="00394910">
        <w:rPr>
          <w:rFonts w:ascii="Times New Roman" w:hAnsi="Times New Roman" w:cs="Times New Roman"/>
          <w:sz w:val="24"/>
          <w:szCs w:val="24"/>
        </w:rPr>
        <w:t xml:space="preserve"> some of which are present to this day.</w:t>
      </w:r>
      <w:r w:rsidR="00A82A39" w:rsidRPr="00394910">
        <w:rPr>
          <w:rFonts w:ascii="Times New Roman" w:hAnsi="Times New Roman" w:cs="Times New Roman"/>
          <w:sz w:val="24"/>
          <w:szCs w:val="24"/>
        </w:rPr>
        <w:t xml:space="preserve"> </w:t>
      </w:r>
      <w:r w:rsidR="005A0D58">
        <w:rPr>
          <w:rFonts w:ascii="Times New Roman" w:hAnsi="Times New Roman" w:cs="Times New Roman"/>
          <w:sz w:val="24"/>
          <w:szCs w:val="24"/>
        </w:rPr>
        <w:t>I</w:t>
      </w:r>
      <w:r w:rsidR="00A82A39" w:rsidRPr="00394910">
        <w:rPr>
          <w:rFonts w:ascii="Times New Roman" w:hAnsi="Times New Roman" w:cs="Times New Roman"/>
          <w:sz w:val="24"/>
          <w:szCs w:val="24"/>
        </w:rPr>
        <w:t xml:space="preserve">n the Reformation period (1517-1661), there are key characteristics that are still present in evangelical Christianity today. </w:t>
      </w:r>
    </w:p>
    <w:p w14:paraId="20FEFA07" w14:textId="430C2428" w:rsidR="00E26323" w:rsidRPr="00394910" w:rsidRDefault="009D4040" w:rsidP="003949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A82A39" w:rsidRPr="00394910">
        <w:rPr>
          <w:rFonts w:ascii="Times New Roman" w:hAnsi="Times New Roman" w:cs="Times New Roman"/>
          <w:sz w:val="24"/>
          <w:szCs w:val="24"/>
        </w:rPr>
        <w:t xml:space="preserve">irst, is the </w:t>
      </w:r>
      <w:r w:rsidR="007D5A06">
        <w:rPr>
          <w:rFonts w:ascii="Times New Roman" w:hAnsi="Times New Roman" w:cs="Times New Roman"/>
          <w:sz w:val="24"/>
          <w:szCs w:val="24"/>
        </w:rPr>
        <w:t>priesthood of all believers. Martin Luther</w:t>
      </w:r>
      <w:r w:rsidR="006D039F">
        <w:rPr>
          <w:rFonts w:ascii="Times New Roman" w:hAnsi="Times New Roman" w:cs="Times New Roman"/>
          <w:sz w:val="24"/>
          <w:szCs w:val="24"/>
        </w:rPr>
        <w:t>,</w:t>
      </w:r>
      <w:r w:rsidR="007D5A06">
        <w:rPr>
          <w:rFonts w:ascii="Times New Roman" w:hAnsi="Times New Roman" w:cs="Times New Roman"/>
          <w:sz w:val="24"/>
          <w:szCs w:val="24"/>
        </w:rPr>
        <w:t xml:space="preserve"> one of the key reformers felt that the church </w:t>
      </w:r>
      <w:r w:rsidR="007D5A06" w:rsidRPr="007D5A06">
        <w:rPr>
          <w:rFonts w:ascii="Times New Roman" w:hAnsi="Times New Roman" w:cs="Times New Roman"/>
          <w:sz w:val="24"/>
          <w:szCs w:val="24"/>
        </w:rPr>
        <w:t>no longer needed a special priestly caste to do the real work of God</w:t>
      </w:r>
      <w:r w:rsidR="001138A7" w:rsidRPr="00394910">
        <w:rPr>
          <w:rFonts w:ascii="Times New Roman" w:hAnsi="Times New Roman" w:cs="Times New Roman"/>
          <w:sz w:val="24"/>
          <w:szCs w:val="24"/>
        </w:rPr>
        <w:t>.</w:t>
      </w:r>
      <w:r w:rsidR="001138A7" w:rsidRPr="00394910">
        <w:rPr>
          <w:rStyle w:val="FootnoteReference"/>
          <w:rFonts w:ascii="Times New Roman" w:hAnsi="Times New Roman" w:cs="Times New Roman"/>
          <w:sz w:val="24"/>
          <w:szCs w:val="24"/>
        </w:rPr>
        <w:footnoteReference w:id="1"/>
      </w:r>
      <w:r w:rsidR="001138A7" w:rsidRPr="00394910">
        <w:rPr>
          <w:rFonts w:ascii="Times New Roman" w:hAnsi="Times New Roman" w:cs="Times New Roman"/>
          <w:sz w:val="24"/>
          <w:szCs w:val="24"/>
        </w:rPr>
        <w:t xml:space="preserve"> </w:t>
      </w:r>
      <w:r w:rsidR="00BC4E99">
        <w:rPr>
          <w:rFonts w:ascii="Times New Roman" w:hAnsi="Times New Roman" w:cs="Times New Roman"/>
          <w:sz w:val="24"/>
          <w:szCs w:val="24"/>
        </w:rPr>
        <w:t>Every believer</w:t>
      </w:r>
      <w:r w:rsidR="00461D54">
        <w:rPr>
          <w:rFonts w:ascii="Times New Roman" w:hAnsi="Times New Roman" w:cs="Times New Roman"/>
          <w:sz w:val="24"/>
          <w:szCs w:val="24"/>
        </w:rPr>
        <w:t xml:space="preserve"> regardless of his or her occupation</w:t>
      </w:r>
      <w:r w:rsidR="00D25643">
        <w:rPr>
          <w:rFonts w:ascii="Times New Roman" w:hAnsi="Times New Roman" w:cs="Times New Roman"/>
          <w:sz w:val="24"/>
          <w:szCs w:val="24"/>
        </w:rPr>
        <w:t xml:space="preserve"> could still do priestly duties</w:t>
      </w:r>
      <w:r w:rsidR="00461D54">
        <w:rPr>
          <w:rFonts w:ascii="Times New Roman" w:hAnsi="Times New Roman" w:cs="Times New Roman"/>
          <w:sz w:val="24"/>
          <w:szCs w:val="24"/>
        </w:rPr>
        <w:t>.</w:t>
      </w:r>
      <w:r w:rsidR="00D25643">
        <w:rPr>
          <w:rFonts w:ascii="Times New Roman" w:hAnsi="Times New Roman" w:cs="Times New Roman"/>
          <w:sz w:val="24"/>
          <w:szCs w:val="24"/>
        </w:rPr>
        <w:t xml:space="preserve"> For instance, h</w:t>
      </w:r>
      <w:r w:rsidR="00461D54">
        <w:rPr>
          <w:rFonts w:ascii="Times New Roman" w:hAnsi="Times New Roman" w:cs="Times New Roman"/>
          <w:sz w:val="24"/>
          <w:szCs w:val="24"/>
        </w:rPr>
        <w:t xml:space="preserve">e or she </w:t>
      </w:r>
      <w:r w:rsidR="00BC4E99">
        <w:rPr>
          <w:rFonts w:ascii="Times New Roman" w:hAnsi="Times New Roman" w:cs="Times New Roman"/>
          <w:sz w:val="24"/>
          <w:szCs w:val="24"/>
        </w:rPr>
        <w:t>did not have to go through a mediator to approach God. They could approach God directly.</w:t>
      </w:r>
    </w:p>
    <w:p w14:paraId="00DB1F78" w14:textId="3486017D" w:rsidR="00BC590B" w:rsidRDefault="00BC590B" w:rsidP="00394910">
      <w:pPr>
        <w:spacing w:after="0" w:line="480" w:lineRule="auto"/>
        <w:ind w:firstLine="720"/>
        <w:rPr>
          <w:rFonts w:ascii="Times New Roman" w:hAnsi="Times New Roman" w:cs="Times New Roman"/>
          <w:sz w:val="24"/>
          <w:szCs w:val="24"/>
        </w:rPr>
      </w:pPr>
      <w:r w:rsidRPr="00394910">
        <w:rPr>
          <w:rFonts w:ascii="Times New Roman" w:hAnsi="Times New Roman" w:cs="Times New Roman"/>
          <w:sz w:val="24"/>
          <w:szCs w:val="24"/>
        </w:rPr>
        <w:t>Second, the reformation period was characterized by</w:t>
      </w:r>
      <w:r w:rsidR="00BC4E99">
        <w:rPr>
          <w:rFonts w:ascii="Times New Roman" w:hAnsi="Times New Roman" w:cs="Times New Roman"/>
          <w:sz w:val="24"/>
          <w:szCs w:val="24"/>
        </w:rPr>
        <w:t xml:space="preserve"> </w:t>
      </w:r>
      <w:r w:rsidR="00BC4E99" w:rsidRPr="00BC4E99">
        <w:rPr>
          <w:rFonts w:ascii="Times New Roman" w:hAnsi="Times New Roman" w:cs="Times New Roman"/>
          <w:i/>
          <w:iCs/>
          <w:sz w:val="24"/>
          <w:szCs w:val="24"/>
        </w:rPr>
        <w:t>sola gratia, sola fide, sola scriptura</w:t>
      </w:r>
      <w:r w:rsidR="00461D54">
        <w:rPr>
          <w:rFonts w:ascii="Times New Roman" w:hAnsi="Times New Roman" w:cs="Times New Roman"/>
          <w:sz w:val="24"/>
          <w:szCs w:val="24"/>
        </w:rPr>
        <w:t xml:space="preserve"> </w:t>
      </w:r>
      <w:r w:rsidR="00BC4E99">
        <w:rPr>
          <w:rFonts w:ascii="Times New Roman" w:hAnsi="Times New Roman" w:cs="Times New Roman"/>
          <w:sz w:val="24"/>
          <w:szCs w:val="24"/>
        </w:rPr>
        <w:t xml:space="preserve">which meant </w:t>
      </w:r>
      <w:r w:rsidR="00BC4E99" w:rsidRPr="00BC4E99">
        <w:rPr>
          <w:rFonts w:ascii="Times New Roman" w:hAnsi="Times New Roman" w:cs="Times New Roman"/>
          <w:sz w:val="24"/>
          <w:szCs w:val="24"/>
        </w:rPr>
        <w:t>salvation was by grace alone through faith alone as communicated with perfect authority in the Scriptures.</w:t>
      </w:r>
      <w:r w:rsidR="00BC4E99">
        <w:rPr>
          <w:rStyle w:val="FootnoteReference"/>
          <w:rFonts w:ascii="Times New Roman" w:hAnsi="Times New Roman" w:cs="Times New Roman"/>
          <w:sz w:val="24"/>
          <w:szCs w:val="24"/>
        </w:rPr>
        <w:footnoteReference w:id="2"/>
      </w:r>
      <w:r w:rsidR="00BC4E99" w:rsidRPr="00BC4E99">
        <w:rPr>
          <w:rFonts w:ascii="Times New Roman" w:hAnsi="Times New Roman" w:cs="Times New Roman"/>
          <w:sz w:val="24"/>
          <w:szCs w:val="24"/>
        </w:rPr>
        <w:t xml:space="preserve"> </w:t>
      </w:r>
      <w:r w:rsidR="00461D54">
        <w:rPr>
          <w:rFonts w:ascii="Times New Roman" w:hAnsi="Times New Roman" w:cs="Times New Roman"/>
          <w:sz w:val="24"/>
          <w:szCs w:val="24"/>
        </w:rPr>
        <w:t>This unarguably is the most known feature of the evangelical world today. Churches could ignore the priesthood of believers and still be considered Christian</w:t>
      </w:r>
      <w:r w:rsidR="006D039F">
        <w:rPr>
          <w:rFonts w:ascii="Times New Roman" w:hAnsi="Times New Roman" w:cs="Times New Roman"/>
          <w:sz w:val="24"/>
          <w:szCs w:val="24"/>
        </w:rPr>
        <w:t>,</w:t>
      </w:r>
      <w:r w:rsidR="00461D54">
        <w:rPr>
          <w:rFonts w:ascii="Times New Roman" w:hAnsi="Times New Roman" w:cs="Times New Roman"/>
          <w:sz w:val="24"/>
          <w:szCs w:val="24"/>
        </w:rPr>
        <w:t xml:space="preserve"> but any church that does not believe salvation is by grace through faith or on the authority of scriptures is considered to be a cult.</w:t>
      </w:r>
    </w:p>
    <w:p w14:paraId="109028A9" w14:textId="53FA218D" w:rsidR="00461D54" w:rsidRDefault="00461D54" w:rsidP="003949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third feature of the reformation period was the translation of the Bible into other languages.</w:t>
      </w:r>
      <w:r w:rsidR="000E6357">
        <w:rPr>
          <w:rFonts w:ascii="Times New Roman" w:hAnsi="Times New Roman" w:cs="Times New Roman"/>
          <w:sz w:val="24"/>
          <w:szCs w:val="24"/>
        </w:rPr>
        <w:t xml:space="preserve"> Since the scriptures were the </w:t>
      </w:r>
      <w:r w:rsidR="00C83B8F">
        <w:rPr>
          <w:rFonts w:ascii="Times New Roman" w:hAnsi="Times New Roman" w:cs="Times New Roman"/>
          <w:sz w:val="24"/>
          <w:szCs w:val="24"/>
        </w:rPr>
        <w:t>ultimate</w:t>
      </w:r>
      <w:r w:rsidR="000E6357">
        <w:rPr>
          <w:rFonts w:ascii="Times New Roman" w:hAnsi="Times New Roman" w:cs="Times New Roman"/>
          <w:sz w:val="24"/>
          <w:szCs w:val="24"/>
        </w:rPr>
        <w:t xml:space="preserve"> authority for the church and that believers each now assumed to participate in priestly ministry activities, it sufficed that people ought to get the Bible in the language they understood. Thus, Martin Luther translated the New Testament into </w:t>
      </w:r>
      <w:r w:rsidR="000E6357">
        <w:rPr>
          <w:rFonts w:ascii="Times New Roman" w:hAnsi="Times New Roman" w:cs="Times New Roman"/>
          <w:sz w:val="24"/>
          <w:szCs w:val="24"/>
        </w:rPr>
        <w:lastRenderedPageBreak/>
        <w:t>German.</w:t>
      </w:r>
      <w:r w:rsidR="00020E09">
        <w:rPr>
          <w:rStyle w:val="FootnoteReference"/>
          <w:rFonts w:ascii="Times New Roman" w:hAnsi="Times New Roman" w:cs="Times New Roman"/>
          <w:sz w:val="24"/>
          <w:szCs w:val="24"/>
        </w:rPr>
        <w:footnoteReference w:id="3"/>
      </w:r>
      <w:r w:rsidR="000E6357">
        <w:rPr>
          <w:rFonts w:ascii="Times New Roman" w:hAnsi="Times New Roman" w:cs="Times New Roman"/>
          <w:sz w:val="24"/>
          <w:szCs w:val="24"/>
        </w:rPr>
        <w:t xml:space="preserve"> Ever since Bible translation has marked the hallmark of the evangelical world. </w:t>
      </w:r>
      <w:r w:rsidR="005A0D58">
        <w:rPr>
          <w:rFonts w:ascii="Times New Roman" w:hAnsi="Times New Roman" w:cs="Times New Roman"/>
          <w:sz w:val="24"/>
          <w:szCs w:val="24"/>
        </w:rPr>
        <w:t>Nearly everywhere even in remote villages and among the primitive tribes of the world, the evangelicals have made sure that they have translated the Bible in</w:t>
      </w:r>
      <w:r w:rsidR="002D0022">
        <w:rPr>
          <w:rFonts w:ascii="Times New Roman" w:hAnsi="Times New Roman" w:cs="Times New Roman"/>
          <w:sz w:val="24"/>
          <w:szCs w:val="24"/>
        </w:rPr>
        <w:t>to</w:t>
      </w:r>
      <w:r w:rsidR="005A0D58">
        <w:rPr>
          <w:rFonts w:ascii="Times New Roman" w:hAnsi="Times New Roman" w:cs="Times New Roman"/>
          <w:sz w:val="24"/>
          <w:szCs w:val="24"/>
        </w:rPr>
        <w:t xml:space="preserve"> the languages they speak.</w:t>
      </w:r>
    </w:p>
    <w:p w14:paraId="34232417" w14:textId="62336D50" w:rsidR="000E6357" w:rsidRDefault="000E6357" w:rsidP="003949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Fourth, the reformation period was characterized by clerics marrying. In 1525, Martin Luther married Katherine Von Bora, a break from the tradition of priests remaining celibate all their lives. </w:t>
      </w:r>
      <w:r w:rsidR="00E56A99">
        <w:rPr>
          <w:rFonts w:ascii="Times New Roman" w:hAnsi="Times New Roman" w:cs="Times New Roman"/>
          <w:sz w:val="24"/>
          <w:szCs w:val="24"/>
        </w:rPr>
        <w:t xml:space="preserve">As of today, many clerics especially </w:t>
      </w:r>
      <w:r w:rsidR="004F4435">
        <w:rPr>
          <w:rFonts w:ascii="Times New Roman" w:hAnsi="Times New Roman" w:cs="Times New Roman"/>
          <w:sz w:val="24"/>
          <w:szCs w:val="24"/>
        </w:rPr>
        <w:t xml:space="preserve">those </w:t>
      </w:r>
      <w:r w:rsidR="00E56A99">
        <w:rPr>
          <w:rFonts w:ascii="Times New Roman" w:hAnsi="Times New Roman" w:cs="Times New Roman"/>
          <w:sz w:val="24"/>
          <w:szCs w:val="24"/>
        </w:rPr>
        <w:t>of the protestant world marry.</w:t>
      </w:r>
    </w:p>
    <w:p w14:paraId="7DF946F0" w14:textId="21A6B07A" w:rsidR="00D25643" w:rsidRDefault="00E56A99" w:rsidP="00D256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A0D58">
        <w:rPr>
          <w:rFonts w:ascii="Times New Roman" w:hAnsi="Times New Roman" w:cs="Times New Roman"/>
          <w:sz w:val="24"/>
          <w:szCs w:val="24"/>
        </w:rPr>
        <w:t>R</w:t>
      </w:r>
      <w:r>
        <w:rPr>
          <w:rFonts w:ascii="Times New Roman" w:hAnsi="Times New Roman" w:cs="Times New Roman"/>
          <w:sz w:val="24"/>
          <w:szCs w:val="24"/>
        </w:rPr>
        <w:t xml:space="preserve">eformation period also had characteristics </w:t>
      </w:r>
      <w:r w:rsidR="002D0022">
        <w:rPr>
          <w:rFonts w:ascii="Times New Roman" w:hAnsi="Times New Roman" w:cs="Times New Roman"/>
          <w:sz w:val="24"/>
          <w:szCs w:val="24"/>
        </w:rPr>
        <w:t>that</w:t>
      </w:r>
      <w:r>
        <w:rPr>
          <w:rFonts w:ascii="Times New Roman" w:hAnsi="Times New Roman" w:cs="Times New Roman"/>
          <w:sz w:val="24"/>
          <w:szCs w:val="24"/>
        </w:rPr>
        <w:t xml:space="preserve"> are no longer present in evangelical Christianity today. </w:t>
      </w:r>
      <w:r w:rsidR="005A0D58">
        <w:rPr>
          <w:rFonts w:ascii="Times New Roman" w:hAnsi="Times New Roman" w:cs="Times New Roman"/>
          <w:sz w:val="24"/>
          <w:szCs w:val="24"/>
        </w:rPr>
        <w:t>A</w:t>
      </w:r>
      <w:r>
        <w:rPr>
          <w:rFonts w:ascii="Times New Roman" w:hAnsi="Times New Roman" w:cs="Times New Roman"/>
          <w:sz w:val="24"/>
          <w:szCs w:val="24"/>
        </w:rPr>
        <w:t xml:space="preserve"> significant one is </w:t>
      </w:r>
      <w:r w:rsidR="002D0022">
        <w:rPr>
          <w:rFonts w:ascii="Times New Roman" w:hAnsi="Times New Roman" w:cs="Times New Roman"/>
          <w:sz w:val="24"/>
          <w:szCs w:val="24"/>
        </w:rPr>
        <w:t xml:space="preserve">the </w:t>
      </w:r>
      <w:r>
        <w:rPr>
          <w:rFonts w:ascii="Times New Roman" w:hAnsi="Times New Roman" w:cs="Times New Roman"/>
          <w:sz w:val="24"/>
          <w:szCs w:val="24"/>
        </w:rPr>
        <w:t>church</w:t>
      </w:r>
      <w:r w:rsidR="002D0022">
        <w:rPr>
          <w:rFonts w:ascii="Times New Roman" w:hAnsi="Times New Roman" w:cs="Times New Roman"/>
          <w:sz w:val="24"/>
          <w:szCs w:val="24"/>
        </w:rPr>
        <w:t>-</w:t>
      </w:r>
      <w:r>
        <w:rPr>
          <w:rFonts w:ascii="Times New Roman" w:hAnsi="Times New Roman" w:cs="Times New Roman"/>
          <w:sz w:val="24"/>
          <w:szCs w:val="24"/>
        </w:rPr>
        <w:t xml:space="preserve">state. Each region and country had its national church. even though the reforms by protestants wished for a separation of church and state, it took many years before </w:t>
      </w:r>
      <w:r w:rsidR="00393D38">
        <w:rPr>
          <w:rFonts w:ascii="Times New Roman" w:hAnsi="Times New Roman" w:cs="Times New Roman"/>
          <w:sz w:val="24"/>
          <w:szCs w:val="24"/>
        </w:rPr>
        <w:t xml:space="preserve">their wish eventually came to be. </w:t>
      </w:r>
      <w:r w:rsidR="002D0022">
        <w:rPr>
          <w:rFonts w:ascii="Times New Roman" w:hAnsi="Times New Roman" w:cs="Times New Roman"/>
          <w:sz w:val="24"/>
          <w:szCs w:val="24"/>
        </w:rPr>
        <w:t>Besides</w:t>
      </w:r>
      <w:r w:rsidR="00D25643">
        <w:rPr>
          <w:rFonts w:ascii="Times New Roman" w:hAnsi="Times New Roman" w:cs="Times New Roman"/>
          <w:sz w:val="24"/>
          <w:szCs w:val="24"/>
        </w:rPr>
        <w:t xml:space="preserve">, </w:t>
      </w:r>
      <w:r w:rsidR="001E4BE2">
        <w:rPr>
          <w:rFonts w:ascii="Times New Roman" w:hAnsi="Times New Roman" w:cs="Times New Roman"/>
          <w:sz w:val="24"/>
          <w:szCs w:val="24"/>
        </w:rPr>
        <w:t>murderous</w:t>
      </w:r>
      <w:r w:rsidR="00D25643">
        <w:rPr>
          <w:rFonts w:ascii="Times New Roman" w:hAnsi="Times New Roman" w:cs="Times New Roman"/>
          <w:sz w:val="24"/>
          <w:szCs w:val="24"/>
        </w:rPr>
        <w:t xml:space="preserve"> persecutions are no longer present today, especially in predominantly Christian countries. As opposed to during the reformation period where</w:t>
      </w:r>
      <w:r w:rsidR="001E4BE2">
        <w:rPr>
          <w:rFonts w:ascii="Times New Roman" w:hAnsi="Times New Roman" w:cs="Times New Roman"/>
          <w:sz w:val="24"/>
          <w:szCs w:val="24"/>
        </w:rPr>
        <w:t xml:space="preserve">by dissenting believers </w:t>
      </w:r>
      <w:r w:rsidR="002D0022">
        <w:rPr>
          <w:rFonts w:ascii="Times New Roman" w:hAnsi="Times New Roman" w:cs="Times New Roman"/>
          <w:sz w:val="24"/>
          <w:szCs w:val="24"/>
        </w:rPr>
        <w:t xml:space="preserve">such as the Anabaptists </w:t>
      </w:r>
      <w:r w:rsidR="001E4BE2">
        <w:rPr>
          <w:rFonts w:ascii="Times New Roman" w:hAnsi="Times New Roman" w:cs="Times New Roman"/>
          <w:sz w:val="24"/>
          <w:szCs w:val="24"/>
        </w:rPr>
        <w:t>were considered heretical and consequently</w:t>
      </w:r>
      <w:r w:rsidR="006D039F">
        <w:rPr>
          <w:rFonts w:ascii="Times New Roman" w:hAnsi="Times New Roman" w:cs="Times New Roman"/>
          <w:sz w:val="24"/>
          <w:szCs w:val="24"/>
        </w:rPr>
        <w:t xml:space="preserve"> </w:t>
      </w:r>
      <w:r w:rsidR="001E4BE2">
        <w:rPr>
          <w:rFonts w:ascii="Times New Roman" w:hAnsi="Times New Roman" w:cs="Times New Roman"/>
          <w:sz w:val="24"/>
          <w:szCs w:val="24"/>
        </w:rPr>
        <w:t>burned at the stake by their fellow Christians, today there is hardly any Christian</w:t>
      </w:r>
      <w:r w:rsidR="006D039F">
        <w:rPr>
          <w:rFonts w:ascii="Times New Roman" w:hAnsi="Times New Roman" w:cs="Times New Roman"/>
          <w:sz w:val="24"/>
          <w:szCs w:val="24"/>
        </w:rPr>
        <w:t xml:space="preserve"> society</w:t>
      </w:r>
      <w:r w:rsidR="001E4BE2">
        <w:rPr>
          <w:rFonts w:ascii="Times New Roman" w:hAnsi="Times New Roman" w:cs="Times New Roman"/>
          <w:sz w:val="24"/>
          <w:szCs w:val="24"/>
        </w:rPr>
        <w:t xml:space="preserve"> doing the same. </w:t>
      </w:r>
    </w:p>
    <w:p w14:paraId="1B584771" w14:textId="53BDE7EE" w:rsidR="006D039F" w:rsidRPr="00394910" w:rsidRDefault="006D039F" w:rsidP="00D256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Pr>
          <w:rFonts w:ascii="Times New Roman" w:hAnsi="Times New Roman" w:cs="Times New Roman"/>
          <w:sz w:val="24"/>
          <w:szCs w:val="24"/>
        </w:rPr>
        <w:t xml:space="preserve">, the doctrine of predestination is no longer held by most evangelical churches today. Most evangelicals believe that anyone who believes can be saved, not a select few already </w:t>
      </w:r>
      <w:r>
        <w:rPr>
          <w:rFonts w:ascii="Times New Roman" w:hAnsi="Times New Roman" w:cs="Times New Roman"/>
          <w:sz w:val="24"/>
          <w:szCs w:val="24"/>
        </w:rPr>
        <w:t>pre-</w:t>
      </w:r>
      <w:r>
        <w:rPr>
          <w:rFonts w:ascii="Times New Roman" w:hAnsi="Times New Roman" w:cs="Times New Roman"/>
          <w:sz w:val="24"/>
          <w:szCs w:val="24"/>
        </w:rPr>
        <w:t>determined by God.</w:t>
      </w:r>
    </w:p>
    <w:p w14:paraId="16D6923A" w14:textId="53A40B2B" w:rsidR="0088352A" w:rsidRPr="00394910" w:rsidRDefault="0088352A" w:rsidP="00C62C60">
      <w:pPr>
        <w:spacing w:after="0" w:line="480" w:lineRule="auto"/>
        <w:ind w:firstLine="720"/>
        <w:rPr>
          <w:rFonts w:ascii="Times New Roman" w:hAnsi="Times New Roman" w:cs="Times New Roman"/>
          <w:sz w:val="24"/>
          <w:szCs w:val="24"/>
        </w:rPr>
      </w:pPr>
    </w:p>
    <w:sectPr w:rsidR="0088352A" w:rsidRPr="00394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5FE457" w14:textId="77777777" w:rsidR="004278ED" w:rsidRDefault="004278ED" w:rsidP="001138A7">
      <w:pPr>
        <w:spacing w:after="0" w:line="240" w:lineRule="auto"/>
      </w:pPr>
      <w:r>
        <w:separator/>
      </w:r>
    </w:p>
  </w:endnote>
  <w:endnote w:type="continuationSeparator" w:id="0">
    <w:p w14:paraId="547708E2" w14:textId="77777777" w:rsidR="004278ED" w:rsidRDefault="004278ED" w:rsidP="00113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06E937" w14:textId="77777777" w:rsidR="004278ED" w:rsidRDefault="004278ED" w:rsidP="001138A7">
      <w:pPr>
        <w:spacing w:after="0" w:line="240" w:lineRule="auto"/>
      </w:pPr>
      <w:r>
        <w:separator/>
      </w:r>
    </w:p>
  </w:footnote>
  <w:footnote w:type="continuationSeparator" w:id="0">
    <w:p w14:paraId="31E4FCB0" w14:textId="77777777" w:rsidR="004278ED" w:rsidRDefault="004278ED" w:rsidP="001138A7">
      <w:pPr>
        <w:spacing w:after="0" w:line="240" w:lineRule="auto"/>
      </w:pPr>
      <w:r>
        <w:continuationSeparator/>
      </w:r>
    </w:p>
  </w:footnote>
  <w:footnote w:id="1">
    <w:p w14:paraId="2E49875E" w14:textId="119BBAC4" w:rsidR="001138A7" w:rsidRDefault="001138A7" w:rsidP="00394910">
      <w:pPr>
        <w:pStyle w:val="FootnoteText"/>
        <w:spacing w:after="240"/>
        <w:ind w:firstLine="720"/>
      </w:pPr>
      <w:r>
        <w:rPr>
          <w:rStyle w:val="FootnoteReference"/>
        </w:rPr>
        <w:footnoteRef/>
      </w:r>
      <w:r>
        <w:t xml:space="preserve"> </w:t>
      </w:r>
      <w:r w:rsidR="00BC590B" w:rsidRPr="003061ED">
        <w:rPr>
          <w:rFonts w:ascii="Times New Roman" w:hAnsi="Times New Roman" w:cs="Times New Roman"/>
        </w:rPr>
        <w:t xml:space="preserve">Mark A. Noll, </w:t>
      </w:r>
      <w:r w:rsidR="00BC590B" w:rsidRPr="003061ED">
        <w:rPr>
          <w:rFonts w:ascii="Times New Roman" w:hAnsi="Times New Roman" w:cs="Times New Roman"/>
          <w:i/>
          <w:iCs/>
        </w:rPr>
        <w:t>Turning Points: Decisive Moments in the History of Christianity</w:t>
      </w:r>
      <w:r w:rsidR="00BC590B" w:rsidRPr="003061ED">
        <w:rPr>
          <w:rFonts w:ascii="Times New Roman" w:hAnsi="Times New Roman" w:cs="Times New Roman"/>
        </w:rPr>
        <w:t xml:space="preserve">, 3rd Edition (Grand Rapids, MI: Baker Academic, 2018), </w:t>
      </w:r>
      <w:r>
        <w:t>1</w:t>
      </w:r>
      <w:r w:rsidR="007D5A06">
        <w:t>52</w:t>
      </w:r>
      <w:r w:rsidR="00BC590B">
        <w:t>.</w:t>
      </w:r>
    </w:p>
  </w:footnote>
  <w:footnote w:id="2">
    <w:p w14:paraId="240D2393" w14:textId="72B6F631" w:rsidR="00BC4E99" w:rsidRDefault="00BC4E99">
      <w:pPr>
        <w:pStyle w:val="FootnoteText"/>
      </w:pPr>
      <w:r>
        <w:rPr>
          <w:rStyle w:val="FootnoteReference"/>
        </w:rPr>
        <w:footnoteRef/>
      </w:r>
      <w:r>
        <w:t xml:space="preserve"> Ibid., 219.</w:t>
      </w:r>
    </w:p>
  </w:footnote>
  <w:footnote w:id="3">
    <w:p w14:paraId="32863D3A" w14:textId="11B44FB0" w:rsidR="00020E09" w:rsidRPr="00020E09" w:rsidRDefault="00020E09" w:rsidP="00020E09">
      <w:pPr>
        <w:pStyle w:val="FootnoteText"/>
        <w:ind w:firstLine="720"/>
        <w:rPr>
          <w:rFonts w:ascii="Times New Roman" w:hAnsi="Times New Roman" w:cs="Times New Roman"/>
        </w:rPr>
      </w:pPr>
      <w:r w:rsidRPr="00020E09">
        <w:rPr>
          <w:rStyle w:val="FootnoteReference"/>
          <w:rFonts w:ascii="Times New Roman" w:hAnsi="Times New Roman" w:cs="Times New Roman"/>
        </w:rPr>
        <w:footnoteRef/>
      </w:r>
      <w:r w:rsidRPr="00020E09">
        <w:rPr>
          <w:rFonts w:ascii="Times New Roman" w:hAnsi="Times New Roman" w:cs="Times New Roman"/>
        </w:rPr>
        <w:t xml:space="preserve"> </w:t>
      </w:r>
      <w:r w:rsidRPr="00020E09">
        <w:rPr>
          <w:rFonts w:ascii="Times New Roman" w:hAnsi="Times New Roman" w:cs="Times New Roman"/>
        </w:rPr>
        <w:t xml:space="preserve">C. Douglas Weaver and Rady Roldan Figueroa, </w:t>
      </w:r>
      <w:r w:rsidRPr="00020E09">
        <w:rPr>
          <w:rFonts w:ascii="Times New Roman" w:hAnsi="Times New Roman" w:cs="Times New Roman"/>
          <w:i/>
          <w:iCs/>
        </w:rPr>
        <w:t>Exploring Christian Heritage: A Reader in History and Theology</w:t>
      </w:r>
      <w:r w:rsidRPr="00020E09">
        <w:rPr>
          <w:rFonts w:ascii="Times New Roman" w:hAnsi="Times New Roman" w:cs="Times New Roman"/>
        </w:rPr>
        <w:t>, 2</w:t>
      </w:r>
      <w:r w:rsidRPr="00020E09">
        <w:rPr>
          <w:rFonts w:ascii="Times New Roman" w:hAnsi="Times New Roman" w:cs="Times New Roman"/>
          <w:vertAlign w:val="superscript"/>
        </w:rPr>
        <w:t>nd</w:t>
      </w:r>
      <w:r w:rsidRPr="00020E09">
        <w:rPr>
          <w:rFonts w:ascii="Times New Roman" w:hAnsi="Times New Roman" w:cs="Times New Roman"/>
        </w:rPr>
        <w:t xml:space="preserve"> Edition (Waco, TX: Baylor University Press, 2019),</w:t>
      </w:r>
      <w:r w:rsidRPr="00020E09">
        <w:rPr>
          <w:rFonts w:ascii="Times New Roman" w:hAnsi="Times New Roman" w:cs="Times New Roman"/>
        </w:rPr>
        <w:t xml:space="preserve"> 102.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F32"/>
    <w:rsid w:val="00020E09"/>
    <w:rsid w:val="00042344"/>
    <w:rsid w:val="000868F4"/>
    <w:rsid w:val="000C3CAB"/>
    <w:rsid w:val="000E6357"/>
    <w:rsid w:val="001138A7"/>
    <w:rsid w:val="00150F32"/>
    <w:rsid w:val="001E4BE2"/>
    <w:rsid w:val="002D0022"/>
    <w:rsid w:val="00393D38"/>
    <w:rsid w:val="00394910"/>
    <w:rsid w:val="004278ED"/>
    <w:rsid w:val="00461D54"/>
    <w:rsid w:val="004F4435"/>
    <w:rsid w:val="00582B10"/>
    <w:rsid w:val="005A0D58"/>
    <w:rsid w:val="006D039F"/>
    <w:rsid w:val="00721BAD"/>
    <w:rsid w:val="007D5A06"/>
    <w:rsid w:val="0088352A"/>
    <w:rsid w:val="0095669C"/>
    <w:rsid w:val="009D4040"/>
    <w:rsid w:val="00A82A39"/>
    <w:rsid w:val="00BC4E99"/>
    <w:rsid w:val="00BC590B"/>
    <w:rsid w:val="00C62C60"/>
    <w:rsid w:val="00C83B8F"/>
    <w:rsid w:val="00D25643"/>
    <w:rsid w:val="00E26323"/>
    <w:rsid w:val="00E56A99"/>
    <w:rsid w:val="00E62741"/>
    <w:rsid w:val="00EB1529"/>
    <w:rsid w:val="00EC5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48E6"/>
  <w15:chartTrackingRefBased/>
  <w15:docId w15:val="{7E1225D7-922D-4176-BE93-072E14F0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138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38A7"/>
    <w:rPr>
      <w:sz w:val="20"/>
      <w:szCs w:val="20"/>
    </w:rPr>
  </w:style>
  <w:style w:type="character" w:styleId="FootnoteReference">
    <w:name w:val="footnote reference"/>
    <w:basedOn w:val="DefaultParagraphFont"/>
    <w:uiPriority w:val="99"/>
    <w:semiHidden/>
    <w:unhideWhenUsed/>
    <w:rsid w:val="001138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AF9A1B9-D813-4F38-B7BD-213519F10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2021-02-16T16:11:00Z</dcterms:created>
  <dcterms:modified xsi:type="dcterms:W3CDTF">2021-02-17T17:58:00Z</dcterms:modified>
</cp:coreProperties>
</file>