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55AA48" w14:textId="77777777" w:rsidR="00315A79" w:rsidRDefault="00315A79" w:rsidP="00315A79">
      <w:pPr>
        <w:pStyle w:val="NormalWeb"/>
        <w:spacing w:before="0" w:beforeAutospacing="0" w:after="0" w:afterAutospacing="0" w:line="480" w:lineRule="auto"/>
        <w:rPr>
          <w:color w:val="0E101A"/>
        </w:rPr>
      </w:pPr>
      <w:r>
        <w:rPr>
          <w:color w:val="0E101A"/>
        </w:rPr>
        <w:t>Michelle,</w:t>
      </w:r>
    </w:p>
    <w:p w14:paraId="51727CED" w14:textId="611A20E7" w:rsidR="00315A79" w:rsidRDefault="00315A79" w:rsidP="00315A79">
      <w:pPr>
        <w:pStyle w:val="NormalWeb"/>
        <w:spacing w:before="0" w:beforeAutospacing="0" w:after="0" w:afterAutospacing="0" w:line="480" w:lineRule="auto"/>
        <w:ind w:firstLine="720"/>
        <w:rPr>
          <w:color w:val="0E101A"/>
        </w:rPr>
      </w:pPr>
      <w:r>
        <w:rPr>
          <w:color w:val="0E101A"/>
        </w:rPr>
        <w:t xml:space="preserve">My main response to your post is a glad agreement with your claim- that Martin Luther aimed to change the church from within. I do not know if that’s what Martin Luther intended but his break away from the Catholic church gave rise to a new perspective of looking at the Christian faith from the inside out. </w:t>
      </w:r>
      <w:r>
        <w:rPr>
          <w:color w:val="0E101A"/>
        </w:rPr>
        <w:t>“</w:t>
      </w:r>
      <w:r>
        <w:rPr>
          <w:color w:val="0E101A"/>
        </w:rPr>
        <w:t>The central message of Protestantism was </w:t>
      </w:r>
      <w:r>
        <w:rPr>
          <w:rStyle w:val="Emphasis"/>
          <w:color w:val="0E101A"/>
        </w:rPr>
        <w:t>sola gratia, sola fide, sola Scriptura</w:t>
      </w:r>
      <w:r>
        <w:rPr>
          <w:color w:val="0E101A"/>
        </w:rPr>
        <w:t>—salvation was by grace alone through faith alone as communicated with perfect authority in the Scriptures.”</w:t>
      </w:r>
      <w:r>
        <w:rPr>
          <w:rStyle w:val="FootnoteReference"/>
          <w:color w:val="0E101A"/>
        </w:rPr>
        <w:footnoteReference w:id="1"/>
      </w:r>
      <w:r>
        <w:rPr>
          <w:color w:val="0E101A"/>
        </w:rPr>
        <w:t> Christians would no longer be called Christians merely by what they do on the outside but rather by what grace they had received from God.</w:t>
      </w:r>
    </w:p>
    <w:p w14:paraId="302F68BD" w14:textId="3E14B0E2" w:rsidR="00315A79" w:rsidRDefault="00315A79" w:rsidP="00315A79">
      <w:pPr>
        <w:pStyle w:val="NormalWeb"/>
        <w:spacing w:before="0" w:beforeAutospacing="0" w:after="0" w:afterAutospacing="0" w:line="480" w:lineRule="auto"/>
        <w:ind w:firstLine="720"/>
        <w:rPr>
          <w:color w:val="0E101A"/>
        </w:rPr>
      </w:pPr>
      <w:r>
        <w:rPr>
          <w:color w:val="0E101A"/>
        </w:rPr>
        <w:t>My second observation is that your second characteristic somehow seems to place hand in hand “the emphasis on scripture and the diminished belief in the authority of the Pope and church tradition.” I am reminded of John the Baptist when he said, “He must become greater; I must become less (J</w:t>
      </w:r>
      <w:r w:rsidR="004B4944">
        <w:rPr>
          <w:color w:val="0E101A"/>
        </w:rPr>
        <w:t>oh</w:t>
      </w:r>
      <w:r>
        <w:rPr>
          <w:color w:val="0E101A"/>
        </w:rPr>
        <w:t>n 3:30).</w:t>
      </w:r>
      <w:r>
        <w:rPr>
          <w:rStyle w:val="FootnoteReference"/>
          <w:color w:val="0E101A"/>
        </w:rPr>
        <w:footnoteReference w:id="2"/>
      </w:r>
      <w:r>
        <w:rPr>
          <w:rStyle w:val="Emphasis"/>
          <w:color w:val="0E101A"/>
        </w:rPr>
        <w:t> </w:t>
      </w:r>
      <w:r>
        <w:rPr>
          <w:color w:val="0E101A"/>
        </w:rPr>
        <w:t xml:space="preserve">I understand that Martin Luther wanted the church of his time to treat the Bible as the ultimate authority. Not to mean as the only authority. Thus, the Pope could still exercise authority but it was not to be on the same pedestal as the Bible. Unfortunately, the Catholic church had elevated </w:t>
      </w:r>
      <w:r>
        <w:rPr>
          <w:color w:val="0E101A"/>
        </w:rPr>
        <w:t xml:space="preserve">the </w:t>
      </w:r>
      <w:r>
        <w:rPr>
          <w:color w:val="0E101A"/>
        </w:rPr>
        <w:t>Pope</w:t>
      </w:r>
      <w:r>
        <w:rPr>
          <w:color w:val="0E101A"/>
        </w:rPr>
        <w:t xml:space="preserve"> and church traditions</w:t>
      </w:r>
      <w:r>
        <w:rPr>
          <w:color w:val="0E101A"/>
        </w:rPr>
        <w:t xml:space="preserve"> as </w:t>
      </w:r>
      <w:r>
        <w:rPr>
          <w:color w:val="0E101A"/>
        </w:rPr>
        <w:t xml:space="preserve">an </w:t>
      </w:r>
      <w:r>
        <w:rPr>
          <w:color w:val="0E101A"/>
        </w:rPr>
        <w:t>equal authority to scriptures. I bless God that as Protestants we no longer do so.</w:t>
      </w:r>
    </w:p>
    <w:p w14:paraId="73F75F4F" w14:textId="688E87D7" w:rsidR="00713448" w:rsidRPr="000E038D" w:rsidRDefault="00713448" w:rsidP="000F2F63">
      <w:pPr>
        <w:spacing w:line="480" w:lineRule="auto"/>
        <w:rPr>
          <w:rFonts w:ascii="Times New Roman" w:hAnsi="Times New Roman" w:cs="Times New Roman"/>
          <w:sz w:val="24"/>
          <w:szCs w:val="24"/>
        </w:rPr>
      </w:pPr>
    </w:p>
    <w:sectPr w:rsidR="00713448" w:rsidRPr="000E03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9525EF" w14:textId="77777777" w:rsidR="001D7BC2" w:rsidRDefault="001D7BC2" w:rsidP="005D562E">
      <w:pPr>
        <w:spacing w:after="0" w:line="240" w:lineRule="auto"/>
      </w:pPr>
      <w:r>
        <w:separator/>
      </w:r>
    </w:p>
  </w:endnote>
  <w:endnote w:type="continuationSeparator" w:id="0">
    <w:p w14:paraId="7ADBD10B" w14:textId="77777777" w:rsidR="001D7BC2" w:rsidRDefault="001D7BC2" w:rsidP="005D5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338C14" w14:textId="77777777" w:rsidR="001D7BC2" w:rsidRDefault="001D7BC2" w:rsidP="005D562E">
      <w:pPr>
        <w:spacing w:after="0" w:line="240" w:lineRule="auto"/>
      </w:pPr>
      <w:r>
        <w:separator/>
      </w:r>
    </w:p>
  </w:footnote>
  <w:footnote w:type="continuationSeparator" w:id="0">
    <w:p w14:paraId="4A099617" w14:textId="77777777" w:rsidR="001D7BC2" w:rsidRDefault="001D7BC2" w:rsidP="005D562E">
      <w:pPr>
        <w:spacing w:after="0" w:line="240" w:lineRule="auto"/>
      </w:pPr>
      <w:r>
        <w:continuationSeparator/>
      </w:r>
    </w:p>
  </w:footnote>
  <w:footnote w:id="1">
    <w:p w14:paraId="569BE5BC" w14:textId="1064B5DA" w:rsidR="00315A79" w:rsidRDefault="00315A79" w:rsidP="00315A79">
      <w:pPr>
        <w:pStyle w:val="FootnoteText"/>
        <w:spacing w:before="240"/>
        <w:ind w:firstLine="720"/>
      </w:pPr>
      <w:r>
        <w:rPr>
          <w:rStyle w:val="FootnoteReference"/>
        </w:rPr>
        <w:footnoteRef/>
      </w:r>
      <w:r>
        <w:t xml:space="preserve"> </w:t>
      </w:r>
      <w:r w:rsidRPr="003061ED">
        <w:rPr>
          <w:rFonts w:ascii="Times New Roman" w:hAnsi="Times New Roman" w:cs="Times New Roman"/>
        </w:rPr>
        <w:t xml:space="preserve">Mark A. Noll, </w:t>
      </w:r>
      <w:r w:rsidRPr="003061ED">
        <w:rPr>
          <w:rFonts w:ascii="Times New Roman" w:hAnsi="Times New Roman" w:cs="Times New Roman"/>
          <w:i/>
          <w:iCs/>
        </w:rPr>
        <w:t>Turning Points: Decisive Moments in the History of Christianity</w:t>
      </w:r>
      <w:r w:rsidRPr="003061ED">
        <w:rPr>
          <w:rFonts w:ascii="Times New Roman" w:hAnsi="Times New Roman" w:cs="Times New Roman"/>
        </w:rPr>
        <w:t>, 3rd Edition (Grand Rapids, MI: Baker Academic, 2018),</w:t>
      </w:r>
      <w:r>
        <w:rPr>
          <w:rFonts w:ascii="Times New Roman" w:hAnsi="Times New Roman" w:cs="Times New Roman"/>
        </w:rPr>
        <w:t xml:space="preserve"> 219.</w:t>
      </w:r>
    </w:p>
  </w:footnote>
  <w:footnote w:id="2">
    <w:p w14:paraId="4535AE38" w14:textId="2983A7A4" w:rsidR="00315A79" w:rsidRDefault="00315A79" w:rsidP="00315A79">
      <w:pPr>
        <w:pStyle w:val="FootnoteText"/>
        <w:spacing w:before="240"/>
        <w:ind w:firstLine="720"/>
      </w:pPr>
      <w:r>
        <w:rPr>
          <w:rStyle w:val="FootnoteReference"/>
        </w:rPr>
        <w:footnoteRef/>
      </w:r>
      <w:r>
        <w:t xml:space="preserve"> </w:t>
      </w:r>
      <w:r w:rsidRPr="003061ED">
        <w:rPr>
          <w:rFonts w:ascii="Times New Roman" w:hAnsi="Times New Roman" w:cs="Times New Roman"/>
        </w:rPr>
        <w:t xml:space="preserve">Unless otherwise noted, all biblical passages referenced are in the </w:t>
      </w:r>
      <w:r w:rsidRPr="003061ED">
        <w:rPr>
          <w:rFonts w:ascii="Times New Roman" w:hAnsi="Times New Roman" w:cs="Times New Roman"/>
          <w:i/>
          <w:iCs/>
        </w:rPr>
        <w:t>New International Version</w:t>
      </w:r>
      <w:r w:rsidRPr="003061ED">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62E"/>
    <w:rsid w:val="000E038D"/>
    <w:rsid w:val="000F2F63"/>
    <w:rsid w:val="001D7BC2"/>
    <w:rsid w:val="00315A79"/>
    <w:rsid w:val="00320D6B"/>
    <w:rsid w:val="003F3BA8"/>
    <w:rsid w:val="0042740A"/>
    <w:rsid w:val="004B4944"/>
    <w:rsid w:val="005D562E"/>
    <w:rsid w:val="006424AD"/>
    <w:rsid w:val="00713448"/>
    <w:rsid w:val="008B114D"/>
    <w:rsid w:val="008F10BE"/>
    <w:rsid w:val="008F552B"/>
    <w:rsid w:val="00CA4073"/>
    <w:rsid w:val="00D54B77"/>
    <w:rsid w:val="00D766AD"/>
    <w:rsid w:val="00E66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55522"/>
  <w15:chartTrackingRefBased/>
  <w15:docId w15:val="{3C7DFF0A-246B-4812-B478-37D6ADD61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D56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562E"/>
    <w:rPr>
      <w:sz w:val="20"/>
      <w:szCs w:val="20"/>
    </w:rPr>
  </w:style>
  <w:style w:type="character" w:styleId="FootnoteReference">
    <w:name w:val="footnote reference"/>
    <w:basedOn w:val="DefaultParagraphFont"/>
    <w:uiPriority w:val="99"/>
    <w:semiHidden/>
    <w:unhideWhenUsed/>
    <w:rsid w:val="005D562E"/>
    <w:rPr>
      <w:vertAlign w:val="superscript"/>
    </w:rPr>
  </w:style>
  <w:style w:type="paragraph" w:styleId="NormalWeb">
    <w:name w:val="Normal (Web)"/>
    <w:basedOn w:val="Normal"/>
    <w:uiPriority w:val="99"/>
    <w:semiHidden/>
    <w:unhideWhenUsed/>
    <w:rsid w:val="00315A7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15A79"/>
    <w:rPr>
      <w:i/>
      <w:iCs/>
    </w:rPr>
  </w:style>
  <w:style w:type="character" w:styleId="Hyperlink">
    <w:name w:val="Hyperlink"/>
    <w:basedOn w:val="DefaultParagraphFont"/>
    <w:uiPriority w:val="99"/>
    <w:semiHidden/>
    <w:unhideWhenUsed/>
    <w:rsid w:val="00315A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3333">
      <w:bodyDiv w:val="1"/>
      <w:marLeft w:val="0"/>
      <w:marRight w:val="0"/>
      <w:marTop w:val="0"/>
      <w:marBottom w:val="0"/>
      <w:divBdr>
        <w:top w:val="none" w:sz="0" w:space="0" w:color="auto"/>
        <w:left w:val="none" w:sz="0" w:space="0" w:color="auto"/>
        <w:bottom w:val="none" w:sz="0" w:space="0" w:color="auto"/>
        <w:right w:val="none" w:sz="0" w:space="0" w:color="auto"/>
      </w:divBdr>
    </w:div>
    <w:div w:id="21870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CE5FADB-51CD-4FEE-B98F-A638EC8F6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2021-02-20T20:01:00Z</dcterms:created>
  <dcterms:modified xsi:type="dcterms:W3CDTF">2021-02-20T20:25:00Z</dcterms:modified>
</cp:coreProperties>
</file>