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2D52CB72" w14:textId="749FBB65" w:rsidR="00863344" w:rsidRDefault="00C36CD0" w:rsidP="00C36CD0">
      <w:pPr>
        <w:spacing w:line="240" w:lineRule="auto"/>
        <w:jc w:val="center"/>
        <w:rPr>
          <w:rFonts w:cs="Times New Roman"/>
          <w:b/>
          <w:bCs/>
          <w:szCs w:val="24"/>
        </w:rPr>
      </w:pPr>
      <w:r w:rsidRPr="00C36CD0">
        <w:rPr>
          <w:rFonts w:cs="Times New Roman"/>
          <w:b/>
          <w:bCs/>
          <w:szCs w:val="24"/>
        </w:rPr>
        <w:t>Book Critique Assignment</w:t>
      </w:r>
    </w:p>
    <w:p w14:paraId="2A26A7F9" w14:textId="26851608" w:rsidR="00C36CD0" w:rsidRDefault="00C36CD0" w:rsidP="00C36CD0">
      <w:pPr>
        <w:spacing w:line="240" w:lineRule="auto"/>
        <w:rPr>
          <w:rFonts w:cs="Times New Roman"/>
          <w:szCs w:val="24"/>
        </w:rPr>
      </w:pPr>
      <w:r w:rsidRPr="00C36CD0">
        <w:rPr>
          <w:rFonts w:cs="Times New Roman"/>
          <w:szCs w:val="24"/>
        </w:rPr>
        <w:t>Paul’s Spirituality in</w:t>
      </w:r>
      <w:r>
        <w:rPr>
          <w:rFonts w:cs="Times New Roman"/>
          <w:szCs w:val="24"/>
        </w:rPr>
        <w:t xml:space="preserve"> </w:t>
      </w:r>
      <w:r w:rsidRPr="00C36CD0">
        <w:rPr>
          <w:rFonts w:cs="Times New Roman"/>
          <w:szCs w:val="24"/>
        </w:rPr>
        <w:t>Galatians</w:t>
      </w:r>
      <w:r>
        <w:rPr>
          <w:rFonts w:cs="Times New Roman"/>
          <w:szCs w:val="24"/>
        </w:rPr>
        <w:t xml:space="preserve">: </w:t>
      </w:r>
      <w:r w:rsidRPr="00C36CD0">
        <w:rPr>
          <w:rFonts w:cs="Times New Roman"/>
          <w:szCs w:val="24"/>
        </w:rPr>
        <w:t>A Critique of Contemporary Christian Spiritualities</w:t>
      </w:r>
    </w:p>
    <w:p w14:paraId="5AAB0666" w14:textId="77777777" w:rsidR="00C36CD0" w:rsidRPr="00C36CD0" w:rsidRDefault="00C36CD0" w:rsidP="00C36CD0">
      <w:pPr>
        <w:spacing w:line="240" w:lineRule="auto"/>
        <w:rPr>
          <w:rFonts w:cs="Times New Roman"/>
          <w:szCs w:val="24"/>
        </w:rPr>
      </w:pPr>
    </w:p>
    <w:p w14:paraId="2806CCC2" w14:textId="77777777" w:rsidR="00C36CD0" w:rsidRPr="00C36CD0" w:rsidRDefault="00C36CD0" w:rsidP="00C36CD0">
      <w:pPr>
        <w:rPr>
          <w:rFonts w:cs="Times New Roman"/>
          <w:szCs w:val="24"/>
        </w:rPr>
      </w:pPr>
    </w:p>
    <w:p w14:paraId="76210250" w14:textId="77777777" w:rsidR="005B62F2" w:rsidRPr="00872F9C" w:rsidRDefault="005B62F2" w:rsidP="00872F9C">
      <w:pPr>
        <w:rPr>
          <w:rFonts w:cs="Times New Roman"/>
          <w:szCs w:val="24"/>
        </w:rPr>
      </w:pPr>
    </w:p>
    <w:p w14:paraId="4383A4BB" w14:textId="30F865D2" w:rsidR="00237BE3" w:rsidRPr="00872F9C" w:rsidRDefault="00237BE3" w:rsidP="00872F9C">
      <w:pPr>
        <w:jc w:val="center"/>
        <w:rPr>
          <w:rFonts w:cs="Times New Roman"/>
          <w:szCs w:val="24"/>
        </w:rPr>
      </w:pPr>
      <w:r w:rsidRPr="00872F9C">
        <w:rPr>
          <w:rFonts w:cs="Times New Roman"/>
          <w:szCs w:val="24"/>
        </w:rPr>
        <w:t xml:space="preserve">Submitted to Dr. </w:t>
      </w:r>
      <w:r w:rsidR="005B62F2">
        <w:rPr>
          <w:rFonts w:cs="Times New Roman"/>
          <w:szCs w:val="24"/>
        </w:rPr>
        <w:t>Rodney Earls</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F5385C1" w:rsidR="00237BE3" w:rsidRPr="00872F9C" w:rsidRDefault="005B62F2" w:rsidP="00872F9C">
      <w:pPr>
        <w:jc w:val="center"/>
        <w:rPr>
          <w:rFonts w:cs="Times New Roman"/>
          <w:szCs w:val="24"/>
        </w:rPr>
      </w:pPr>
      <w:r>
        <w:rPr>
          <w:rFonts w:cs="Times New Roman"/>
          <w:szCs w:val="24"/>
        </w:rPr>
        <w:t>CHMN 679</w:t>
      </w:r>
      <w:r w:rsidR="00F252B7">
        <w:rPr>
          <w:rFonts w:cs="Times New Roman"/>
          <w:szCs w:val="24"/>
        </w:rPr>
        <w:t>- D0</w:t>
      </w:r>
      <w:r>
        <w:rPr>
          <w:rFonts w:cs="Times New Roman"/>
          <w:szCs w:val="24"/>
        </w:rPr>
        <w:t>2</w:t>
      </w:r>
    </w:p>
    <w:p w14:paraId="713B8892" w14:textId="03B77385" w:rsidR="00237BE3" w:rsidRPr="00872F9C" w:rsidRDefault="005B62F2" w:rsidP="00872F9C">
      <w:pPr>
        <w:jc w:val="center"/>
        <w:rPr>
          <w:rFonts w:cs="Times New Roman"/>
          <w:szCs w:val="24"/>
        </w:rPr>
      </w:pPr>
      <w:r>
        <w:rPr>
          <w:rFonts w:cs="Times New Roman"/>
          <w:szCs w:val="24"/>
        </w:rPr>
        <w:t>Capstone</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0FAFF80A" w:rsidR="00237BE3" w:rsidRPr="00872F9C" w:rsidRDefault="00F754C5"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April 1</w:t>
      </w:r>
      <w:r w:rsidR="00863344">
        <w:rPr>
          <w:rFonts w:cs="Times New Roman"/>
          <w:szCs w:val="24"/>
        </w:rPr>
        <w:t>7</w:t>
      </w:r>
      <w:r w:rsidR="00394B41" w:rsidRPr="00872F9C">
        <w:rPr>
          <w:rFonts w:cs="Times New Roman"/>
          <w:szCs w:val="24"/>
        </w:rPr>
        <w:t>, 20</w:t>
      </w:r>
      <w:r w:rsidR="00F252B7">
        <w:rPr>
          <w:rFonts w:cs="Times New Roman"/>
          <w:szCs w:val="24"/>
        </w:rPr>
        <w:t>22</w:t>
      </w:r>
    </w:p>
    <w:p w14:paraId="1A4A05B4" w14:textId="42D96F6F" w:rsidR="002E5EE9" w:rsidRDefault="002E5EE9" w:rsidP="00872F9C">
      <w:pPr>
        <w:rPr>
          <w:rFonts w:cs="Times New Roman"/>
          <w:b/>
          <w:szCs w:val="24"/>
        </w:rPr>
      </w:pPr>
    </w:p>
    <w:p w14:paraId="2A94D41D" w14:textId="77777777" w:rsidR="00F12019" w:rsidRPr="00872F9C" w:rsidRDefault="00F12019" w:rsidP="00872F9C">
      <w:pPr>
        <w:rPr>
          <w:rFonts w:cs="Times New Roman"/>
          <w:b/>
          <w:szCs w:val="24"/>
        </w:rPr>
      </w:pPr>
    </w:p>
    <w:bookmarkStart w:id="2" w:name="_Toc101733514" w:displacedByCustomXml="next"/>
    <w:bookmarkStart w:id="3" w:name="_Toc101726021" w:displacedByCustomXml="next"/>
    <w:bookmarkStart w:id="4" w:name="_Toc99935050" w:displacedByCustomXml="next"/>
    <w:bookmarkStart w:id="5" w:name="_Toc99290391" w:displacedByCustomXml="next"/>
    <w:bookmarkStart w:id="6" w:name="_Toc65892060" w:displacedByCustomXml="next"/>
    <w:bookmarkStart w:id="7" w:name="_Toc64731567" w:displacedByCustomXml="next"/>
    <w:bookmarkStart w:id="8" w:name="_Toc56175211" w:displacedByCustomXml="next"/>
    <w:bookmarkStart w:id="9" w:name="_Toc55367818" w:displacedByCustomXml="next"/>
    <w:bookmarkStart w:id="10" w:name="_Toc56631515" w:displacedByCustomXml="next"/>
    <w:bookmarkStart w:id="11" w:name="_Toc56981059" w:displacedByCustomXml="next"/>
    <w:bookmarkStart w:id="12" w:name="_Toc56981547" w:displacedByCustomXml="next"/>
    <w:bookmarkStart w:id="13" w:name="_Toc56985422" w:displacedByCustomXml="next"/>
    <w:bookmarkStart w:id="14" w:name="_Toc58310283" w:displacedByCustomXml="next"/>
    <w:bookmarkStart w:id="15" w:name="_Toc100536297" w:displacedByCustomXml="next"/>
    <w:bookmarkStart w:id="16" w:name="_Toc101184172" w:displacedByCustomXml="next"/>
    <w:sdt>
      <w:sdtPr>
        <w:rPr>
          <w:rFonts w:asciiTheme="majorBidi" w:eastAsiaTheme="minorHAnsi" w:hAnsiTheme="majorBidi" w:cstheme="minorBidi"/>
          <w:b w:val="0"/>
          <w:szCs w:val="22"/>
        </w:rPr>
        <w:id w:val="-2119129730"/>
        <w:docPartObj>
          <w:docPartGallery w:val="Table of Contents"/>
          <w:docPartUnique/>
        </w:docPartObj>
      </w:sdtPr>
      <w:sdtEndPr>
        <w:rPr>
          <w:bCs/>
          <w:noProof/>
          <w:szCs w:val="24"/>
        </w:rPr>
      </w:sdtEndPr>
      <w:sdtContent>
        <w:p w14:paraId="7CFAA85F" w14:textId="77777777" w:rsidR="00195360" w:rsidRPr="00DC7B66" w:rsidRDefault="009B6796" w:rsidP="00DC7B66">
          <w:pPr>
            <w:pStyle w:val="Heading1"/>
            <w:spacing w:before="0"/>
            <w:rPr>
              <w:rFonts w:asciiTheme="majorBidi" w:hAnsiTheme="majorBidi"/>
              <w:noProof/>
            </w:rPr>
          </w:pPr>
          <w:r w:rsidRPr="00DC7B66">
            <w:rPr>
              <w:rFonts w:asciiTheme="majorBidi" w:hAnsiTheme="majorBidi"/>
            </w:rPr>
            <w:t>Content</w:t>
          </w:r>
          <w:bookmarkEnd w:id="16"/>
          <w:bookmarkEnd w:id="15"/>
          <w:bookmarkEnd w:id="14"/>
          <w:bookmarkEnd w:id="13"/>
          <w:bookmarkEnd w:id="12"/>
          <w:bookmarkEnd w:id="11"/>
          <w:bookmarkEnd w:id="10"/>
          <w:bookmarkEnd w:id="9"/>
          <w:bookmarkEnd w:id="8"/>
          <w:bookmarkEnd w:id="7"/>
          <w:bookmarkEnd w:id="6"/>
          <w:bookmarkEnd w:id="5"/>
          <w:bookmarkEnd w:id="4"/>
          <w:bookmarkEnd w:id="3"/>
          <w:bookmarkEnd w:id="2"/>
          <w:r w:rsidRPr="00DC7B66">
            <w:rPr>
              <w:rFonts w:asciiTheme="majorBidi" w:eastAsia="Century Gothic" w:hAnsiTheme="majorBidi"/>
            </w:rPr>
            <w:fldChar w:fldCharType="begin"/>
          </w:r>
          <w:r w:rsidRPr="00DC7B66">
            <w:rPr>
              <w:rFonts w:asciiTheme="majorBidi" w:hAnsiTheme="majorBidi"/>
            </w:rPr>
            <w:instrText xml:space="preserve"> TOC \o "1-3" \h \z \u </w:instrText>
          </w:r>
          <w:r w:rsidRPr="00DC7B66">
            <w:rPr>
              <w:rFonts w:asciiTheme="majorBidi" w:eastAsia="Century Gothic" w:hAnsiTheme="majorBidi"/>
            </w:rPr>
            <w:fldChar w:fldCharType="separate"/>
          </w:r>
        </w:p>
        <w:p w14:paraId="03BCE9D3" w14:textId="65C62D55"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15" w:history="1">
            <w:r w:rsidRPr="00DC7B66">
              <w:rPr>
                <w:rStyle w:val="Hyperlink"/>
                <w:rFonts w:asciiTheme="majorBidi" w:hAnsiTheme="majorBidi" w:cstheme="majorBidi"/>
                <w:b/>
                <w:noProof/>
              </w:rPr>
              <w:t>Introduction</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_Toc101733515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1</w:t>
            </w:r>
            <w:r w:rsidRPr="00DC7B66">
              <w:rPr>
                <w:rFonts w:asciiTheme="majorBidi" w:hAnsiTheme="majorBidi" w:cstheme="majorBidi"/>
                <w:b/>
                <w:noProof/>
                <w:webHidden/>
              </w:rPr>
              <w:fldChar w:fldCharType="end"/>
            </w:r>
          </w:hyperlink>
        </w:p>
        <w:p w14:paraId="0162E992" w14:textId="386A52E5"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16" w:history="1">
            <w:r w:rsidRPr="00DC7B66">
              <w:rPr>
                <w:rStyle w:val="Hyperlink"/>
                <w:rFonts w:asciiTheme="majorBidi" w:hAnsiTheme="majorBidi" w:cstheme="majorBidi"/>
                <w:b/>
                <w:noProof/>
              </w:rPr>
              <w:t>Chapter One: Centrality of The Cross</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_Toc101733516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1</w:t>
            </w:r>
            <w:r w:rsidRPr="00DC7B66">
              <w:rPr>
                <w:rFonts w:asciiTheme="majorBidi" w:hAnsiTheme="majorBidi" w:cstheme="majorBidi"/>
                <w:b/>
                <w:noProof/>
                <w:webHidden/>
              </w:rPr>
              <w:fldChar w:fldCharType="end"/>
            </w:r>
          </w:hyperlink>
        </w:p>
        <w:p w14:paraId="4AA73611" w14:textId="35402B9E"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17" w:history="1">
            <w:r w:rsidRPr="00DC7B66">
              <w:rPr>
                <w:rStyle w:val="Hyperlink"/>
                <w:rFonts w:asciiTheme="majorBidi" w:hAnsiTheme="majorBidi" w:cstheme="majorBidi"/>
                <w:b/>
                <w:noProof/>
              </w:rPr>
              <w:t>Response to Chapter One</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_Toc101733517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2</w:t>
            </w:r>
            <w:r w:rsidRPr="00DC7B66">
              <w:rPr>
                <w:rFonts w:asciiTheme="majorBidi" w:hAnsiTheme="majorBidi" w:cstheme="majorBidi"/>
                <w:b/>
                <w:noProof/>
                <w:webHidden/>
              </w:rPr>
              <w:fldChar w:fldCharType="end"/>
            </w:r>
          </w:hyperlink>
        </w:p>
        <w:p w14:paraId="0BD21494" w14:textId="74E26C7F"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18" w:history="1">
            <w:r w:rsidRPr="00DC7B66">
              <w:rPr>
                <w:rStyle w:val="Hyperlink"/>
                <w:rFonts w:asciiTheme="majorBidi" w:hAnsiTheme="majorBidi" w:cstheme="majorBidi"/>
                <w:b/>
                <w:noProof/>
              </w:rPr>
              <w:t xml:space="preserve">Chapter </w:t>
            </w:r>
            <w:r w:rsidR="00DC7B66">
              <w:rPr>
                <w:rStyle w:val="Hyperlink"/>
                <w:rFonts w:asciiTheme="majorBidi" w:hAnsiTheme="majorBidi" w:cstheme="majorBidi"/>
                <w:b/>
                <w:noProof/>
              </w:rPr>
              <w:t>Two</w:t>
            </w:r>
            <w:r w:rsidRPr="00DC7B66">
              <w:rPr>
                <w:rStyle w:val="Hyperlink"/>
                <w:rFonts w:asciiTheme="majorBidi" w:hAnsiTheme="majorBidi" w:cstheme="majorBidi"/>
                <w:b/>
                <w:noProof/>
              </w:rPr>
              <w:t>: The Centrality of Christ</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_Toc101733518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2</w:t>
            </w:r>
            <w:r w:rsidRPr="00DC7B66">
              <w:rPr>
                <w:rFonts w:asciiTheme="majorBidi" w:hAnsiTheme="majorBidi" w:cstheme="majorBidi"/>
                <w:b/>
                <w:noProof/>
                <w:webHidden/>
              </w:rPr>
              <w:fldChar w:fldCharType="end"/>
            </w:r>
          </w:hyperlink>
        </w:p>
        <w:p w14:paraId="156C2E03" w14:textId="67EEE65A"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19" w:history="1">
            <w:r w:rsidRPr="00DC7B66">
              <w:rPr>
                <w:rStyle w:val="Hyperlink"/>
                <w:rFonts w:asciiTheme="majorBidi" w:hAnsiTheme="majorBidi" w:cstheme="majorBidi"/>
                <w:b/>
                <w:noProof/>
              </w:rPr>
              <w:t>Response to Chapter Two</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_Toc101733519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3</w:t>
            </w:r>
            <w:r w:rsidRPr="00DC7B66">
              <w:rPr>
                <w:rFonts w:asciiTheme="majorBidi" w:hAnsiTheme="majorBidi" w:cstheme="majorBidi"/>
                <w:b/>
                <w:noProof/>
                <w:webHidden/>
              </w:rPr>
              <w:fldChar w:fldCharType="end"/>
            </w:r>
          </w:hyperlink>
        </w:p>
        <w:p w14:paraId="722DDE10" w14:textId="144FA2BC"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20" w:history="1">
            <w:r w:rsidRPr="00DC7B66">
              <w:rPr>
                <w:rStyle w:val="Hyperlink"/>
                <w:rFonts w:asciiTheme="majorBidi" w:hAnsiTheme="majorBidi" w:cstheme="majorBidi"/>
                <w:b/>
                <w:noProof/>
              </w:rPr>
              <w:t xml:space="preserve">Chapter </w:t>
            </w:r>
            <w:r w:rsidR="00DC7B66">
              <w:rPr>
                <w:rStyle w:val="Hyperlink"/>
                <w:rFonts w:asciiTheme="majorBidi" w:hAnsiTheme="majorBidi" w:cstheme="majorBidi"/>
                <w:b/>
                <w:noProof/>
              </w:rPr>
              <w:t>Three</w:t>
            </w:r>
            <w:r w:rsidRPr="00DC7B66">
              <w:rPr>
                <w:rStyle w:val="Hyperlink"/>
                <w:rFonts w:asciiTheme="majorBidi" w:hAnsiTheme="majorBidi" w:cstheme="majorBidi"/>
                <w:b/>
                <w:noProof/>
              </w:rPr>
              <w:t>: Tension Between the Spirit and The Flesh</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_Toc101733520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3</w:t>
            </w:r>
            <w:r w:rsidRPr="00DC7B66">
              <w:rPr>
                <w:rFonts w:asciiTheme="majorBidi" w:hAnsiTheme="majorBidi" w:cstheme="majorBidi"/>
                <w:b/>
                <w:noProof/>
                <w:webHidden/>
              </w:rPr>
              <w:fldChar w:fldCharType="end"/>
            </w:r>
          </w:hyperlink>
        </w:p>
        <w:p w14:paraId="64ACF5C2" w14:textId="57864A50"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21" w:history="1">
            <w:r w:rsidRPr="00DC7B66">
              <w:rPr>
                <w:rStyle w:val="Hyperlink"/>
                <w:rFonts w:asciiTheme="majorBidi" w:hAnsiTheme="majorBidi" w:cstheme="majorBidi"/>
                <w:b/>
                <w:noProof/>
              </w:rPr>
              <w:t>Response to Chapter Three</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_Toc101733521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4</w:t>
            </w:r>
            <w:r w:rsidRPr="00DC7B66">
              <w:rPr>
                <w:rFonts w:asciiTheme="majorBidi" w:hAnsiTheme="majorBidi" w:cstheme="majorBidi"/>
                <w:b/>
                <w:noProof/>
                <w:webHidden/>
              </w:rPr>
              <w:fldChar w:fldCharType="end"/>
            </w:r>
          </w:hyperlink>
        </w:p>
        <w:p w14:paraId="5A5D0DAF" w14:textId="192FE0EA"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22" w:history="1">
            <w:r w:rsidRPr="00DC7B66">
              <w:rPr>
                <w:rStyle w:val="Hyperlink"/>
                <w:rFonts w:asciiTheme="majorBidi" w:hAnsiTheme="majorBidi" w:cstheme="majorBidi"/>
                <w:b/>
                <w:noProof/>
              </w:rPr>
              <w:t xml:space="preserve">Chapter </w:t>
            </w:r>
            <w:r w:rsidR="00DC7B66">
              <w:rPr>
                <w:rStyle w:val="Hyperlink"/>
                <w:rFonts w:asciiTheme="majorBidi" w:hAnsiTheme="majorBidi" w:cstheme="majorBidi"/>
                <w:b/>
                <w:noProof/>
              </w:rPr>
              <w:t>Four</w:t>
            </w:r>
            <w:r w:rsidRPr="00DC7B66">
              <w:rPr>
                <w:rStyle w:val="Hyperlink"/>
                <w:rFonts w:asciiTheme="majorBidi" w:hAnsiTheme="majorBidi" w:cstheme="majorBidi"/>
                <w:b/>
                <w:noProof/>
              </w:rPr>
              <w:t>: Authenticating Evidence of Faith</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_Toc101733522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4</w:t>
            </w:r>
            <w:r w:rsidRPr="00DC7B66">
              <w:rPr>
                <w:rFonts w:asciiTheme="majorBidi" w:hAnsiTheme="majorBidi" w:cstheme="majorBidi"/>
                <w:b/>
                <w:noProof/>
                <w:webHidden/>
              </w:rPr>
              <w:fldChar w:fldCharType="end"/>
            </w:r>
          </w:hyperlink>
        </w:p>
        <w:p w14:paraId="3EE2D63B" w14:textId="08AD65DB"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23" w:history="1">
            <w:r w:rsidRPr="00DC7B66">
              <w:rPr>
                <w:rStyle w:val="Hyperlink"/>
                <w:rFonts w:asciiTheme="majorBidi" w:hAnsiTheme="majorBidi" w:cstheme="majorBidi"/>
                <w:b/>
                <w:noProof/>
              </w:rPr>
              <w:t>Response to Chapter Four</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_Toc101733523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5</w:t>
            </w:r>
            <w:r w:rsidRPr="00DC7B66">
              <w:rPr>
                <w:rFonts w:asciiTheme="majorBidi" w:hAnsiTheme="majorBidi" w:cstheme="majorBidi"/>
                <w:b/>
                <w:noProof/>
                <w:webHidden/>
              </w:rPr>
              <w:fldChar w:fldCharType="end"/>
            </w:r>
          </w:hyperlink>
        </w:p>
        <w:p w14:paraId="1F415F3E" w14:textId="072EF07B"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24" w:history="1">
            <w:r w:rsidRPr="00DC7B66">
              <w:rPr>
                <w:rStyle w:val="Hyperlink"/>
                <w:rFonts w:asciiTheme="majorBidi" w:hAnsiTheme="majorBidi" w:cstheme="majorBidi"/>
                <w:b/>
                <w:noProof/>
              </w:rPr>
              <w:t>Conclusion</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_Toc101733524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6</w:t>
            </w:r>
            <w:r w:rsidRPr="00DC7B66">
              <w:rPr>
                <w:rFonts w:asciiTheme="majorBidi" w:hAnsiTheme="majorBidi" w:cstheme="majorBidi"/>
                <w:b/>
                <w:noProof/>
                <w:webHidden/>
              </w:rPr>
              <w:fldChar w:fldCharType="end"/>
            </w:r>
          </w:hyperlink>
        </w:p>
        <w:p w14:paraId="29EF7DC7" w14:textId="5CFBD5C1" w:rsidR="00195360" w:rsidRPr="00DC7B66" w:rsidRDefault="00195360" w:rsidP="00DC7B66">
          <w:pPr>
            <w:pStyle w:val="TOC1"/>
            <w:tabs>
              <w:tab w:val="right" w:leader="dot" w:pos="9350"/>
            </w:tabs>
            <w:spacing w:before="0" w:line="480" w:lineRule="auto"/>
            <w:rPr>
              <w:rFonts w:asciiTheme="majorBidi" w:eastAsiaTheme="minorEastAsia" w:hAnsiTheme="majorBidi" w:cstheme="majorBidi"/>
              <w:b/>
              <w:noProof/>
              <w:sz w:val="22"/>
              <w:szCs w:val="22"/>
              <w:lang w:bidi="he-IL"/>
            </w:rPr>
          </w:pPr>
          <w:hyperlink w:anchor="_Toc101733525" w:history="1">
            <w:r w:rsidRPr="00DC7B66">
              <w:rPr>
                <w:rStyle w:val="Hyperlink"/>
                <w:rFonts w:asciiTheme="majorBidi" w:hAnsiTheme="majorBidi" w:cstheme="majorBidi"/>
                <w:b/>
                <w:noProof/>
              </w:rPr>
              <w:t>Bibliography</w:t>
            </w:r>
            <w:r w:rsidRPr="00DC7B66">
              <w:rPr>
                <w:rFonts w:asciiTheme="majorBidi" w:hAnsiTheme="majorBidi" w:cstheme="majorBidi"/>
                <w:b/>
                <w:noProof/>
                <w:webHidden/>
              </w:rPr>
              <w:tab/>
            </w:r>
            <w:r w:rsidRPr="00DC7B66">
              <w:rPr>
                <w:rFonts w:asciiTheme="majorBidi" w:hAnsiTheme="majorBidi" w:cstheme="majorBidi"/>
                <w:b/>
                <w:noProof/>
                <w:webHidden/>
              </w:rPr>
              <w:fldChar w:fldCharType="begin"/>
            </w:r>
            <w:r w:rsidRPr="00DC7B66">
              <w:rPr>
                <w:rFonts w:asciiTheme="majorBidi" w:hAnsiTheme="majorBidi" w:cstheme="majorBidi"/>
                <w:b/>
                <w:noProof/>
                <w:webHidden/>
              </w:rPr>
              <w:instrText xml:space="preserve"> PAGEREF _Toc101733525 \h </w:instrText>
            </w:r>
            <w:r w:rsidRPr="00DC7B66">
              <w:rPr>
                <w:rFonts w:asciiTheme="majorBidi" w:hAnsiTheme="majorBidi" w:cstheme="majorBidi"/>
                <w:b/>
                <w:noProof/>
                <w:webHidden/>
              </w:rPr>
            </w:r>
            <w:r w:rsidRPr="00DC7B66">
              <w:rPr>
                <w:rFonts w:asciiTheme="majorBidi" w:hAnsiTheme="majorBidi" w:cstheme="majorBidi"/>
                <w:b/>
                <w:noProof/>
                <w:webHidden/>
              </w:rPr>
              <w:fldChar w:fldCharType="separate"/>
            </w:r>
            <w:r w:rsidRPr="00DC7B66">
              <w:rPr>
                <w:rFonts w:asciiTheme="majorBidi" w:hAnsiTheme="majorBidi" w:cstheme="majorBidi"/>
                <w:b/>
                <w:noProof/>
                <w:webHidden/>
              </w:rPr>
              <w:t>7</w:t>
            </w:r>
            <w:r w:rsidRPr="00DC7B66">
              <w:rPr>
                <w:rFonts w:asciiTheme="majorBidi" w:hAnsiTheme="majorBidi" w:cstheme="majorBidi"/>
                <w:b/>
                <w:noProof/>
                <w:webHidden/>
              </w:rPr>
              <w:fldChar w:fldCharType="end"/>
            </w:r>
          </w:hyperlink>
        </w:p>
        <w:p w14:paraId="2BEB6046" w14:textId="7705B65A" w:rsidR="009B6796" w:rsidRPr="009D35B1" w:rsidRDefault="009B6796" w:rsidP="00DC7B66">
          <w:pPr>
            <w:rPr>
              <w:rFonts w:asciiTheme="majorBidi" w:hAnsiTheme="majorBidi" w:cstheme="majorBidi"/>
              <w:szCs w:val="24"/>
            </w:rPr>
          </w:pPr>
          <w:r w:rsidRPr="00DC7B66">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28502A29" w14:textId="3D88C710" w:rsidR="00F52435" w:rsidRDefault="00720550" w:rsidP="00DC7B66">
      <w:pPr>
        <w:pStyle w:val="Heading1"/>
        <w:spacing w:before="0"/>
      </w:pPr>
      <w:bookmarkStart w:id="17" w:name="_Toc101733515"/>
      <w:r>
        <w:lastRenderedPageBreak/>
        <w:t>Introduction</w:t>
      </w:r>
      <w:bookmarkEnd w:id="17"/>
    </w:p>
    <w:p w14:paraId="5E27EE6D" w14:textId="65E36BE6" w:rsidR="00F52435" w:rsidRDefault="00F52435" w:rsidP="00DC7B66">
      <w:pPr>
        <w:ind w:firstLine="720"/>
      </w:pPr>
      <w:r>
        <w:t xml:space="preserve">In an increasingly carnal world, the idea of Christian spirituality has never been more relevant. For many, especially Christians, the relevance arises from the tension between the standards of the Word and modern cultural influences. In </w:t>
      </w:r>
      <w:r w:rsidRPr="00631381">
        <w:rPr>
          <w:i/>
          <w:iCs/>
        </w:rPr>
        <w:t>Paul’s Spirituality in Galatians: A Critique of Contemporary Christian Spiritualities</w:t>
      </w:r>
      <w:r>
        <w:t xml:space="preserve">, P. Adam McClendon offers to bring clarity to the chaos clouding the concept of spirituality. McClendon's thesis is: Galatians 2:20, when properly understood, can correct some common errors caused by the elevation of personal subjectivism and misinterpretation of the </w:t>
      </w:r>
      <w:r w:rsidR="004B38AC">
        <w:t>Scripture</w:t>
      </w:r>
      <w:r>
        <w:t>s within Christian spirituality, specifically by emphasizing the centrality of the cross, the centrality of Christ, the tension between the Spirit and the flesh, and authenticating evidence in the life of the believer.</w:t>
      </w:r>
      <w:r>
        <w:rPr>
          <w:rStyle w:val="FootnoteReference"/>
        </w:rPr>
        <w:footnoteReference w:id="1"/>
      </w:r>
    </w:p>
    <w:p w14:paraId="1245668D" w14:textId="37C73922" w:rsidR="005360E4" w:rsidRDefault="004323BE" w:rsidP="00DC7B66">
      <w:pPr>
        <w:pStyle w:val="Heading1"/>
        <w:spacing w:before="0"/>
      </w:pPr>
      <w:bookmarkStart w:id="18" w:name="_Toc101733516"/>
      <w:r>
        <w:t xml:space="preserve">Chapter </w:t>
      </w:r>
      <w:r w:rsidR="00193DC6">
        <w:t>One</w:t>
      </w:r>
      <w:r>
        <w:t xml:space="preserve">: </w:t>
      </w:r>
      <w:r w:rsidRPr="008F6AD2">
        <w:t>Centrality of The Cross</w:t>
      </w:r>
      <w:bookmarkEnd w:id="18"/>
    </w:p>
    <w:p w14:paraId="0B7BD7C3" w14:textId="69BE1DC4" w:rsidR="005360E4" w:rsidRDefault="005360E4" w:rsidP="00DC7B66">
      <w:pPr>
        <w:ind w:firstLine="720"/>
      </w:pPr>
      <w:r>
        <w:t>In this chapter, McClendon exposits the statement, “I have been crucified with Christ.” McClendon believes that this statement argues for the centrality of the cross. He notes that the cross serves as a central component in securing justification and guiding the life of the believer.</w:t>
      </w:r>
      <w:r>
        <w:rPr>
          <w:rStyle w:val="FootnoteReference"/>
        </w:rPr>
        <w:footnoteReference w:id="2"/>
      </w:r>
      <w:r>
        <w:t xml:space="preserve">  To him, the cross is the focal point of the New Testament preaching. Because the believer has counted himself crucified on the cross, he is dead to the law, which is insufficient to save him. The logic behind this is that the law no longer has the condemning power over a dead man. In saying this, McClendon does not promote antinomianism, which says one can do their own thing. Instead, he proposes that being crucified with Christ means that one is dead to self and therefore can live for Christ. According to McClendon, “Condemnation has been removed </w:t>
      </w:r>
      <w:r>
        <w:lastRenderedPageBreak/>
        <w:t>because the believer has been justified in Christ through union with him in his death and resurrection, dethroning the believer’s flesh and empowering him through his Spirit.”</w:t>
      </w:r>
      <w:r w:rsidRPr="005360E4">
        <w:rPr>
          <w:rStyle w:val="FootnoteReference"/>
        </w:rPr>
        <w:t xml:space="preserve"> </w:t>
      </w:r>
      <w:r>
        <w:rPr>
          <w:rStyle w:val="FootnoteReference"/>
        </w:rPr>
        <w:footnoteReference w:id="3"/>
      </w:r>
    </w:p>
    <w:p w14:paraId="29111195" w14:textId="77777777" w:rsidR="005360E4" w:rsidRDefault="005360E4" w:rsidP="00DC7B66">
      <w:pPr>
        <w:pStyle w:val="Heading1"/>
        <w:spacing w:before="0"/>
      </w:pPr>
      <w:bookmarkStart w:id="19" w:name="_Toc101733517"/>
      <w:r>
        <w:t>Response to Chapter One</w:t>
      </w:r>
      <w:bookmarkEnd w:id="19"/>
    </w:p>
    <w:p w14:paraId="597C9278" w14:textId="3F94F9B0" w:rsidR="005360E4" w:rsidRDefault="005360E4" w:rsidP="00DC7B66">
      <w:pPr>
        <w:ind w:firstLine="720"/>
      </w:pPr>
      <w:r>
        <w:t xml:space="preserve">I agree with the arguments that McClendon makes on the cross. Indeed, without the cross, our justification would not have come about. The cross made it possible for our reconciliation with God. By the cross, the wrath of God, which could not be satisfied in any other way, was now satisfied (Heb 10:4, 14). Also, I agree that the Bible points to the cross. From Genesis 3:15 to Isaiah 53:5-12 to Romans 5:6-8 to I Corinthians 12:8, the </w:t>
      </w:r>
      <w:r w:rsidR="004B38AC">
        <w:t>Scripture</w:t>
      </w:r>
      <w:r>
        <w:t xml:space="preserve">s paint Christ’s victory through the cross. That said, I think </w:t>
      </w:r>
      <w:r w:rsidR="00631381">
        <w:t xml:space="preserve">McClendon </w:t>
      </w:r>
      <w:r>
        <w:t>should have used another word in place of “</w:t>
      </w:r>
      <w:r w:rsidR="00631381">
        <w:t>centrality” in the title.</w:t>
      </w:r>
      <w:r>
        <w:t xml:space="preserve"> To claim that the cross is central to a Christian’s life would be giving the cross undue emphasis. Though the cross is important, it cannot be central to Christian spirituality. I would agree with other critics that the life of Christ has more influence on a believer’s spirituality than the cross.</w:t>
      </w:r>
    </w:p>
    <w:p w14:paraId="3600ABE2" w14:textId="127BEFBB" w:rsidR="004323BE" w:rsidRDefault="004323BE" w:rsidP="00DC7B66">
      <w:pPr>
        <w:pStyle w:val="Heading1"/>
        <w:spacing w:before="0"/>
      </w:pPr>
      <w:bookmarkStart w:id="20" w:name="_Toc101733518"/>
      <w:r>
        <w:t xml:space="preserve">Chapter </w:t>
      </w:r>
      <w:r w:rsidR="00DC7B66">
        <w:t>Two</w:t>
      </w:r>
      <w:r>
        <w:t xml:space="preserve">: </w:t>
      </w:r>
      <w:r w:rsidRPr="008F6AD2">
        <w:t>The Centrality of Christ</w:t>
      </w:r>
      <w:bookmarkEnd w:id="20"/>
    </w:p>
    <w:p w14:paraId="45647917" w14:textId="6EF39DC4" w:rsidR="004F7ADF" w:rsidRDefault="004F7ADF" w:rsidP="00631381">
      <w:pPr>
        <w:ind w:firstLine="720"/>
      </w:pPr>
      <w:r>
        <w:t>In this chapter, McClendon focuses on the second statement of Galatians 2:20, which says, “It is no longer I who live but Christ who lives in me.” According to McClendon, "Paul presents Christ at the center of the text and at the center of the justified life."</w:t>
      </w:r>
      <w:r w:rsidRPr="004F7ADF">
        <w:rPr>
          <w:rStyle w:val="FootnoteReference"/>
        </w:rPr>
        <w:t xml:space="preserve"> </w:t>
      </w:r>
      <w:r>
        <w:rPr>
          <w:rStyle w:val="FootnoteReference"/>
        </w:rPr>
        <w:footnoteReference w:id="4"/>
      </w:r>
      <w:r>
        <w:t xml:space="preserve"> Since the believer has been co-crucified with Christ, he no longer lives to himself. He has died with the law, and sin has no hold of him. McClendon further argues, “Christ is the one with whom he is crucified, and Christ is the one who lives in him so that he may live a godly life. Christ is the one who secures salvation and commissions him showing Christ’s essential role in the Christian life.”</w:t>
      </w:r>
      <w:r w:rsidR="004B38AC">
        <w:t xml:space="preserve"> </w:t>
      </w:r>
      <w:r>
        <w:t xml:space="preserve">Christ, as </w:t>
      </w:r>
      <w:r>
        <w:lastRenderedPageBreak/>
        <w:t>represented by the Spirit, now lives in the believer as a new center of influence, empowering them to live in a manner worthy of the gospel of Jesus.</w:t>
      </w:r>
      <w:r>
        <w:rPr>
          <w:rStyle w:val="FootnoteReference"/>
        </w:rPr>
        <w:footnoteReference w:id="5"/>
      </w:r>
    </w:p>
    <w:p w14:paraId="3A863D99" w14:textId="77777777" w:rsidR="004F7ADF" w:rsidRDefault="004F7ADF" w:rsidP="00DC7B66">
      <w:pPr>
        <w:pStyle w:val="Heading1"/>
        <w:spacing w:before="0"/>
      </w:pPr>
      <w:bookmarkStart w:id="21" w:name="_Toc101733519"/>
      <w:r>
        <w:t>Response to Chapter Two</w:t>
      </w:r>
      <w:bookmarkEnd w:id="21"/>
    </w:p>
    <w:p w14:paraId="5E9DE3E6" w14:textId="22E5C464" w:rsidR="004F7ADF" w:rsidRDefault="004F7ADF" w:rsidP="00DC7B66">
      <w:pPr>
        <w:ind w:firstLine="720"/>
      </w:pPr>
      <w:r>
        <w:t>McClendon has concisely presented Christ’s essential role in the Christian life. I thus agree with his assessment that Christ is central to a Christian spirituality. If the Spirit of Christ comes to dwell in and empower the believer, that proves whatever life the believer lives is dependent on the said Spirit. Writing to the Romans, Paul says, “If we live, we live for the Lord; and if we die, we die for the Lord. So, whether we live or die, we belong to the Lord” (Rom 14:8). While on earth, Christ reminded his disciples of this reality</w:t>
      </w:r>
      <w:r w:rsidR="004B38AC">
        <w:t xml:space="preserve"> as well</w:t>
      </w:r>
      <w:r>
        <w:t>. He said, “I am the vine; you are the branches. If you remain in me and I in you, you will bear much fruit; apart from me, you can do nothing" (John 15:5). Paul says of Christ, “For in him we live and move and have our being” (Acts 17:28).</w:t>
      </w:r>
    </w:p>
    <w:p w14:paraId="2BABD226" w14:textId="0464DF52" w:rsidR="004323BE" w:rsidRDefault="004323BE" w:rsidP="00DC7B66">
      <w:pPr>
        <w:pStyle w:val="Heading1"/>
        <w:spacing w:before="0"/>
      </w:pPr>
      <w:bookmarkStart w:id="22" w:name="_Toc101733520"/>
      <w:r>
        <w:t xml:space="preserve">Chapter </w:t>
      </w:r>
      <w:r w:rsidR="00DC7B66">
        <w:t>Three</w:t>
      </w:r>
      <w:r>
        <w:t>:</w:t>
      </w:r>
      <w:r w:rsidRPr="004323BE">
        <w:t xml:space="preserve"> </w:t>
      </w:r>
      <w:r w:rsidRPr="008F6AD2">
        <w:t>Tension Between the Spirit and The Flesh</w:t>
      </w:r>
      <w:bookmarkEnd w:id="22"/>
    </w:p>
    <w:p w14:paraId="22CEC113" w14:textId="63ABFB8E" w:rsidR="003D5AA0" w:rsidRDefault="004B38AC" w:rsidP="00DC7B66">
      <w:pPr>
        <w:ind w:firstLine="720"/>
      </w:pPr>
      <w:r>
        <w:t>T</w:t>
      </w:r>
      <w:r w:rsidR="003D5AA0">
        <w:t>he third chapter looks into the statement “The life I now live in the body.”  In this chapter, McClendon explains that the spiritual life is one of tension. Though we no longer live under the impulses of the flesh, we still live in the flesh, hence the tension. According to McClendon, “Although the bondage of sin has been destroyed, the residual influences of the old identity still provide an internal tension that must be resisted.”</w:t>
      </w:r>
      <w:r w:rsidR="003D5AA0" w:rsidRPr="003D5AA0">
        <w:rPr>
          <w:rStyle w:val="FootnoteReference"/>
        </w:rPr>
        <w:t xml:space="preserve"> </w:t>
      </w:r>
      <w:r w:rsidR="003D5AA0">
        <w:rPr>
          <w:rStyle w:val="FootnoteReference"/>
        </w:rPr>
        <w:footnoteReference w:id="6"/>
      </w:r>
      <w:r w:rsidR="003D5AA0">
        <w:t xml:space="preserve"> The struggle emanating from this tension will persist until the redemptive process is complete with one’s glorification. Therefore, one cannot be complacent. They have to work their salvation with fear and trembling.</w:t>
      </w:r>
    </w:p>
    <w:p w14:paraId="70D1B284" w14:textId="77777777" w:rsidR="003D5AA0" w:rsidRDefault="003D5AA0" w:rsidP="00DC7B66">
      <w:pPr>
        <w:pStyle w:val="Heading1"/>
        <w:spacing w:before="0"/>
      </w:pPr>
      <w:bookmarkStart w:id="23" w:name="_Toc101733521"/>
      <w:r>
        <w:lastRenderedPageBreak/>
        <w:t>Response to Chapter Three</w:t>
      </w:r>
      <w:bookmarkEnd w:id="23"/>
    </w:p>
    <w:p w14:paraId="1F94648D" w14:textId="05725A40" w:rsidR="003D5AA0" w:rsidRDefault="003D5AA0" w:rsidP="00DC7B66">
      <w:pPr>
        <w:ind w:firstLine="720"/>
      </w:pPr>
      <w:r>
        <w:t xml:space="preserve">McClendon has done a fantastic job capturing the struggle in the flesh that believers have to endure as long as they are on earth. I agree with him that the idea of “entire sanctification” is not biblical. Instead, it is an extra-biblical idea whose aim is to pander to antinomianism and complacency. Throughout the New Testament, the </w:t>
      </w:r>
      <w:r w:rsidR="004B38AC">
        <w:t>Scripture</w:t>
      </w:r>
      <w:r>
        <w:t xml:space="preserve"> persuade</w:t>
      </w:r>
      <w:r w:rsidR="004B38AC">
        <w:t>s</w:t>
      </w:r>
      <w:r>
        <w:t xml:space="preserve"> the believer to walk in step with their faith. Those who turn away, </w:t>
      </w:r>
      <w:r w:rsidR="004B38AC">
        <w:t>Scripture</w:t>
      </w:r>
      <w:r>
        <w:t xml:space="preserve"> </w:t>
      </w:r>
      <w:r w:rsidR="004B38AC">
        <w:t>warns</w:t>
      </w:r>
      <w:r>
        <w:t xml:space="preserve"> that God will not have pleasure in them and that they will not inherit the kingdom of God (Heb 10:38, 1 Cor 6:9-11, Gal 5:22, Rev. 22:15). Paul also admonishes the believer to continue to work out their salvation with fear and trembling (Phil 2:12). In Paul’s words, this means mastering and crucifying the flesh with its passions (Gal 5:24).</w:t>
      </w:r>
    </w:p>
    <w:p w14:paraId="273CFCE9" w14:textId="403C1D79" w:rsidR="004323BE" w:rsidRDefault="004323BE" w:rsidP="00DC7B66">
      <w:pPr>
        <w:pStyle w:val="Heading1"/>
        <w:spacing w:before="0"/>
      </w:pPr>
      <w:bookmarkStart w:id="24" w:name="_Toc101733522"/>
      <w:r>
        <w:t xml:space="preserve">Chapter </w:t>
      </w:r>
      <w:r w:rsidR="00DC7B66">
        <w:t>Four</w:t>
      </w:r>
      <w:r>
        <w:t>:</w:t>
      </w:r>
      <w:r w:rsidRPr="004323BE">
        <w:t xml:space="preserve"> </w:t>
      </w:r>
      <w:r w:rsidRPr="008F6AD2">
        <w:t xml:space="preserve">Authenticating Evidence </w:t>
      </w:r>
      <w:r w:rsidR="00283C94">
        <w:t>of Faith</w:t>
      </w:r>
      <w:bookmarkEnd w:id="24"/>
    </w:p>
    <w:p w14:paraId="539E47D6" w14:textId="2D669D29" w:rsidR="00926CFF" w:rsidRDefault="00926CFF" w:rsidP="00DC7B66">
      <w:pPr>
        <w:ind w:firstLine="720"/>
      </w:pPr>
      <w:r>
        <w:t xml:space="preserve">In this chapter, McClendon discusses the last part of Galatians 2:20, which says, “I live by faith in the Son of God, who loved me and gave himself for me.” McClendon believes this statement provides two key insights. The first insight reveals the role of continued faith in the life of the believer. The point that he is making is that the personal expression of faith in Jesus, is not merely a one-time act in the life of the believer. Faith is to be a continued element in the life of the believer to bring them, keep them, and guide their actions in the spiritual life.   The other insight demonstrates </w:t>
      </w:r>
      <w:r>
        <w:t>that the</w:t>
      </w:r>
      <w:r>
        <w:t xml:space="preserve"> personal sacrificial love of Christ serves as a motivation for one’s life of faith.</w:t>
      </w:r>
      <w:r>
        <w:rPr>
          <w:rStyle w:val="FootnoteReference"/>
        </w:rPr>
        <w:footnoteReference w:id="7"/>
      </w:r>
      <w:r w:rsidRPr="00CC366E">
        <w:t xml:space="preserve"> </w:t>
      </w:r>
      <w:r>
        <w:t>According to McClendon, “The motivating factor for faithfulness is not personal physical benefit, although some may come; rather, it is the acknowledgment that God in his infinite mercy sent his Son to die so that all who would believe might become sons and be co-</w:t>
      </w:r>
      <w:r>
        <w:lastRenderedPageBreak/>
        <w:t>heirs of glory.”</w:t>
      </w:r>
      <w:r>
        <w:rPr>
          <w:rStyle w:val="FootnoteReference"/>
        </w:rPr>
        <w:footnoteReference w:id="8"/>
      </w:r>
      <w:r>
        <w:t xml:space="preserve">  Faith is only faith when it is lived out. When lived out, faith sets the course of a believer’s spiritual life, resulting in increased conformity to Christ by increased submission to the indwelling presence of Christ using his Spirit.</w:t>
      </w:r>
      <w:r>
        <w:rPr>
          <w:rStyle w:val="FootnoteReference"/>
        </w:rPr>
        <w:footnoteReference w:id="9"/>
      </w:r>
    </w:p>
    <w:p w14:paraId="7A36B288" w14:textId="77777777" w:rsidR="00926CFF" w:rsidRDefault="00926CFF" w:rsidP="00DC7B66">
      <w:pPr>
        <w:pStyle w:val="Heading1"/>
        <w:spacing w:before="0"/>
      </w:pPr>
      <w:bookmarkStart w:id="25" w:name="_Toc101733523"/>
      <w:r>
        <w:t>Response to Chapter Four</w:t>
      </w:r>
      <w:bookmarkEnd w:id="25"/>
    </w:p>
    <w:p w14:paraId="1F6C0AC9" w14:textId="40A62B97" w:rsidR="00926CFF" w:rsidRDefault="00926CFF" w:rsidP="00DC7B66">
      <w:pPr>
        <w:ind w:firstLine="720"/>
      </w:pPr>
      <w:r>
        <w:t xml:space="preserve">I fully agree with the assertions in this chapter. Evidential faith, without a doubt, is a hallmark of Christianity. In a Christian world where people act out “do as I say and not as I do,” true faith is made visible by how one lives. If people are not living out their faith, it does not matter what they believe. Such faith is useless. I think this is why Jesus called out people for calling him 'Lord" yet they did not do what he was saying (Lk 6:46). Jesus believed and taught mere confession of faith is not enough. As a result, His disciple James would later say, "Faith without works is dead" (James 2:26). In a nutshell, a confession of faith has to match action. Besides, Jesus also advocated for a faith that continues. He </w:t>
      </w:r>
      <w:r w:rsidR="00822127">
        <w:t xml:space="preserve">also </w:t>
      </w:r>
      <w:r>
        <w:t xml:space="preserve">encouraged people to have the kind of faith that grows. In Matthew 1:20 he implored his disciples </w:t>
      </w:r>
      <w:r>
        <w:t xml:space="preserve">to </w:t>
      </w:r>
      <w:r>
        <w:t xml:space="preserve">worry less </w:t>
      </w:r>
      <w:r>
        <w:t xml:space="preserve">because of </w:t>
      </w:r>
      <w:r>
        <w:t>how small their faith was. As long as they had faith as tiny as a mustard seed, they could say to any mountain to move, and it will move. The idea that Jesus was presenting was having faith that not only grows but also continues into expression.</w:t>
      </w:r>
    </w:p>
    <w:p w14:paraId="0EE692C5" w14:textId="5E864867" w:rsidR="00926CFF" w:rsidRDefault="00926CFF" w:rsidP="00DC7B66">
      <w:pPr>
        <w:ind w:firstLine="720"/>
      </w:pPr>
      <w:r>
        <w:t xml:space="preserve">Also, I agree with McClendon that faith should be motivated by the reality that Christ has redeemed us and not </w:t>
      </w:r>
      <w:r w:rsidR="00B07EC7">
        <w:t>for</w:t>
      </w:r>
      <w:r>
        <w:t xml:space="preserve"> personal benefits.</w:t>
      </w:r>
      <w:r>
        <w:rPr>
          <w:rStyle w:val="FootnoteReference"/>
        </w:rPr>
        <w:footnoteReference w:id="10"/>
      </w:r>
      <w:r>
        <w:t xml:space="preserve"> Our faith counts for nothing without Christ's death and </w:t>
      </w:r>
      <w:r>
        <w:t>resurrection (</w:t>
      </w:r>
      <w:r>
        <w:t xml:space="preserve">1 Cor 15:17). Because he has died and resurrected, we have more confidence to walk in faith. Last but not least, I thought it was bold for McClendon to call out prosperity gospel </w:t>
      </w:r>
      <w:r>
        <w:lastRenderedPageBreak/>
        <w:t xml:space="preserve">preachers like Joel Osteen. The mention of their names makes it easier for an average Christian to </w:t>
      </w:r>
      <w:r w:rsidR="00822127">
        <w:t>identify</w:t>
      </w:r>
      <w:r>
        <w:t xml:space="preserve"> </w:t>
      </w:r>
      <w:r w:rsidR="00822127">
        <w:t>counterfeit gospel masquerading as true gospel.</w:t>
      </w:r>
    </w:p>
    <w:p w14:paraId="717630E9" w14:textId="400D2A3C" w:rsidR="00B07EC7" w:rsidRDefault="00B07EC7" w:rsidP="00DC7B66">
      <w:pPr>
        <w:pStyle w:val="Heading1"/>
        <w:spacing w:before="0"/>
      </w:pPr>
      <w:bookmarkStart w:id="26" w:name="_Toc101733524"/>
      <w:r>
        <w:t>Conclusion</w:t>
      </w:r>
      <w:bookmarkEnd w:id="26"/>
    </w:p>
    <w:p w14:paraId="45B86D7A" w14:textId="4D4E4281" w:rsidR="00926CFF" w:rsidRDefault="00195360" w:rsidP="00DC7B66">
      <w:pPr>
        <w:ind w:firstLine="720"/>
      </w:pPr>
      <w:r w:rsidRPr="00195360">
        <w:t xml:space="preserve">Galatians 2:20 remains one of the most </w:t>
      </w:r>
      <w:r w:rsidR="00822127">
        <w:t>i</w:t>
      </w:r>
      <w:r w:rsidRPr="00195360">
        <w:t xml:space="preserve">lluminating </w:t>
      </w:r>
      <w:r w:rsidR="004B38AC">
        <w:t>Scripture</w:t>
      </w:r>
      <w:r w:rsidR="00822127">
        <w:t>s</w:t>
      </w:r>
      <w:r w:rsidRPr="00195360">
        <w:t xml:space="preserve"> on Christian spirituality. Though Adam McClendon may not have exhausted everything, suffice to say that he has brought out the intended meaning of the verse. In Galatians 2:20, the entirety of Christian spirituality is concisely </w:t>
      </w:r>
      <w:r w:rsidRPr="00195360">
        <w:t>summarized</w:t>
      </w:r>
      <w:r w:rsidRPr="00195360">
        <w:t>.</w:t>
      </w:r>
    </w:p>
    <w:p w14:paraId="1D9F8568" w14:textId="77777777" w:rsidR="007C03C6" w:rsidRDefault="007C03C6" w:rsidP="00DC7B66"/>
    <w:p w14:paraId="236BDE77" w14:textId="77777777" w:rsidR="00582EDC" w:rsidRPr="00283C94" w:rsidRDefault="00582EDC" w:rsidP="00DC7B66">
      <w:pPr>
        <w:ind w:firstLine="720"/>
      </w:pPr>
    </w:p>
    <w:p w14:paraId="62B8094E" w14:textId="77777777" w:rsidR="009826DF" w:rsidRDefault="009826DF" w:rsidP="00DC7B66">
      <w:pPr>
        <w:spacing w:line="276" w:lineRule="auto"/>
        <w:rPr>
          <w:rFonts w:eastAsiaTheme="majorEastAsia" w:cstheme="majorBidi"/>
          <w:b/>
          <w:szCs w:val="32"/>
        </w:rPr>
      </w:pPr>
      <w:r>
        <w:br w:type="page"/>
      </w:r>
    </w:p>
    <w:p w14:paraId="7055F929" w14:textId="4F75512D" w:rsidR="00597749" w:rsidRDefault="00E27267" w:rsidP="00E94BC8">
      <w:pPr>
        <w:pStyle w:val="Heading1"/>
      </w:pPr>
      <w:bookmarkStart w:id="27" w:name="_Toc101733525"/>
      <w:r>
        <w:lastRenderedPageBreak/>
        <w:t>Bibliography</w:t>
      </w:r>
      <w:bookmarkEnd w:id="27"/>
    </w:p>
    <w:p w14:paraId="1570FCA1" w14:textId="6ED91BE0" w:rsidR="00597749" w:rsidRDefault="00DD00E9" w:rsidP="009E455E">
      <w:pPr>
        <w:spacing w:after="240" w:line="240" w:lineRule="auto"/>
        <w:ind w:left="720" w:hanging="720"/>
      </w:pPr>
      <w:r w:rsidRPr="00DD00E9">
        <w:t>Mc</w:t>
      </w:r>
      <w:r w:rsidR="006979E9">
        <w:t xml:space="preserve">Clendon, P. Adam. </w:t>
      </w:r>
      <w:r w:rsidR="006979E9" w:rsidRPr="006979E9">
        <w:rPr>
          <w:i/>
          <w:iCs/>
        </w:rPr>
        <w:t>Paul’s S</w:t>
      </w:r>
      <w:r w:rsidR="006979E9" w:rsidRPr="001D3D9F">
        <w:rPr>
          <w:i/>
          <w:iCs/>
        </w:rPr>
        <w:t>pirituality in Galatians: A Critique of Contemporary Christian Spiritualities</w:t>
      </w:r>
      <w:r w:rsidR="006979E9">
        <w:rPr>
          <w:i/>
          <w:iCs/>
        </w:rPr>
        <w:t xml:space="preserve">. </w:t>
      </w:r>
      <w:r w:rsidR="006979E9">
        <w:t>Eugene, Oregon: Wipf and Stock Publishers, 2015.</w:t>
      </w:r>
    </w:p>
    <w:sectPr w:rsidR="00597749"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1F040" w14:textId="77777777" w:rsidR="00FE2F73" w:rsidRDefault="00FE2F73" w:rsidP="00D90961">
      <w:pPr>
        <w:spacing w:line="240" w:lineRule="auto"/>
      </w:pPr>
      <w:r>
        <w:separator/>
      </w:r>
    </w:p>
  </w:endnote>
  <w:endnote w:type="continuationSeparator" w:id="0">
    <w:p w14:paraId="5D3A0675" w14:textId="77777777" w:rsidR="00FE2F73" w:rsidRDefault="00FE2F73"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FE2F73"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87482" w14:textId="77777777" w:rsidR="00FE2F73" w:rsidRDefault="00FE2F73" w:rsidP="00D90961">
      <w:pPr>
        <w:spacing w:line="240" w:lineRule="auto"/>
      </w:pPr>
      <w:r>
        <w:separator/>
      </w:r>
    </w:p>
  </w:footnote>
  <w:footnote w:type="continuationSeparator" w:id="0">
    <w:p w14:paraId="115E5C1B" w14:textId="77777777" w:rsidR="00FE2F73" w:rsidRDefault="00FE2F73" w:rsidP="00D90961">
      <w:pPr>
        <w:spacing w:line="240" w:lineRule="auto"/>
      </w:pPr>
      <w:r>
        <w:continuationSeparator/>
      </w:r>
    </w:p>
  </w:footnote>
  <w:footnote w:id="1">
    <w:p w14:paraId="5E5B82F3" w14:textId="77777777" w:rsidR="00F52435" w:rsidRDefault="00F52435" w:rsidP="00F52435">
      <w:pPr>
        <w:pStyle w:val="FootnoteText"/>
      </w:pPr>
      <w:r>
        <w:rPr>
          <w:rStyle w:val="FootnoteReference"/>
        </w:rPr>
        <w:footnoteRef/>
      </w:r>
      <w:r>
        <w:t xml:space="preserve"> </w:t>
      </w:r>
      <w:r w:rsidRPr="004323BE">
        <w:t>P. Adam</w:t>
      </w:r>
      <w:r>
        <w:t xml:space="preserve"> </w:t>
      </w:r>
      <w:r w:rsidRPr="004323BE">
        <w:t>McClendon</w:t>
      </w:r>
      <w:r>
        <w:t>,</w:t>
      </w:r>
      <w:r w:rsidRPr="004323BE">
        <w:t xml:space="preserve"> </w:t>
      </w:r>
      <w:r w:rsidRPr="004323BE">
        <w:rPr>
          <w:i/>
          <w:iCs/>
        </w:rPr>
        <w:t xml:space="preserve">Paul’s Spirituality in Galatians: A Critique of Contemporary Christian Spiritualities </w:t>
      </w:r>
      <w:r>
        <w:t>(</w:t>
      </w:r>
      <w:r w:rsidRPr="004323BE">
        <w:t>Eugene, Oregon: Wipf and Stock Publishers, 2015</w:t>
      </w:r>
      <w:r>
        <w:t>), 5.</w:t>
      </w:r>
    </w:p>
  </w:footnote>
  <w:footnote w:id="2">
    <w:p w14:paraId="5A60FA1A" w14:textId="77777777" w:rsidR="005360E4" w:rsidRDefault="005360E4" w:rsidP="005360E4">
      <w:pPr>
        <w:pStyle w:val="FootnoteText"/>
      </w:pPr>
      <w:r>
        <w:rPr>
          <w:rStyle w:val="FootnoteReference"/>
        </w:rPr>
        <w:footnoteRef/>
      </w:r>
      <w:r>
        <w:t xml:space="preserve"> Ibid., 15.</w:t>
      </w:r>
    </w:p>
  </w:footnote>
  <w:footnote w:id="3">
    <w:p w14:paraId="0327063D" w14:textId="77777777" w:rsidR="005360E4" w:rsidRDefault="005360E4" w:rsidP="005360E4">
      <w:pPr>
        <w:pStyle w:val="FootnoteText"/>
      </w:pPr>
      <w:r>
        <w:rPr>
          <w:rStyle w:val="FootnoteReference"/>
        </w:rPr>
        <w:footnoteRef/>
      </w:r>
      <w:r>
        <w:t xml:space="preserve"> Ibid., 66.</w:t>
      </w:r>
    </w:p>
  </w:footnote>
  <w:footnote w:id="4">
    <w:p w14:paraId="5A96FBE5" w14:textId="77777777" w:rsidR="004F7ADF" w:rsidRDefault="004F7ADF" w:rsidP="004F7ADF">
      <w:pPr>
        <w:pStyle w:val="FootnoteText"/>
      </w:pPr>
      <w:r>
        <w:rPr>
          <w:rStyle w:val="FootnoteReference"/>
        </w:rPr>
        <w:footnoteRef/>
      </w:r>
      <w:r>
        <w:t xml:space="preserve"> Ibid., 37.</w:t>
      </w:r>
    </w:p>
  </w:footnote>
  <w:footnote w:id="5">
    <w:p w14:paraId="2E87B26D" w14:textId="77777777" w:rsidR="004F7ADF" w:rsidRDefault="004F7ADF" w:rsidP="004F7ADF">
      <w:pPr>
        <w:pStyle w:val="FootnoteText"/>
      </w:pPr>
      <w:r>
        <w:rPr>
          <w:rStyle w:val="FootnoteReference"/>
        </w:rPr>
        <w:footnoteRef/>
      </w:r>
      <w:r>
        <w:t xml:space="preserve"> Ibid., 74.</w:t>
      </w:r>
    </w:p>
  </w:footnote>
  <w:footnote w:id="6">
    <w:p w14:paraId="774DB6CA" w14:textId="77777777" w:rsidR="003D5AA0" w:rsidRDefault="003D5AA0" w:rsidP="003D5AA0">
      <w:pPr>
        <w:pStyle w:val="FootnoteText"/>
      </w:pPr>
      <w:r>
        <w:rPr>
          <w:rStyle w:val="FootnoteReference"/>
        </w:rPr>
        <w:footnoteRef/>
      </w:r>
      <w:r>
        <w:t xml:space="preserve"> Ibid., 75-76.</w:t>
      </w:r>
    </w:p>
  </w:footnote>
  <w:footnote w:id="7">
    <w:p w14:paraId="1E645281" w14:textId="77777777" w:rsidR="00926CFF" w:rsidRDefault="00926CFF" w:rsidP="00926CFF">
      <w:pPr>
        <w:pStyle w:val="FootnoteText"/>
      </w:pPr>
      <w:r>
        <w:rPr>
          <w:rStyle w:val="FootnoteReference"/>
        </w:rPr>
        <w:footnoteRef/>
      </w:r>
      <w:r>
        <w:t xml:space="preserve"> Ibid., 105.</w:t>
      </w:r>
    </w:p>
  </w:footnote>
  <w:footnote w:id="8">
    <w:p w14:paraId="75C0FF02" w14:textId="77777777" w:rsidR="00926CFF" w:rsidRDefault="00926CFF" w:rsidP="00926CFF">
      <w:pPr>
        <w:pStyle w:val="FootnoteText"/>
      </w:pPr>
      <w:r>
        <w:rPr>
          <w:rStyle w:val="FootnoteReference"/>
        </w:rPr>
        <w:footnoteRef/>
      </w:r>
      <w:r>
        <w:t xml:space="preserve"> Ibid., 129.</w:t>
      </w:r>
    </w:p>
  </w:footnote>
  <w:footnote w:id="9">
    <w:p w14:paraId="48314938" w14:textId="77777777" w:rsidR="00926CFF" w:rsidRDefault="00926CFF" w:rsidP="00926CFF">
      <w:pPr>
        <w:pStyle w:val="FootnoteText"/>
      </w:pPr>
      <w:r>
        <w:rPr>
          <w:rStyle w:val="FootnoteReference"/>
        </w:rPr>
        <w:footnoteRef/>
      </w:r>
      <w:r>
        <w:t xml:space="preserve"> Ibid., 116.</w:t>
      </w:r>
    </w:p>
  </w:footnote>
  <w:footnote w:id="10">
    <w:p w14:paraId="1147B7BF" w14:textId="73729A06" w:rsidR="00926CFF" w:rsidRDefault="00926CFF">
      <w:pPr>
        <w:pStyle w:val="FootnoteText"/>
      </w:pPr>
      <w:r>
        <w:rPr>
          <w:rStyle w:val="FootnoteReference"/>
        </w:rPr>
        <w:footnoteRef/>
      </w:r>
      <w:r>
        <w:t xml:space="preserve"> Ibid.,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127172">
    <w:abstractNumId w:val="9"/>
  </w:num>
  <w:num w:numId="2" w16cid:durableId="246040229">
    <w:abstractNumId w:val="18"/>
  </w:num>
  <w:num w:numId="3" w16cid:durableId="272983424">
    <w:abstractNumId w:val="2"/>
  </w:num>
  <w:num w:numId="4" w16cid:durableId="1773358268">
    <w:abstractNumId w:val="6"/>
  </w:num>
  <w:num w:numId="5" w16cid:durableId="1239708197">
    <w:abstractNumId w:val="19"/>
  </w:num>
  <w:num w:numId="6" w16cid:durableId="2015067727">
    <w:abstractNumId w:val="22"/>
  </w:num>
  <w:num w:numId="7" w16cid:durableId="1420370995">
    <w:abstractNumId w:val="10"/>
  </w:num>
  <w:num w:numId="8" w16cid:durableId="524950532">
    <w:abstractNumId w:val="5"/>
  </w:num>
  <w:num w:numId="9" w16cid:durableId="1293291467">
    <w:abstractNumId w:val="3"/>
  </w:num>
  <w:num w:numId="10" w16cid:durableId="1251740650">
    <w:abstractNumId w:val="1"/>
  </w:num>
  <w:num w:numId="11" w16cid:durableId="483084438">
    <w:abstractNumId w:val="13"/>
  </w:num>
  <w:num w:numId="12" w16cid:durableId="777869432">
    <w:abstractNumId w:val="12"/>
  </w:num>
  <w:num w:numId="13" w16cid:durableId="1229153221">
    <w:abstractNumId w:val="7"/>
  </w:num>
  <w:num w:numId="14" w16cid:durableId="191698020">
    <w:abstractNumId w:val="4"/>
  </w:num>
  <w:num w:numId="15" w16cid:durableId="1809862976">
    <w:abstractNumId w:val="15"/>
  </w:num>
  <w:num w:numId="16" w16cid:durableId="1812943109">
    <w:abstractNumId w:val="24"/>
  </w:num>
  <w:num w:numId="17" w16cid:durableId="83034693">
    <w:abstractNumId w:val="8"/>
  </w:num>
  <w:num w:numId="18" w16cid:durableId="6837104">
    <w:abstractNumId w:val="14"/>
  </w:num>
  <w:num w:numId="19" w16cid:durableId="1426999703">
    <w:abstractNumId w:val="23"/>
  </w:num>
  <w:num w:numId="20" w16cid:durableId="1706099960">
    <w:abstractNumId w:val="0"/>
  </w:num>
  <w:num w:numId="21" w16cid:durableId="1345088015">
    <w:abstractNumId w:val="16"/>
  </w:num>
  <w:num w:numId="22" w16cid:durableId="1226179428">
    <w:abstractNumId w:val="11"/>
  </w:num>
  <w:num w:numId="23" w16cid:durableId="1771974952">
    <w:abstractNumId w:val="21"/>
  </w:num>
  <w:num w:numId="24" w16cid:durableId="1140154788">
    <w:abstractNumId w:val="20"/>
  </w:num>
  <w:num w:numId="25" w16cid:durableId="1354453238">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1EEA"/>
    <w:rsid w:val="00002C8A"/>
    <w:rsid w:val="000031B6"/>
    <w:rsid w:val="0000365B"/>
    <w:rsid w:val="000067A7"/>
    <w:rsid w:val="00007D1E"/>
    <w:rsid w:val="0001007B"/>
    <w:rsid w:val="000103D3"/>
    <w:rsid w:val="000109A2"/>
    <w:rsid w:val="00010F39"/>
    <w:rsid w:val="000110BA"/>
    <w:rsid w:val="00011A22"/>
    <w:rsid w:val="00012351"/>
    <w:rsid w:val="00012B0E"/>
    <w:rsid w:val="00013F57"/>
    <w:rsid w:val="00014FE1"/>
    <w:rsid w:val="00015B12"/>
    <w:rsid w:val="00021E81"/>
    <w:rsid w:val="00023153"/>
    <w:rsid w:val="000234BE"/>
    <w:rsid w:val="00024495"/>
    <w:rsid w:val="000265E8"/>
    <w:rsid w:val="000270DC"/>
    <w:rsid w:val="00027515"/>
    <w:rsid w:val="000278CD"/>
    <w:rsid w:val="00031D5F"/>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597C"/>
    <w:rsid w:val="000771BB"/>
    <w:rsid w:val="00077414"/>
    <w:rsid w:val="0008097C"/>
    <w:rsid w:val="0008098B"/>
    <w:rsid w:val="00081912"/>
    <w:rsid w:val="000821BE"/>
    <w:rsid w:val="00083D33"/>
    <w:rsid w:val="00084BDF"/>
    <w:rsid w:val="000851A2"/>
    <w:rsid w:val="00086747"/>
    <w:rsid w:val="00086FA8"/>
    <w:rsid w:val="00087498"/>
    <w:rsid w:val="00087A10"/>
    <w:rsid w:val="00087D94"/>
    <w:rsid w:val="00092039"/>
    <w:rsid w:val="000934FF"/>
    <w:rsid w:val="00094856"/>
    <w:rsid w:val="00094B1D"/>
    <w:rsid w:val="00095316"/>
    <w:rsid w:val="00095CFF"/>
    <w:rsid w:val="00096336"/>
    <w:rsid w:val="00096BD4"/>
    <w:rsid w:val="00096DAB"/>
    <w:rsid w:val="000A154D"/>
    <w:rsid w:val="000A1BAC"/>
    <w:rsid w:val="000A269C"/>
    <w:rsid w:val="000A4266"/>
    <w:rsid w:val="000A6785"/>
    <w:rsid w:val="000B07E2"/>
    <w:rsid w:val="000B0E49"/>
    <w:rsid w:val="000B23D6"/>
    <w:rsid w:val="000B28D8"/>
    <w:rsid w:val="000B45D3"/>
    <w:rsid w:val="000C1113"/>
    <w:rsid w:val="000C12F3"/>
    <w:rsid w:val="000C18E6"/>
    <w:rsid w:val="000C31D5"/>
    <w:rsid w:val="000C3451"/>
    <w:rsid w:val="000C442E"/>
    <w:rsid w:val="000C51C1"/>
    <w:rsid w:val="000C700A"/>
    <w:rsid w:val="000C78C1"/>
    <w:rsid w:val="000D1478"/>
    <w:rsid w:val="000D5170"/>
    <w:rsid w:val="000D5280"/>
    <w:rsid w:val="000D6801"/>
    <w:rsid w:val="000D6862"/>
    <w:rsid w:val="000E1681"/>
    <w:rsid w:val="000E3588"/>
    <w:rsid w:val="000E3BF3"/>
    <w:rsid w:val="000E44F1"/>
    <w:rsid w:val="000E4C23"/>
    <w:rsid w:val="000E5EDB"/>
    <w:rsid w:val="000E6DD1"/>
    <w:rsid w:val="000F0663"/>
    <w:rsid w:val="000F2657"/>
    <w:rsid w:val="000F3D42"/>
    <w:rsid w:val="000F43F6"/>
    <w:rsid w:val="000F5C92"/>
    <w:rsid w:val="000F6BCB"/>
    <w:rsid w:val="000F79E1"/>
    <w:rsid w:val="00101A6D"/>
    <w:rsid w:val="00102801"/>
    <w:rsid w:val="00102E1D"/>
    <w:rsid w:val="00105204"/>
    <w:rsid w:val="0010599F"/>
    <w:rsid w:val="00106237"/>
    <w:rsid w:val="00107385"/>
    <w:rsid w:val="0011040B"/>
    <w:rsid w:val="00112CAB"/>
    <w:rsid w:val="00114BBB"/>
    <w:rsid w:val="00114FA1"/>
    <w:rsid w:val="001173C4"/>
    <w:rsid w:val="0012050C"/>
    <w:rsid w:val="001214CF"/>
    <w:rsid w:val="001222FB"/>
    <w:rsid w:val="00123B86"/>
    <w:rsid w:val="00124BC8"/>
    <w:rsid w:val="00125091"/>
    <w:rsid w:val="00125C9D"/>
    <w:rsid w:val="00126439"/>
    <w:rsid w:val="001264D2"/>
    <w:rsid w:val="001278D3"/>
    <w:rsid w:val="001305E3"/>
    <w:rsid w:val="001315A3"/>
    <w:rsid w:val="00132B9B"/>
    <w:rsid w:val="00133D0D"/>
    <w:rsid w:val="00134DF0"/>
    <w:rsid w:val="00135F48"/>
    <w:rsid w:val="0013607C"/>
    <w:rsid w:val="00140A67"/>
    <w:rsid w:val="00142194"/>
    <w:rsid w:val="00143CC2"/>
    <w:rsid w:val="001445AA"/>
    <w:rsid w:val="001452EF"/>
    <w:rsid w:val="00145A4C"/>
    <w:rsid w:val="00145AF8"/>
    <w:rsid w:val="001465F4"/>
    <w:rsid w:val="00147AA9"/>
    <w:rsid w:val="00150993"/>
    <w:rsid w:val="00153BDB"/>
    <w:rsid w:val="00154A03"/>
    <w:rsid w:val="001555FC"/>
    <w:rsid w:val="00157CF7"/>
    <w:rsid w:val="001601E6"/>
    <w:rsid w:val="00161E6B"/>
    <w:rsid w:val="00162AFF"/>
    <w:rsid w:val="00163866"/>
    <w:rsid w:val="0016409D"/>
    <w:rsid w:val="001649AD"/>
    <w:rsid w:val="00170662"/>
    <w:rsid w:val="00172D30"/>
    <w:rsid w:val="0017631D"/>
    <w:rsid w:val="00176A3E"/>
    <w:rsid w:val="001835C6"/>
    <w:rsid w:val="00185F50"/>
    <w:rsid w:val="00187515"/>
    <w:rsid w:val="00193DC6"/>
    <w:rsid w:val="00195236"/>
    <w:rsid w:val="00195360"/>
    <w:rsid w:val="00195F81"/>
    <w:rsid w:val="00196C7D"/>
    <w:rsid w:val="001971EA"/>
    <w:rsid w:val="001A2312"/>
    <w:rsid w:val="001A2CBE"/>
    <w:rsid w:val="001A3158"/>
    <w:rsid w:val="001A331B"/>
    <w:rsid w:val="001A418D"/>
    <w:rsid w:val="001A69D1"/>
    <w:rsid w:val="001B02AD"/>
    <w:rsid w:val="001B038D"/>
    <w:rsid w:val="001B292C"/>
    <w:rsid w:val="001C1399"/>
    <w:rsid w:val="001C22D2"/>
    <w:rsid w:val="001C2B7C"/>
    <w:rsid w:val="001C37AB"/>
    <w:rsid w:val="001C4F35"/>
    <w:rsid w:val="001D033E"/>
    <w:rsid w:val="001D23BC"/>
    <w:rsid w:val="001D3CF1"/>
    <w:rsid w:val="001D3D9F"/>
    <w:rsid w:val="001D3FCA"/>
    <w:rsid w:val="001D5369"/>
    <w:rsid w:val="001D5801"/>
    <w:rsid w:val="001D70D3"/>
    <w:rsid w:val="001E02C2"/>
    <w:rsid w:val="001E2B2E"/>
    <w:rsid w:val="001E3A14"/>
    <w:rsid w:val="001E7656"/>
    <w:rsid w:val="001E78EF"/>
    <w:rsid w:val="001F077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6F2"/>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591"/>
    <w:rsid w:val="00237BE3"/>
    <w:rsid w:val="00243855"/>
    <w:rsid w:val="00243E33"/>
    <w:rsid w:val="00244EE5"/>
    <w:rsid w:val="00245A85"/>
    <w:rsid w:val="00245DB3"/>
    <w:rsid w:val="0024723D"/>
    <w:rsid w:val="00247A42"/>
    <w:rsid w:val="00250F3C"/>
    <w:rsid w:val="00251E50"/>
    <w:rsid w:val="00252E2C"/>
    <w:rsid w:val="00253DAF"/>
    <w:rsid w:val="00255811"/>
    <w:rsid w:val="00256840"/>
    <w:rsid w:val="00256E60"/>
    <w:rsid w:val="002628C1"/>
    <w:rsid w:val="00266B06"/>
    <w:rsid w:val="002671A8"/>
    <w:rsid w:val="00270819"/>
    <w:rsid w:val="00270A38"/>
    <w:rsid w:val="00272EA7"/>
    <w:rsid w:val="002730FF"/>
    <w:rsid w:val="00280DD1"/>
    <w:rsid w:val="002815B1"/>
    <w:rsid w:val="00281EA0"/>
    <w:rsid w:val="00282861"/>
    <w:rsid w:val="00282C44"/>
    <w:rsid w:val="002834F7"/>
    <w:rsid w:val="00283C94"/>
    <w:rsid w:val="0028743B"/>
    <w:rsid w:val="002876AF"/>
    <w:rsid w:val="002877AE"/>
    <w:rsid w:val="002879EA"/>
    <w:rsid w:val="0029011F"/>
    <w:rsid w:val="0029017E"/>
    <w:rsid w:val="0029032F"/>
    <w:rsid w:val="002909FD"/>
    <w:rsid w:val="00290A06"/>
    <w:rsid w:val="00291275"/>
    <w:rsid w:val="00291609"/>
    <w:rsid w:val="00291A5F"/>
    <w:rsid w:val="00292119"/>
    <w:rsid w:val="00292CE3"/>
    <w:rsid w:val="00292F22"/>
    <w:rsid w:val="002933EE"/>
    <w:rsid w:val="00293447"/>
    <w:rsid w:val="002938F9"/>
    <w:rsid w:val="002958D6"/>
    <w:rsid w:val="002965F8"/>
    <w:rsid w:val="002967EB"/>
    <w:rsid w:val="00296924"/>
    <w:rsid w:val="00297AC7"/>
    <w:rsid w:val="002A2814"/>
    <w:rsid w:val="002A446A"/>
    <w:rsid w:val="002A61F5"/>
    <w:rsid w:val="002B2B4D"/>
    <w:rsid w:val="002B4914"/>
    <w:rsid w:val="002B616E"/>
    <w:rsid w:val="002B78A6"/>
    <w:rsid w:val="002C12A3"/>
    <w:rsid w:val="002C1E48"/>
    <w:rsid w:val="002C2C53"/>
    <w:rsid w:val="002C3242"/>
    <w:rsid w:val="002C3BC9"/>
    <w:rsid w:val="002D41E7"/>
    <w:rsid w:val="002D65FC"/>
    <w:rsid w:val="002D7149"/>
    <w:rsid w:val="002D77F9"/>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07A13"/>
    <w:rsid w:val="00310B42"/>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36FA0"/>
    <w:rsid w:val="0034114C"/>
    <w:rsid w:val="00341D29"/>
    <w:rsid w:val="003422AA"/>
    <w:rsid w:val="00342B6A"/>
    <w:rsid w:val="00342D99"/>
    <w:rsid w:val="003544FD"/>
    <w:rsid w:val="003560C4"/>
    <w:rsid w:val="00356F7B"/>
    <w:rsid w:val="0035764F"/>
    <w:rsid w:val="0036029D"/>
    <w:rsid w:val="003621BC"/>
    <w:rsid w:val="00363677"/>
    <w:rsid w:val="00364BE0"/>
    <w:rsid w:val="0036517B"/>
    <w:rsid w:val="0036682D"/>
    <w:rsid w:val="00367354"/>
    <w:rsid w:val="00367515"/>
    <w:rsid w:val="003677D4"/>
    <w:rsid w:val="00370A74"/>
    <w:rsid w:val="0037167C"/>
    <w:rsid w:val="00372251"/>
    <w:rsid w:val="0037257A"/>
    <w:rsid w:val="003729F0"/>
    <w:rsid w:val="00373AB0"/>
    <w:rsid w:val="00374063"/>
    <w:rsid w:val="003753F1"/>
    <w:rsid w:val="0037683B"/>
    <w:rsid w:val="003770B0"/>
    <w:rsid w:val="00377AFB"/>
    <w:rsid w:val="003806BB"/>
    <w:rsid w:val="00380D4B"/>
    <w:rsid w:val="0038176B"/>
    <w:rsid w:val="003822A4"/>
    <w:rsid w:val="00382EB3"/>
    <w:rsid w:val="00384F4F"/>
    <w:rsid w:val="0039172A"/>
    <w:rsid w:val="00392C55"/>
    <w:rsid w:val="003934B3"/>
    <w:rsid w:val="0039423D"/>
    <w:rsid w:val="0039437E"/>
    <w:rsid w:val="003945A0"/>
    <w:rsid w:val="00394B41"/>
    <w:rsid w:val="0039506A"/>
    <w:rsid w:val="00395DDC"/>
    <w:rsid w:val="0039635B"/>
    <w:rsid w:val="00396969"/>
    <w:rsid w:val="00397994"/>
    <w:rsid w:val="003A14FD"/>
    <w:rsid w:val="003A1807"/>
    <w:rsid w:val="003A1EE8"/>
    <w:rsid w:val="003A24F5"/>
    <w:rsid w:val="003A3AE4"/>
    <w:rsid w:val="003A3EB8"/>
    <w:rsid w:val="003A4F7D"/>
    <w:rsid w:val="003A668A"/>
    <w:rsid w:val="003A71AC"/>
    <w:rsid w:val="003A7B90"/>
    <w:rsid w:val="003B08C1"/>
    <w:rsid w:val="003B1324"/>
    <w:rsid w:val="003B1FB4"/>
    <w:rsid w:val="003B2F9F"/>
    <w:rsid w:val="003B3C12"/>
    <w:rsid w:val="003B72D5"/>
    <w:rsid w:val="003C0A9D"/>
    <w:rsid w:val="003C19E3"/>
    <w:rsid w:val="003C3A88"/>
    <w:rsid w:val="003C3C0C"/>
    <w:rsid w:val="003C3D26"/>
    <w:rsid w:val="003C50A3"/>
    <w:rsid w:val="003C6721"/>
    <w:rsid w:val="003D0F5D"/>
    <w:rsid w:val="003D2DF5"/>
    <w:rsid w:val="003D3222"/>
    <w:rsid w:val="003D42BB"/>
    <w:rsid w:val="003D5AA0"/>
    <w:rsid w:val="003D633A"/>
    <w:rsid w:val="003D6799"/>
    <w:rsid w:val="003D7BE7"/>
    <w:rsid w:val="003E259B"/>
    <w:rsid w:val="003E2BD0"/>
    <w:rsid w:val="003E53B5"/>
    <w:rsid w:val="003E5FED"/>
    <w:rsid w:val="003E7849"/>
    <w:rsid w:val="003E79C4"/>
    <w:rsid w:val="003F0C62"/>
    <w:rsid w:val="003F1627"/>
    <w:rsid w:val="003F1DE0"/>
    <w:rsid w:val="003F23A7"/>
    <w:rsid w:val="003F3C46"/>
    <w:rsid w:val="003F4A8E"/>
    <w:rsid w:val="003F5B04"/>
    <w:rsid w:val="003F7237"/>
    <w:rsid w:val="00401704"/>
    <w:rsid w:val="00404179"/>
    <w:rsid w:val="004054B3"/>
    <w:rsid w:val="00407718"/>
    <w:rsid w:val="00407820"/>
    <w:rsid w:val="00407A5F"/>
    <w:rsid w:val="0041245F"/>
    <w:rsid w:val="00412E78"/>
    <w:rsid w:val="00413311"/>
    <w:rsid w:val="00415783"/>
    <w:rsid w:val="00416CD8"/>
    <w:rsid w:val="00420919"/>
    <w:rsid w:val="00423EA1"/>
    <w:rsid w:val="00424E06"/>
    <w:rsid w:val="00424FDE"/>
    <w:rsid w:val="00425593"/>
    <w:rsid w:val="004274A3"/>
    <w:rsid w:val="004276B3"/>
    <w:rsid w:val="00430EAE"/>
    <w:rsid w:val="004312FA"/>
    <w:rsid w:val="00431C74"/>
    <w:rsid w:val="004323BE"/>
    <w:rsid w:val="00432883"/>
    <w:rsid w:val="0043320B"/>
    <w:rsid w:val="00433D6C"/>
    <w:rsid w:val="00434A17"/>
    <w:rsid w:val="0043520B"/>
    <w:rsid w:val="0043567E"/>
    <w:rsid w:val="00435811"/>
    <w:rsid w:val="00435FB3"/>
    <w:rsid w:val="0043714D"/>
    <w:rsid w:val="00437697"/>
    <w:rsid w:val="00437812"/>
    <w:rsid w:val="0043781E"/>
    <w:rsid w:val="00441DD5"/>
    <w:rsid w:val="00442A31"/>
    <w:rsid w:val="00442B1A"/>
    <w:rsid w:val="00442F24"/>
    <w:rsid w:val="00444BDB"/>
    <w:rsid w:val="00445051"/>
    <w:rsid w:val="0044537F"/>
    <w:rsid w:val="00445982"/>
    <w:rsid w:val="00446603"/>
    <w:rsid w:val="00446E7E"/>
    <w:rsid w:val="004502E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413"/>
    <w:rsid w:val="004738DF"/>
    <w:rsid w:val="00474EDB"/>
    <w:rsid w:val="00476397"/>
    <w:rsid w:val="00477194"/>
    <w:rsid w:val="0048327E"/>
    <w:rsid w:val="004833DF"/>
    <w:rsid w:val="00483D94"/>
    <w:rsid w:val="00485A8D"/>
    <w:rsid w:val="00486A64"/>
    <w:rsid w:val="00486D53"/>
    <w:rsid w:val="004871A7"/>
    <w:rsid w:val="00487FBF"/>
    <w:rsid w:val="00491986"/>
    <w:rsid w:val="00493682"/>
    <w:rsid w:val="00494536"/>
    <w:rsid w:val="004957CA"/>
    <w:rsid w:val="00495FB3"/>
    <w:rsid w:val="00497A40"/>
    <w:rsid w:val="004A0B52"/>
    <w:rsid w:val="004A0D69"/>
    <w:rsid w:val="004A162C"/>
    <w:rsid w:val="004A30D7"/>
    <w:rsid w:val="004A35F0"/>
    <w:rsid w:val="004A4ADC"/>
    <w:rsid w:val="004A5704"/>
    <w:rsid w:val="004A6C4B"/>
    <w:rsid w:val="004A7617"/>
    <w:rsid w:val="004B07CD"/>
    <w:rsid w:val="004B38AC"/>
    <w:rsid w:val="004B3ACC"/>
    <w:rsid w:val="004B475A"/>
    <w:rsid w:val="004B7BEF"/>
    <w:rsid w:val="004B7E98"/>
    <w:rsid w:val="004C027E"/>
    <w:rsid w:val="004C148A"/>
    <w:rsid w:val="004C2F8C"/>
    <w:rsid w:val="004C55B6"/>
    <w:rsid w:val="004C58B9"/>
    <w:rsid w:val="004C5A7E"/>
    <w:rsid w:val="004C6A19"/>
    <w:rsid w:val="004D40A4"/>
    <w:rsid w:val="004D4D26"/>
    <w:rsid w:val="004D52E8"/>
    <w:rsid w:val="004D5F99"/>
    <w:rsid w:val="004E04BB"/>
    <w:rsid w:val="004E27A7"/>
    <w:rsid w:val="004E342A"/>
    <w:rsid w:val="004E34D6"/>
    <w:rsid w:val="004E3BAA"/>
    <w:rsid w:val="004E414E"/>
    <w:rsid w:val="004E4504"/>
    <w:rsid w:val="004E5550"/>
    <w:rsid w:val="004E6013"/>
    <w:rsid w:val="004E7D75"/>
    <w:rsid w:val="004F0746"/>
    <w:rsid w:val="004F3686"/>
    <w:rsid w:val="004F47BD"/>
    <w:rsid w:val="004F5FA8"/>
    <w:rsid w:val="004F6BD4"/>
    <w:rsid w:val="004F768C"/>
    <w:rsid w:val="004F7ADF"/>
    <w:rsid w:val="0050053A"/>
    <w:rsid w:val="005011A1"/>
    <w:rsid w:val="005036D5"/>
    <w:rsid w:val="00504CB8"/>
    <w:rsid w:val="005060B7"/>
    <w:rsid w:val="005065EE"/>
    <w:rsid w:val="00511DB4"/>
    <w:rsid w:val="0051342A"/>
    <w:rsid w:val="00515389"/>
    <w:rsid w:val="0051777B"/>
    <w:rsid w:val="00520067"/>
    <w:rsid w:val="005202DA"/>
    <w:rsid w:val="005203A1"/>
    <w:rsid w:val="00520F6C"/>
    <w:rsid w:val="0052160C"/>
    <w:rsid w:val="00521F54"/>
    <w:rsid w:val="00522551"/>
    <w:rsid w:val="00522A1C"/>
    <w:rsid w:val="00522FE9"/>
    <w:rsid w:val="00524DED"/>
    <w:rsid w:val="00524FC4"/>
    <w:rsid w:val="00526A9E"/>
    <w:rsid w:val="00527147"/>
    <w:rsid w:val="00531620"/>
    <w:rsid w:val="00531865"/>
    <w:rsid w:val="00531EB5"/>
    <w:rsid w:val="005327A3"/>
    <w:rsid w:val="00532B00"/>
    <w:rsid w:val="0053371F"/>
    <w:rsid w:val="00534F11"/>
    <w:rsid w:val="005360E4"/>
    <w:rsid w:val="0053763E"/>
    <w:rsid w:val="005409F9"/>
    <w:rsid w:val="00541809"/>
    <w:rsid w:val="00542376"/>
    <w:rsid w:val="005426D0"/>
    <w:rsid w:val="00543AA2"/>
    <w:rsid w:val="00550521"/>
    <w:rsid w:val="00551039"/>
    <w:rsid w:val="00552D06"/>
    <w:rsid w:val="00555830"/>
    <w:rsid w:val="00555F44"/>
    <w:rsid w:val="00555FF1"/>
    <w:rsid w:val="00556314"/>
    <w:rsid w:val="00557CEB"/>
    <w:rsid w:val="00557E0C"/>
    <w:rsid w:val="005609FD"/>
    <w:rsid w:val="00560ACE"/>
    <w:rsid w:val="00561387"/>
    <w:rsid w:val="005633D6"/>
    <w:rsid w:val="005649BA"/>
    <w:rsid w:val="005655B5"/>
    <w:rsid w:val="00566092"/>
    <w:rsid w:val="00566CF2"/>
    <w:rsid w:val="00572AE5"/>
    <w:rsid w:val="00573E1C"/>
    <w:rsid w:val="00574920"/>
    <w:rsid w:val="005758C2"/>
    <w:rsid w:val="00576E2B"/>
    <w:rsid w:val="005805F7"/>
    <w:rsid w:val="0058060B"/>
    <w:rsid w:val="00581B0C"/>
    <w:rsid w:val="00582EDC"/>
    <w:rsid w:val="00585CE8"/>
    <w:rsid w:val="00585F5C"/>
    <w:rsid w:val="005874C4"/>
    <w:rsid w:val="00593CC9"/>
    <w:rsid w:val="00595D38"/>
    <w:rsid w:val="00595F5A"/>
    <w:rsid w:val="00596275"/>
    <w:rsid w:val="00597749"/>
    <w:rsid w:val="005A0475"/>
    <w:rsid w:val="005A0B04"/>
    <w:rsid w:val="005A1965"/>
    <w:rsid w:val="005A228B"/>
    <w:rsid w:val="005A4515"/>
    <w:rsid w:val="005A6678"/>
    <w:rsid w:val="005A691B"/>
    <w:rsid w:val="005A6BEB"/>
    <w:rsid w:val="005B08A4"/>
    <w:rsid w:val="005B13C4"/>
    <w:rsid w:val="005B1D6B"/>
    <w:rsid w:val="005B34BA"/>
    <w:rsid w:val="005B6014"/>
    <w:rsid w:val="005B62F2"/>
    <w:rsid w:val="005C135B"/>
    <w:rsid w:val="005C2ACA"/>
    <w:rsid w:val="005C2CAA"/>
    <w:rsid w:val="005C3DA1"/>
    <w:rsid w:val="005C514F"/>
    <w:rsid w:val="005D161E"/>
    <w:rsid w:val="005D1EA8"/>
    <w:rsid w:val="005D380F"/>
    <w:rsid w:val="005D43D3"/>
    <w:rsid w:val="005D4A74"/>
    <w:rsid w:val="005E197B"/>
    <w:rsid w:val="005E32EC"/>
    <w:rsid w:val="005E336B"/>
    <w:rsid w:val="005E3843"/>
    <w:rsid w:val="005E4634"/>
    <w:rsid w:val="005E5DDD"/>
    <w:rsid w:val="005F200D"/>
    <w:rsid w:val="005F2A00"/>
    <w:rsid w:val="005F3776"/>
    <w:rsid w:val="005F3DA0"/>
    <w:rsid w:val="005F42A8"/>
    <w:rsid w:val="005F6B1C"/>
    <w:rsid w:val="00604ECE"/>
    <w:rsid w:val="00605662"/>
    <w:rsid w:val="00605945"/>
    <w:rsid w:val="0060600D"/>
    <w:rsid w:val="00607172"/>
    <w:rsid w:val="00607F3B"/>
    <w:rsid w:val="0061375F"/>
    <w:rsid w:val="00617A75"/>
    <w:rsid w:val="00617DAF"/>
    <w:rsid w:val="00623832"/>
    <w:rsid w:val="00623C86"/>
    <w:rsid w:val="00625337"/>
    <w:rsid w:val="006259DA"/>
    <w:rsid w:val="00627342"/>
    <w:rsid w:val="006274C0"/>
    <w:rsid w:val="00631381"/>
    <w:rsid w:val="00631C5C"/>
    <w:rsid w:val="00634FB5"/>
    <w:rsid w:val="0063533F"/>
    <w:rsid w:val="00636012"/>
    <w:rsid w:val="006369A6"/>
    <w:rsid w:val="00637A26"/>
    <w:rsid w:val="00643215"/>
    <w:rsid w:val="00643BF7"/>
    <w:rsid w:val="006440A6"/>
    <w:rsid w:val="0064736B"/>
    <w:rsid w:val="0064746A"/>
    <w:rsid w:val="00650C58"/>
    <w:rsid w:val="0065275A"/>
    <w:rsid w:val="0065301C"/>
    <w:rsid w:val="00656234"/>
    <w:rsid w:val="00657A4C"/>
    <w:rsid w:val="00667C8B"/>
    <w:rsid w:val="00670EAD"/>
    <w:rsid w:val="00671153"/>
    <w:rsid w:val="00673D8A"/>
    <w:rsid w:val="0067441F"/>
    <w:rsid w:val="00674652"/>
    <w:rsid w:val="0067586B"/>
    <w:rsid w:val="006766DC"/>
    <w:rsid w:val="00676DB4"/>
    <w:rsid w:val="006813D8"/>
    <w:rsid w:val="00682451"/>
    <w:rsid w:val="00683E34"/>
    <w:rsid w:val="006842B7"/>
    <w:rsid w:val="00684C2D"/>
    <w:rsid w:val="00685570"/>
    <w:rsid w:val="006874E1"/>
    <w:rsid w:val="00687845"/>
    <w:rsid w:val="00687B70"/>
    <w:rsid w:val="00693C6B"/>
    <w:rsid w:val="00693F78"/>
    <w:rsid w:val="00695AF2"/>
    <w:rsid w:val="00695C0C"/>
    <w:rsid w:val="00695DE6"/>
    <w:rsid w:val="00696A5C"/>
    <w:rsid w:val="00697629"/>
    <w:rsid w:val="006979E9"/>
    <w:rsid w:val="006A0634"/>
    <w:rsid w:val="006A0CBB"/>
    <w:rsid w:val="006A1B60"/>
    <w:rsid w:val="006A4914"/>
    <w:rsid w:val="006A57F9"/>
    <w:rsid w:val="006A62CA"/>
    <w:rsid w:val="006A70B9"/>
    <w:rsid w:val="006A76EE"/>
    <w:rsid w:val="006B1D11"/>
    <w:rsid w:val="006B1D8C"/>
    <w:rsid w:val="006B3282"/>
    <w:rsid w:val="006B33D2"/>
    <w:rsid w:val="006B465C"/>
    <w:rsid w:val="006B5264"/>
    <w:rsid w:val="006B5BC2"/>
    <w:rsid w:val="006B6409"/>
    <w:rsid w:val="006C0582"/>
    <w:rsid w:val="006C301C"/>
    <w:rsid w:val="006C3A8A"/>
    <w:rsid w:val="006C3E18"/>
    <w:rsid w:val="006C4A25"/>
    <w:rsid w:val="006C5164"/>
    <w:rsid w:val="006C5DD7"/>
    <w:rsid w:val="006D04A8"/>
    <w:rsid w:val="006D0768"/>
    <w:rsid w:val="006D1273"/>
    <w:rsid w:val="006D1AC0"/>
    <w:rsid w:val="006D26EB"/>
    <w:rsid w:val="006D4226"/>
    <w:rsid w:val="006E3530"/>
    <w:rsid w:val="006E591A"/>
    <w:rsid w:val="006E688D"/>
    <w:rsid w:val="006E6C23"/>
    <w:rsid w:val="006E6E40"/>
    <w:rsid w:val="006E6F33"/>
    <w:rsid w:val="006F3E01"/>
    <w:rsid w:val="006F4DEA"/>
    <w:rsid w:val="006F58E7"/>
    <w:rsid w:val="006F5BE5"/>
    <w:rsid w:val="006F73F7"/>
    <w:rsid w:val="007014B9"/>
    <w:rsid w:val="00701879"/>
    <w:rsid w:val="00701F35"/>
    <w:rsid w:val="00702508"/>
    <w:rsid w:val="007041BB"/>
    <w:rsid w:val="007043C1"/>
    <w:rsid w:val="0070512A"/>
    <w:rsid w:val="007051D3"/>
    <w:rsid w:val="00710D1C"/>
    <w:rsid w:val="007124AF"/>
    <w:rsid w:val="00712C4D"/>
    <w:rsid w:val="00713820"/>
    <w:rsid w:val="00714EA3"/>
    <w:rsid w:val="00714EA7"/>
    <w:rsid w:val="00715C70"/>
    <w:rsid w:val="00716C39"/>
    <w:rsid w:val="00717D97"/>
    <w:rsid w:val="00720550"/>
    <w:rsid w:val="00720644"/>
    <w:rsid w:val="0072065D"/>
    <w:rsid w:val="00720D3D"/>
    <w:rsid w:val="00723B2E"/>
    <w:rsid w:val="00725901"/>
    <w:rsid w:val="00725DA4"/>
    <w:rsid w:val="0072689F"/>
    <w:rsid w:val="00727F0B"/>
    <w:rsid w:val="007336AC"/>
    <w:rsid w:val="007336BE"/>
    <w:rsid w:val="00737048"/>
    <w:rsid w:val="007408E7"/>
    <w:rsid w:val="007411EF"/>
    <w:rsid w:val="00741464"/>
    <w:rsid w:val="0074167C"/>
    <w:rsid w:val="0074273E"/>
    <w:rsid w:val="00742882"/>
    <w:rsid w:val="00743A08"/>
    <w:rsid w:val="00744966"/>
    <w:rsid w:val="0074799A"/>
    <w:rsid w:val="00747B19"/>
    <w:rsid w:val="00747CFF"/>
    <w:rsid w:val="007504E7"/>
    <w:rsid w:val="00751C86"/>
    <w:rsid w:val="00752EB8"/>
    <w:rsid w:val="00753623"/>
    <w:rsid w:val="00754379"/>
    <w:rsid w:val="00754727"/>
    <w:rsid w:val="00754806"/>
    <w:rsid w:val="00754BE3"/>
    <w:rsid w:val="00756CA6"/>
    <w:rsid w:val="00757773"/>
    <w:rsid w:val="007605F5"/>
    <w:rsid w:val="00762B9F"/>
    <w:rsid w:val="00762C78"/>
    <w:rsid w:val="00765217"/>
    <w:rsid w:val="00766A0C"/>
    <w:rsid w:val="00766F72"/>
    <w:rsid w:val="007670A4"/>
    <w:rsid w:val="00767A2B"/>
    <w:rsid w:val="00771D4F"/>
    <w:rsid w:val="00776315"/>
    <w:rsid w:val="0078128B"/>
    <w:rsid w:val="00781532"/>
    <w:rsid w:val="0078162F"/>
    <w:rsid w:val="007818B5"/>
    <w:rsid w:val="007831EA"/>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48AA"/>
    <w:rsid w:val="007A626E"/>
    <w:rsid w:val="007A661C"/>
    <w:rsid w:val="007A6E97"/>
    <w:rsid w:val="007A7F90"/>
    <w:rsid w:val="007B21E7"/>
    <w:rsid w:val="007B292B"/>
    <w:rsid w:val="007B43ED"/>
    <w:rsid w:val="007B4F61"/>
    <w:rsid w:val="007B510C"/>
    <w:rsid w:val="007B6667"/>
    <w:rsid w:val="007B7D2E"/>
    <w:rsid w:val="007B7F5F"/>
    <w:rsid w:val="007C01C8"/>
    <w:rsid w:val="007C03C6"/>
    <w:rsid w:val="007C0682"/>
    <w:rsid w:val="007C1C1E"/>
    <w:rsid w:val="007C2A8E"/>
    <w:rsid w:val="007C514A"/>
    <w:rsid w:val="007C6686"/>
    <w:rsid w:val="007C6DB6"/>
    <w:rsid w:val="007C7FBB"/>
    <w:rsid w:val="007D02F9"/>
    <w:rsid w:val="007D2F11"/>
    <w:rsid w:val="007D50F6"/>
    <w:rsid w:val="007D5881"/>
    <w:rsid w:val="007D655E"/>
    <w:rsid w:val="007D739E"/>
    <w:rsid w:val="007D77CE"/>
    <w:rsid w:val="007E0A08"/>
    <w:rsid w:val="007E1B6E"/>
    <w:rsid w:val="007E2594"/>
    <w:rsid w:val="007E330F"/>
    <w:rsid w:val="007E564F"/>
    <w:rsid w:val="007F0276"/>
    <w:rsid w:val="007F05E9"/>
    <w:rsid w:val="007F1977"/>
    <w:rsid w:val="007F2866"/>
    <w:rsid w:val="007F3331"/>
    <w:rsid w:val="007F3A2A"/>
    <w:rsid w:val="007F6ECE"/>
    <w:rsid w:val="007F7E8D"/>
    <w:rsid w:val="00800DF3"/>
    <w:rsid w:val="00800EF3"/>
    <w:rsid w:val="00802F52"/>
    <w:rsid w:val="00804EC9"/>
    <w:rsid w:val="00805C29"/>
    <w:rsid w:val="00805D53"/>
    <w:rsid w:val="00806531"/>
    <w:rsid w:val="008105B8"/>
    <w:rsid w:val="00812D93"/>
    <w:rsid w:val="008138C3"/>
    <w:rsid w:val="0081465C"/>
    <w:rsid w:val="008157B7"/>
    <w:rsid w:val="008158F7"/>
    <w:rsid w:val="008165DB"/>
    <w:rsid w:val="0081694D"/>
    <w:rsid w:val="00817392"/>
    <w:rsid w:val="00817795"/>
    <w:rsid w:val="008177DF"/>
    <w:rsid w:val="008200F9"/>
    <w:rsid w:val="00821D3D"/>
    <w:rsid w:val="00822127"/>
    <w:rsid w:val="00823E06"/>
    <w:rsid w:val="00824DE5"/>
    <w:rsid w:val="00825D7D"/>
    <w:rsid w:val="00831A22"/>
    <w:rsid w:val="00834729"/>
    <w:rsid w:val="0083566A"/>
    <w:rsid w:val="008368F3"/>
    <w:rsid w:val="00836F12"/>
    <w:rsid w:val="00836FCB"/>
    <w:rsid w:val="00840E14"/>
    <w:rsid w:val="00841738"/>
    <w:rsid w:val="00844325"/>
    <w:rsid w:val="00845106"/>
    <w:rsid w:val="00845765"/>
    <w:rsid w:val="008459F1"/>
    <w:rsid w:val="00847B1F"/>
    <w:rsid w:val="008508DB"/>
    <w:rsid w:val="0085212C"/>
    <w:rsid w:val="00853A0E"/>
    <w:rsid w:val="00854FA1"/>
    <w:rsid w:val="00855B5B"/>
    <w:rsid w:val="008562AD"/>
    <w:rsid w:val="00857709"/>
    <w:rsid w:val="00857A89"/>
    <w:rsid w:val="00860307"/>
    <w:rsid w:val="008611C2"/>
    <w:rsid w:val="0086327E"/>
    <w:rsid w:val="00863344"/>
    <w:rsid w:val="00864CEA"/>
    <w:rsid w:val="008659EC"/>
    <w:rsid w:val="00865A25"/>
    <w:rsid w:val="00865B2A"/>
    <w:rsid w:val="00867F56"/>
    <w:rsid w:val="00867FB7"/>
    <w:rsid w:val="0087187C"/>
    <w:rsid w:val="00872F9C"/>
    <w:rsid w:val="0087400E"/>
    <w:rsid w:val="00874EAF"/>
    <w:rsid w:val="00875097"/>
    <w:rsid w:val="00876185"/>
    <w:rsid w:val="00876F50"/>
    <w:rsid w:val="00877323"/>
    <w:rsid w:val="008829FE"/>
    <w:rsid w:val="00883D7E"/>
    <w:rsid w:val="0088412A"/>
    <w:rsid w:val="00886274"/>
    <w:rsid w:val="00886666"/>
    <w:rsid w:val="008875AC"/>
    <w:rsid w:val="00891D31"/>
    <w:rsid w:val="00892CB8"/>
    <w:rsid w:val="00893F62"/>
    <w:rsid w:val="0089460A"/>
    <w:rsid w:val="008950E8"/>
    <w:rsid w:val="008958D0"/>
    <w:rsid w:val="008A310A"/>
    <w:rsid w:val="008A413F"/>
    <w:rsid w:val="008A426D"/>
    <w:rsid w:val="008A78F3"/>
    <w:rsid w:val="008B2405"/>
    <w:rsid w:val="008B2CC7"/>
    <w:rsid w:val="008B7C5A"/>
    <w:rsid w:val="008C040D"/>
    <w:rsid w:val="008C07B0"/>
    <w:rsid w:val="008C15CC"/>
    <w:rsid w:val="008C2AFA"/>
    <w:rsid w:val="008C43E3"/>
    <w:rsid w:val="008C477B"/>
    <w:rsid w:val="008C5449"/>
    <w:rsid w:val="008C56FE"/>
    <w:rsid w:val="008C601E"/>
    <w:rsid w:val="008C7E0A"/>
    <w:rsid w:val="008D09F0"/>
    <w:rsid w:val="008D2B7B"/>
    <w:rsid w:val="008D2ECB"/>
    <w:rsid w:val="008D327C"/>
    <w:rsid w:val="008D35F1"/>
    <w:rsid w:val="008D517F"/>
    <w:rsid w:val="008D5FC5"/>
    <w:rsid w:val="008D6E6D"/>
    <w:rsid w:val="008E14FF"/>
    <w:rsid w:val="008E1EE1"/>
    <w:rsid w:val="008E1FC1"/>
    <w:rsid w:val="008E5E05"/>
    <w:rsid w:val="008F1B17"/>
    <w:rsid w:val="008F24CE"/>
    <w:rsid w:val="008F3181"/>
    <w:rsid w:val="008F3ED2"/>
    <w:rsid w:val="008F646A"/>
    <w:rsid w:val="008F6ACD"/>
    <w:rsid w:val="008F6AD2"/>
    <w:rsid w:val="008F7F02"/>
    <w:rsid w:val="00900E64"/>
    <w:rsid w:val="00901AF4"/>
    <w:rsid w:val="00903018"/>
    <w:rsid w:val="00904236"/>
    <w:rsid w:val="00904D77"/>
    <w:rsid w:val="00905678"/>
    <w:rsid w:val="00905F75"/>
    <w:rsid w:val="009072B6"/>
    <w:rsid w:val="00910AA1"/>
    <w:rsid w:val="00912C5E"/>
    <w:rsid w:val="0091357F"/>
    <w:rsid w:val="00917244"/>
    <w:rsid w:val="00921116"/>
    <w:rsid w:val="00922CA7"/>
    <w:rsid w:val="00922D7E"/>
    <w:rsid w:val="00924B7D"/>
    <w:rsid w:val="00924F37"/>
    <w:rsid w:val="0092617C"/>
    <w:rsid w:val="00926CFF"/>
    <w:rsid w:val="0093310F"/>
    <w:rsid w:val="0093371E"/>
    <w:rsid w:val="00934737"/>
    <w:rsid w:val="00937028"/>
    <w:rsid w:val="00937215"/>
    <w:rsid w:val="009403B2"/>
    <w:rsid w:val="00941162"/>
    <w:rsid w:val="00941BFD"/>
    <w:rsid w:val="0095093D"/>
    <w:rsid w:val="0095125F"/>
    <w:rsid w:val="0095166E"/>
    <w:rsid w:val="00953A3B"/>
    <w:rsid w:val="00954716"/>
    <w:rsid w:val="00955825"/>
    <w:rsid w:val="00956467"/>
    <w:rsid w:val="00963145"/>
    <w:rsid w:val="0096428A"/>
    <w:rsid w:val="00964CCC"/>
    <w:rsid w:val="00965C62"/>
    <w:rsid w:val="0096709A"/>
    <w:rsid w:val="00970234"/>
    <w:rsid w:val="00972A2D"/>
    <w:rsid w:val="00973403"/>
    <w:rsid w:val="00973A69"/>
    <w:rsid w:val="00973FBF"/>
    <w:rsid w:val="00976FC9"/>
    <w:rsid w:val="00977F26"/>
    <w:rsid w:val="00980122"/>
    <w:rsid w:val="00980198"/>
    <w:rsid w:val="00980D63"/>
    <w:rsid w:val="009811BD"/>
    <w:rsid w:val="00981795"/>
    <w:rsid w:val="009823C7"/>
    <w:rsid w:val="00982516"/>
    <w:rsid w:val="0098254A"/>
    <w:rsid w:val="009826DF"/>
    <w:rsid w:val="0098336F"/>
    <w:rsid w:val="009856E3"/>
    <w:rsid w:val="00985F75"/>
    <w:rsid w:val="00986D1B"/>
    <w:rsid w:val="00990E9E"/>
    <w:rsid w:val="0099193A"/>
    <w:rsid w:val="00992389"/>
    <w:rsid w:val="00993BE1"/>
    <w:rsid w:val="009948FD"/>
    <w:rsid w:val="00994AD7"/>
    <w:rsid w:val="00995E11"/>
    <w:rsid w:val="0099675E"/>
    <w:rsid w:val="00997A2C"/>
    <w:rsid w:val="00997BF1"/>
    <w:rsid w:val="009A2BC1"/>
    <w:rsid w:val="009A4BD8"/>
    <w:rsid w:val="009A5D60"/>
    <w:rsid w:val="009A6AD8"/>
    <w:rsid w:val="009A6E6D"/>
    <w:rsid w:val="009A6F70"/>
    <w:rsid w:val="009B00F1"/>
    <w:rsid w:val="009B0CC8"/>
    <w:rsid w:val="009B289C"/>
    <w:rsid w:val="009B4445"/>
    <w:rsid w:val="009B6796"/>
    <w:rsid w:val="009B691E"/>
    <w:rsid w:val="009B7F89"/>
    <w:rsid w:val="009C0B99"/>
    <w:rsid w:val="009C118C"/>
    <w:rsid w:val="009C1F9A"/>
    <w:rsid w:val="009C5136"/>
    <w:rsid w:val="009C538C"/>
    <w:rsid w:val="009C5ABB"/>
    <w:rsid w:val="009D0801"/>
    <w:rsid w:val="009D1025"/>
    <w:rsid w:val="009D2AB8"/>
    <w:rsid w:val="009D33AD"/>
    <w:rsid w:val="009D35B1"/>
    <w:rsid w:val="009D36B3"/>
    <w:rsid w:val="009D43C6"/>
    <w:rsid w:val="009D43DD"/>
    <w:rsid w:val="009D54AB"/>
    <w:rsid w:val="009D6D24"/>
    <w:rsid w:val="009D7844"/>
    <w:rsid w:val="009D7A08"/>
    <w:rsid w:val="009E081D"/>
    <w:rsid w:val="009E0ADE"/>
    <w:rsid w:val="009E10D3"/>
    <w:rsid w:val="009E1302"/>
    <w:rsid w:val="009E18D5"/>
    <w:rsid w:val="009E1BA6"/>
    <w:rsid w:val="009E42E2"/>
    <w:rsid w:val="009E455E"/>
    <w:rsid w:val="009E4A7E"/>
    <w:rsid w:val="009E52FE"/>
    <w:rsid w:val="009E591C"/>
    <w:rsid w:val="009E6909"/>
    <w:rsid w:val="009F148A"/>
    <w:rsid w:val="009F1554"/>
    <w:rsid w:val="009F1B58"/>
    <w:rsid w:val="009F23BC"/>
    <w:rsid w:val="009F62C4"/>
    <w:rsid w:val="009F6AC2"/>
    <w:rsid w:val="009F722B"/>
    <w:rsid w:val="00A01673"/>
    <w:rsid w:val="00A01CB0"/>
    <w:rsid w:val="00A0232E"/>
    <w:rsid w:val="00A025DD"/>
    <w:rsid w:val="00A03998"/>
    <w:rsid w:val="00A044FB"/>
    <w:rsid w:val="00A04786"/>
    <w:rsid w:val="00A04DCE"/>
    <w:rsid w:val="00A05052"/>
    <w:rsid w:val="00A052EE"/>
    <w:rsid w:val="00A068BF"/>
    <w:rsid w:val="00A0757F"/>
    <w:rsid w:val="00A10547"/>
    <w:rsid w:val="00A10B76"/>
    <w:rsid w:val="00A10BCA"/>
    <w:rsid w:val="00A10DA4"/>
    <w:rsid w:val="00A1158F"/>
    <w:rsid w:val="00A13961"/>
    <w:rsid w:val="00A13C78"/>
    <w:rsid w:val="00A13FEA"/>
    <w:rsid w:val="00A1404C"/>
    <w:rsid w:val="00A15B35"/>
    <w:rsid w:val="00A15F0E"/>
    <w:rsid w:val="00A17F1E"/>
    <w:rsid w:val="00A208A2"/>
    <w:rsid w:val="00A20C26"/>
    <w:rsid w:val="00A21558"/>
    <w:rsid w:val="00A21E24"/>
    <w:rsid w:val="00A2246D"/>
    <w:rsid w:val="00A230F7"/>
    <w:rsid w:val="00A23651"/>
    <w:rsid w:val="00A23885"/>
    <w:rsid w:val="00A23A4B"/>
    <w:rsid w:val="00A23C46"/>
    <w:rsid w:val="00A325CA"/>
    <w:rsid w:val="00A333B7"/>
    <w:rsid w:val="00A354A4"/>
    <w:rsid w:val="00A35F8C"/>
    <w:rsid w:val="00A3701B"/>
    <w:rsid w:val="00A421C9"/>
    <w:rsid w:val="00A4297B"/>
    <w:rsid w:val="00A517B9"/>
    <w:rsid w:val="00A51EFE"/>
    <w:rsid w:val="00A53E00"/>
    <w:rsid w:val="00A5434F"/>
    <w:rsid w:val="00A56563"/>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8791A"/>
    <w:rsid w:val="00A90E4A"/>
    <w:rsid w:val="00A93214"/>
    <w:rsid w:val="00A933B4"/>
    <w:rsid w:val="00A941D7"/>
    <w:rsid w:val="00A94A2C"/>
    <w:rsid w:val="00A954EE"/>
    <w:rsid w:val="00A97C82"/>
    <w:rsid w:val="00A97DB5"/>
    <w:rsid w:val="00AA09AA"/>
    <w:rsid w:val="00AA132D"/>
    <w:rsid w:val="00AA231B"/>
    <w:rsid w:val="00AA27BF"/>
    <w:rsid w:val="00AA48EE"/>
    <w:rsid w:val="00AA5C48"/>
    <w:rsid w:val="00AA603E"/>
    <w:rsid w:val="00AA6D6C"/>
    <w:rsid w:val="00AB294D"/>
    <w:rsid w:val="00AB2D7C"/>
    <w:rsid w:val="00AB331B"/>
    <w:rsid w:val="00AB4B45"/>
    <w:rsid w:val="00AB4BD0"/>
    <w:rsid w:val="00AB54E3"/>
    <w:rsid w:val="00AB5881"/>
    <w:rsid w:val="00AB597D"/>
    <w:rsid w:val="00AB6748"/>
    <w:rsid w:val="00AB6C4E"/>
    <w:rsid w:val="00AB788B"/>
    <w:rsid w:val="00AC13B0"/>
    <w:rsid w:val="00AC2CC3"/>
    <w:rsid w:val="00AC311B"/>
    <w:rsid w:val="00AC491F"/>
    <w:rsid w:val="00AC51A1"/>
    <w:rsid w:val="00AC572B"/>
    <w:rsid w:val="00AC6FFD"/>
    <w:rsid w:val="00AD01D6"/>
    <w:rsid w:val="00AD08DD"/>
    <w:rsid w:val="00AD10BD"/>
    <w:rsid w:val="00AD12B0"/>
    <w:rsid w:val="00AD1454"/>
    <w:rsid w:val="00AD2008"/>
    <w:rsid w:val="00AD291F"/>
    <w:rsid w:val="00AD2E13"/>
    <w:rsid w:val="00AD3B02"/>
    <w:rsid w:val="00AD41CE"/>
    <w:rsid w:val="00AD5A46"/>
    <w:rsid w:val="00AD5E8D"/>
    <w:rsid w:val="00AD67B0"/>
    <w:rsid w:val="00AD788E"/>
    <w:rsid w:val="00AE0512"/>
    <w:rsid w:val="00AE1CDC"/>
    <w:rsid w:val="00AE21CC"/>
    <w:rsid w:val="00AE3017"/>
    <w:rsid w:val="00AE4B86"/>
    <w:rsid w:val="00AE78AF"/>
    <w:rsid w:val="00AF03CC"/>
    <w:rsid w:val="00AF08B1"/>
    <w:rsid w:val="00AF11EA"/>
    <w:rsid w:val="00AF2674"/>
    <w:rsid w:val="00AF2A2A"/>
    <w:rsid w:val="00AF2EC2"/>
    <w:rsid w:val="00AF3CC0"/>
    <w:rsid w:val="00AF4D55"/>
    <w:rsid w:val="00AF58E3"/>
    <w:rsid w:val="00AF6897"/>
    <w:rsid w:val="00B00688"/>
    <w:rsid w:val="00B02993"/>
    <w:rsid w:val="00B02AB7"/>
    <w:rsid w:val="00B0348D"/>
    <w:rsid w:val="00B034FD"/>
    <w:rsid w:val="00B039E8"/>
    <w:rsid w:val="00B040EB"/>
    <w:rsid w:val="00B04430"/>
    <w:rsid w:val="00B0602B"/>
    <w:rsid w:val="00B0614E"/>
    <w:rsid w:val="00B06888"/>
    <w:rsid w:val="00B0787F"/>
    <w:rsid w:val="00B07A54"/>
    <w:rsid w:val="00B07AA2"/>
    <w:rsid w:val="00B07EC7"/>
    <w:rsid w:val="00B11F85"/>
    <w:rsid w:val="00B1254A"/>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4215"/>
    <w:rsid w:val="00B362A0"/>
    <w:rsid w:val="00B36B56"/>
    <w:rsid w:val="00B37BFE"/>
    <w:rsid w:val="00B37D9B"/>
    <w:rsid w:val="00B4045B"/>
    <w:rsid w:val="00B40C8F"/>
    <w:rsid w:val="00B42514"/>
    <w:rsid w:val="00B441EF"/>
    <w:rsid w:val="00B4456E"/>
    <w:rsid w:val="00B45323"/>
    <w:rsid w:val="00B45443"/>
    <w:rsid w:val="00B5001B"/>
    <w:rsid w:val="00B527C5"/>
    <w:rsid w:val="00B529C8"/>
    <w:rsid w:val="00B5479B"/>
    <w:rsid w:val="00B55EE5"/>
    <w:rsid w:val="00B6124D"/>
    <w:rsid w:val="00B66273"/>
    <w:rsid w:val="00B67D53"/>
    <w:rsid w:val="00B7452C"/>
    <w:rsid w:val="00B74891"/>
    <w:rsid w:val="00B759D0"/>
    <w:rsid w:val="00B762BD"/>
    <w:rsid w:val="00B7770B"/>
    <w:rsid w:val="00B77F3E"/>
    <w:rsid w:val="00B80B4D"/>
    <w:rsid w:val="00B8121C"/>
    <w:rsid w:val="00B8401F"/>
    <w:rsid w:val="00B8595B"/>
    <w:rsid w:val="00B85C8F"/>
    <w:rsid w:val="00B8755C"/>
    <w:rsid w:val="00B8774B"/>
    <w:rsid w:val="00B87A04"/>
    <w:rsid w:val="00B87ABA"/>
    <w:rsid w:val="00B87C64"/>
    <w:rsid w:val="00B91FBA"/>
    <w:rsid w:val="00B93EEC"/>
    <w:rsid w:val="00B94970"/>
    <w:rsid w:val="00B96EA1"/>
    <w:rsid w:val="00B97152"/>
    <w:rsid w:val="00BA1891"/>
    <w:rsid w:val="00BA1BD8"/>
    <w:rsid w:val="00BA5309"/>
    <w:rsid w:val="00BA60D8"/>
    <w:rsid w:val="00BB0179"/>
    <w:rsid w:val="00BB301E"/>
    <w:rsid w:val="00BB5C13"/>
    <w:rsid w:val="00BB5E37"/>
    <w:rsid w:val="00BB61EA"/>
    <w:rsid w:val="00BB64A1"/>
    <w:rsid w:val="00BC3597"/>
    <w:rsid w:val="00BC366E"/>
    <w:rsid w:val="00BC489C"/>
    <w:rsid w:val="00BC4951"/>
    <w:rsid w:val="00BC563A"/>
    <w:rsid w:val="00BD148C"/>
    <w:rsid w:val="00BD1502"/>
    <w:rsid w:val="00BD1CD8"/>
    <w:rsid w:val="00BD1FAE"/>
    <w:rsid w:val="00BD3638"/>
    <w:rsid w:val="00BD481C"/>
    <w:rsid w:val="00BD5B64"/>
    <w:rsid w:val="00BE0064"/>
    <w:rsid w:val="00BE45BC"/>
    <w:rsid w:val="00BE54B9"/>
    <w:rsid w:val="00BE5A0D"/>
    <w:rsid w:val="00BF07AF"/>
    <w:rsid w:val="00BF3C1E"/>
    <w:rsid w:val="00BF4E2B"/>
    <w:rsid w:val="00BF65FD"/>
    <w:rsid w:val="00BF6A08"/>
    <w:rsid w:val="00C01500"/>
    <w:rsid w:val="00C02E7A"/>
    <w:rsid w:val="00C036B8"/>
    <w:rsid w:val="00C04A1A"/>
    <w:rsid w:val="00C1080B"/>
    <w:rsid w:val="00C11D18"/>
    <w:rsid w:val="00C14DF1"/>
    <w:rsid w:val="00C14FDB"/>
    <w:rsid w:val="00C15172"/>
    <w:rsid w:val="00C16773"/>
    <w:rsid w:val="00C17800"/>
    <w:rsid w:val="00C21FCD"/>
    <w:rsid w:val="00C237C1"/>
    <w:rsid w:val="00C30757"/>
    <w:rsid w:val="00C31567"/>
    <w:rsid w:val="00C3209A"/>
    <w:rsid w:val="00C328F2"/>
    <w:rsid w:val="00C33516"/>
    <w:rsid w:val="00C36903"/>
    <w:rsid w:val="00C36CD0"/>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66DD1"/>
    <w:rsid w:val="00C70180"/>
    <w:rsid w:val="00C7082E"/>
    <w:rsid w:val="00C709BA"/>
    <w:rsid w:val="00C74416"/>
    <w:rsid w:val="00C75C26"/>
    <w:rsid w:val="00C75EC1"/>
    <w:rsid w:val="00C8065F"/>
    <w:rsid w:val="00C80BCC"/>
    <w:rsid w:val="00C83634"/>
    <w:rsid w:val="00C8371A"/>
    <w:rsid w:val="00C8452B"/>
    <w:rsid w:val="00C84AE4"/>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0FA2"/>
    <w:rsid w:val="00CB1E57"/>
    <w:rsid w:val="00CB2732"/>
    <w:rsid w:val="00CB27CB"/>
    <w:rsid w:val="00CB2B64"/>
    <w:rsid w:val="00CB34A9"/>
    <w:rsid w:val="00CB3F0E"/>
    <w:rsid w:val="00CB5D33"/>
    <w:rsid w:val="00CB6BDD"/>
    <w:rsid w:val="00CC1B1C"/>
    <w:rsid w:val="00CC1C06"/>
    <w:rsid w:val="00CC2E46"/>
    <w:rsid w:val="00CC366E"/>
    <w:rsid w:val="00CC5F61"/>
    <w:rsid w:val="00CC653C"/>
    <w:rsid w:val="00CC6B0E"/>
    <w:rsid w:val="00CD014F"/>
    <w:rsid w:val="00CD2BBC"/>
    <w:rsid w:val="00CD3213"/>
    <w:rsid w:val="00CD36C3"/>
    <w:rsid w:val="00CD3F50"/>
    <w:rsid w:val="00CD5D9F"/>
    <w:rsid w:val="00CD753A"/>
    <w:rsid w:val="00CD7CAC"/>
    <w:rsid w:val="00CD7EBD"/>
    <w:rsid w:val="00CD7F45"/>
    <w:rsid w:val="00CE0A0B"/>
    <w:rsid w:val="00CE2472"/>
    <w:rsid w:val="00CE3CC0"/>
    <w:rsid w:val="00CE5985"/>
    <w:rsid w:val="00CF28A0"/>
    <w:rsid w:val="00CF2909"/>
    <w:rsid w:val="00CF3A4A"/>
    <w:rsid w:val="00CF404A"/>
    <w:rsid w:val="00D0001B"/>
    <w:rsid w:val="00D005D9"/>
    <w:rsid w:val="00D00C17"/>
    <w:rsid w:val="00D019A1"/>
    <w:rsid w:val="00D026B7"/>
    <w:rsid w:val="00D02724"/>
    <w:rsid w:val="00D03A53"/>
    <w:rsid w:val="00D03EF4"/>
    <w:rsid w:val="00D06AD0"/>
    <w:rsid w:val="00D11BEB"/>
    <w:rsid w:val="00D14858"/>
    <w:rsid w:val="00D17E41"/>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2979"/>
    <w:rsid w:val="00D43078"/>
    <w:rsid w:val="00D43F7C"/>
    <w:rsid w:val="00D46D40"/>
    <w:rsid w:val="00D47D1E"/>
    <w:rsid w:val="00D50BCE"/>
    <w:rsid w:val="00D515A0"/>
    <w:rsid w:val="00D52A09"/>
    <w:rsid w:val="00D549A2"/>
    <w:rsid w:val="00D567E9"/>
    <w:rsid w:val="00D56E75"/>
    <w:rsid w:val="00D57555"/>
    <w:rsid w:val="00D57E16"/>
    <w:rsid w:val="00D61164"/>
    <w:rsid w:val="00D618E2"/>
    <w:rsid w:val="00D629A4"/>
    <w:rsid w:val="00D634F2"/>
    <w:rsid w:val="00D6467E"/>
    <w:rsid w:val="00D6557F"/>
    <w:rsid w:val="00D658BA"/>
    <w:rsid w:val="00D7007D"/>
    <w:rsid w:val="00D702A4"/>
    <w:rsid w:val="00D70B22"/>
    <w:rsid w:val="00D71C06"/>
    <w:rsid w:val="00D71D51"/>
    <w:rsid w:val="00D7232D"/>
    <w:rsid w:val="00D743FD"/>
    <w:rsid w:val="00D803FF"/>
    <w:rsid w:val="00D81469"/>
    <w:rsid w:val="00D82717"/>
    <w:rsid w:val="00D83AAE"/>
    <w:rsid w:val="00D83BF5"/>
    <w:rsid w:val="00D85EE2"/>
    <w:rsid w:val="00D87071"/>
    <w:rsid w:val="00D8742E"/>
    <w:rsid w:val="00D90961"/>
    <w:rsid w:val="00D90B0A"/>
    <w:rsid w:val="00D90F0F"/>
    <w:rsid w:val="00D9456F"/>
    <w:rsid w:val="00D964D6"/>
    <w:rsid w:val="00D97A5D"/>
    <w:rsid w:val="00D97C26"/>
    <w:rsid w:val="00DA0F88"/>
    <w:rsid w:val="00DA1A78"/>
    <w:rsid w:val="00DA1C5F"/>
    <w:rsid w:val="00DA3034"/>
    <w:rsid w:val="00DA3BB3"/>
    <w:rsid w:val="00DA5174"/>
    <w:rsid w:val="00DA598C"/>
    <w:rsid w:val="00DA64C7"/>
    <w:rsid w:val="00DA6872"/>
    <w:rsid w:val="00DA69A4"/>
    <w:rsid w:val="00DA75EC"/>
    <w:rsid w:val="00DA77A2"/>
    <w:rsid w:val="00DB0C66"/>
    <w:rsid w:val="00DB1347"/>
    <w:rsid w:val="00DB1443"/>
    <w:rsid w:val="00DB296A"/>
    <w:rsid w:val="00DB347B"/>
    <w:rsid w:val="00DB651A"/>
    <w:rsid w:val="00DC05A5"/>
    <w:rsid w:val="00DC08B1"/>
    <w:rsid w:val="00DC2F34"/>
    <w:rsid w:val="00DC49CE"/>
    <w:rsid w:val="00DC7060"/>
    <w:rsid w:val="00DC7B66"/>
    <w:rsid w:val="00DD00E9"/>
    <w:rsid w:val="00DD05C7"/>
    <w:rsid w:val="00DD1194"/>
    <w:rsid w:val="00DD1E98"/>
    <w:rsid w:val="00DD2021"/>
    <w:rsid w:val="00DD2204"/>
    <w:rsid w:val="00DD2DC4"/>
    <w:rsid w:val="00DD2FDD"/>
    <w:rsid w:val="00DD377F"/>
    <w:rsid w:val="00DD4E3A"/>
    <w:rsid w:val="00DD59AA"/>
    <w:rsid w:val="00DD5C58"/>
    <w:rsid w:val="00DD61E4"/>
    <w:rsid w:val="00DD7173"/>
    <w:rsid w:val="00DD79AA"/>
    <w:rsid w:val="00DE0242"/>
    <w:rsid w:val="00DE0768"/>
    <w:rsid w:val="00DE0ED2"/>
    <w:rsid w:val="00DE285A"/>
    <w:rsid w:val="00DE3234"/>
    <w:rsid w:val="00DE4140"/>
    <w:rsid w:val="00DE5FA7"/>
    <w:rsid w:val="00DE6622"/>
    <w:rsid w:val="00DF036D"/>
    <w:rsid w:val="00DF0A5B"/>
    <w:rsid w:val="00DF2766"/>
    <w:rsid w:val="00DF364D"/>
    <w:rsid w:val="00DF393F"/>
    <w:rsid w:val="00DF4988"/>
    <w:rsid w:val="00DF54D6"/>
    <w:rsid w:val="00DF5751"/>
    <w:rsid w:val="00DF6834"/>
    <w:rsid w:val="00DF6AE2"/>
    <w:rsid w:val="00DF7071"/>
    <w:rsid w:val="00E00009"/>
    <w:rsid w:val="00E01655"/>
    <w:rsid w:val="00E016E9"/>
    <w:rsid w:val="00E0173D"/>
    <w:rsid w:val="00E02118"/>
    <w:rsid w:val="00E035FF"/>
    <w:rsid w:val="00E03A4A"/>
    <w:rsid w:val="00E04C23"/>
    <w:rsid w:val="00E04C29"/>
    <w:rsid w:val="00E06044"/>
    <w:rsid w:val="00E06496"/>
    <w:rsid w:val="00E06651"/>
    <w:rsid w:val="00E07B14"/>
    <w:rsid w:val="00E10126"/>
    <w:rsid w:val="00E10967"/>
    <w:rsid w:val="00E111CD"/>
    <w:rsid w:val="00E13086"/>
    <w:rsid w:val="00E14054"/>
    <w:rsid w:val="00E15EAB"/>
    <w:rsid w:val="00E15F55"/>
    <w:rsid w:val="00E1758F"/>
    <w:rsid w:val="00E17C65"/>
    <w:rsid w:val="00E20E7D"/>
    <w:rsid w:val="00E210C4"/>
    <w:rsid w:val="00E21223"/>
    <w:rsid w:val="00E21FC0"/>
    <w:rsid w:val="00E2304D"/>
    <w:rsid w:val="00E26786"/>
    <w:rsid w:val="00E26A07"/>
    <w:rsid w:val="00E27267"/>
    <w:rsid w:val="00E31ED8"/>
    <w:rsid w:val="00E32D5D"/>
    <w:rsid w:val="00E3323D"/>
    <w:rsid w:val="00E34298"/>
    <w:rsid w:val="00E348A0"/>
    <w:rsid w:val="00E351BE"/>
    <w:rsid w:val="00E36D8C"/>
    <w:rsid w:val="00E37D2C"/>
    <w:rsid w:val="00E405E8"/>
    <w:rsid w:val="00E41C25"/>
    <w:rsid w:val="00E42997"/>
    <w:rsid w:val="00E42F02"/>
    <w:rsid w:val="00E43376"/>
    <w:rsid w:val="00E46B93"/>
    <w:rsid w:val="00E5012D"/>
    <w:rsid w:val="00E505E1"/>
    <w:rsid w:val="00E51837"/>
    <w:rsid w:val="00E53977"/>
    <w:rsid w:val="00E544E3"/>
    <w:rsid w:val="00E5770F"/>
    <w:rsid w:val="00E60ADA"/>
    <w:rsid w:val="00E610F0"/>
    <w:rsid w:val="00E621C4"/>
    <w:rsid w:val="00E6385E"/>
    <w:rsid w:val="00E646DA"/>
    <w:rsid w:val="00E649EE"/>
    <w:rsid w:val="00E65AE6"/>
    <w:rsid w:val="00E66BB2"/>
    <w:rsid w:val="00E6713F"/>
    <w:rsid w:val="00E67C40"/>
    <w:rsid w:val="00E72B60"/>
    <w:rsid w:val="00E73384"/>
    <w:rsid w:val="00E753E4"/>
    <w:rsid w:val="00E75D80"/>
    <w:rsid w:val="00E75E84"/>
    <w:rsid w:val="00E77070"/>
    <w:rsid w:val="00E77F04"/>
    <w:rsid w:val="00E81401"/>
    <w:rsid w:val="00E81773"/>
    <w:rsid w:val="00E84FF6"/>
    <w:rsid w:val="00E85F92"/>
    <w:rsid w:val="00E860C4"/>
    <w:rsid w:val="00E86BA6"/>
    <w:rsid w:val="00E871D5"/>
    <w:rsid w:val="00E9136D"/>
    <w:rsid w:val="00E9329B"/>
    <w:rsid w:val="00E938D8"/>
    <w:rsid w:val="00E94B94"/>
    <w:rsid w:val="00E94BC8"/>
    <w:rsid w:val="00E96F48"/>
    <w:rsid w:val="00E97801"/>
    <w:rsid w:val="00EA04E5"/>
    <w:rsid w:val="00EA0946"/>
    <w:rsid w:val="00EA0E2B"/>
    <w:rsid w:val="00EA1E8B"/>
    <w:rsid w:val="00EA6BE0"/>
    <w:rsid w:val="00EB0A37"/>
    <w:rsid w:val="00EB2FDB"/>
    <w:rsid w:val="00EB3563"/>
    <w:rsid w:val="00EB37A9"/>
    <w:rsid w:val="00EB4CB2"/>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512A"/>
    <w:rsid w:val="00EE6AEF"/>
    <w:rsid w:val="00EF0251"/>
    <w:rsid w:val="00EF06D2"/>
    <w:rsid w:val="00EF0F12"/>
    <w:rsid w:val="00EF1527"/>
    <w:rsid w:val="00EF1978"/>
    <w:rsid w:val="00EF2644"/>
    <w:rsid w:val="00EF2CF3"/>
    <w:rsid w:val="00EF30A4"/>
    <w:rsid w:val="00EF31CB"/>
    <w:rsid w:val="00EF3616"/>
    <w:rsid w:val="00EF455D"/>
    <w:rsid w:val="00EF5626"/>
    <w:rsid w:val="00EF797E"/>
    <w:rsid w:val="00F020B0"/>
    <w:rsid w:val="00F02616"/>
    <w:rsid w:val="00F033DA"/>
    <w:rsid w:val="00F047AF"/>
    <w:rsid w:val="00F04E75"/>
    <w:rsid w:val="00F06011"/>
    <w:rsid w:val="00F106E7"/>
    <w:rsid w:val="00F1076D"/>
    <w:rsid w:val="00F1112D"/>
    <w:rsid w:val="00F12019"/>
    <w:rsid w:val="00F12F35"/>
    <w:rsid w:val="00F12FA2"/>
    <w:rsid w:val="00F131E0"/>
    <w:rsid w:val="00F1348F"/>
    <w:rsid w:val="00F13689"/>
    <w:rsid w:val="00F150D9"/>
    <w:rsid w:val="00F1628C"/>
    <w:rsid w:val="00F16A44"/>
    <w:rsid w:val="00F206CF"/>
    <w:rsid w:val="00F22531"/>
    <w:rsid w:val="00F22EE4"/>
    <w:rsid w:val="00F23FB9"/>
    <w:rsid w:val="00F24C2B"/>
    <w:rsid w:val="00F24F34"/>
    <w:rsid w:val="00F252B7"/>
    <w:rsid w:val="00F25ECE"/>
    <w:rsid w:val="00F26472"/>
    <w:rsid w:val="00F272C5"/>
    <w:rsid w:val="00F34AE2"/>
    <w:rsid w:val="00F35F46"/>
    <w:rsid w:val="00F36A54"/>
    <w:rsid w:val="00F36F34"/>
    <w:rsid w:val="00F42AE2"/>
    <w:rsid w:val="00F42CB2"/>
    <w:rsid w:val="00F442DA"/>
    <w:rsid w:val="00F46BD5"/>
    <w:rsid w:val="00F47361"/>
    <w:rsid w:val="00F50B7D"/>
    <w:rsid w:val="00F50FCA"/>
    <w:rsid w:val="00F51F1C"/>
    <w:rsid w:val="00F52435"/>
    <w:rsid w:val="00F539F7"/>
    <w:rsid w:val="00F53F66"/>
    <w:rsid w:val="00F55D5E"/>
    <w:rsid w:val="00F56799"/>
    <w:rsid w:val="00F6071D"/>
    <w:rsid w:val="00F6217D"/>
    <w:rsid w:val="00F62E9A"/>
    <w:rsid w:val="00F637BB"/>
    <w:rsid w:val="00F64144"/>
    <w:rsid w:val="00F650E4"/>
    <w:rsid w:val="00F654FA"/>
    <w:rsid w:val="00F65B93"/>
    <w:rsid w:val="00F65DAB"/>
    <w:rsid w:val="00F66102"/>
    <w:rsid w:val="00F6627F"/>
    <w:rsid w:val="00F66D4B"/>
    <w:rsid w:val="00F677AC"/>
    <w:rsid w:val="00F67847"/>
    <w:rsid w:val="00F67DE1"/>
    <w:rsid w:val="00F70092"/>
    <w:rsid w:val="00F7023C"/>
    <w:rsid w:val="00F71BBD"/>
    <w:rsid w:val="00F71CFB"/>
    <w:rsid w:val="00F739B2"/>
    <w:rsid w:val="00F74342"/>
    <w:rsid w:val="00F754C5"/>
    <w:rsid w:val="00F773A1"/>
    <w:rsid w:val="00F80C8B"/>
    <w:rsid w:val="00F821BD"/>
    <w:rsid w:val="00F82CD9"/>
    <w:rsid w:val="00F83231"/>
    <w:rsid w:val="00F85420"/>
    <w:rsid w:val="00F874BD"/>
    <w:rsid w:val="00F9022B"/>
    <w:rsid w:val="00F9060F"/>
    <w:rsid w:val="00F917CE"/>
    <w:rsid w:val="00F91B7B"/>
    <w:rsid w:val="00F91DEE"/>
    <w:rsid w:val="00F92A73"/>
    <w:rsid w:val="00F933FD"/>
    <w:rsid w:val="00F94CBD"/>
    <w:rsid w:val="00F96852"/>
    <w:rsid w:val="00F96DEC"/>
    <w:rsid w:val="00F96E19"/>
    <w:rsid w:val="00FA10A7"/>
    <w:rsid w:val="00FA16A7"/>
    <w:rsid w:val="00FA46B8"/>
    <w:rsid w:val="00FA4B52"/>
    <w:rsid w:val="00FA4DE2"/>
    <w:rsid w:val="00FA6FB3"/>
    <w:rsid w:val="00FA74CF"/>
    <w:rsid w:val="00FB09FD"/>
    <w:rsid w:val="00FB1097"/>
    <w:rsid w:val="00FB1441"/>
    <w:rsid w:val="00FB2719"/>
    <w:rsid w:val="00FB5710"/>
    <w:rsid w:val="00FB63D6"/>
    <w:rsid w:val="00FB6434"/>
    <w:rsid w:val="00FC477F"/>
    <w:rsid w:val="00FC49D1"/>
    <w:rsid w:val="00FC5848"/>
    <w:rsid w:val="00FC5E70"/>
    <w:rsid w:val="00FC65BE"/>
    <w:rsid w:val="00FC6AC1"/>
    <w:rsid w:val="00FD03B8"/>
    <w:rsid w:val="00FD059C"/>
    <w:rsid w:val="00FD1EF5"/>
    <w:rsid w:val="00FD2925"/>
    <w:rsid w:val="00FD31A6"/>
    <w:rsid w:val="00FD471B"/>
    <w:rsid w:val="00FD48E8"/>
    <w:rsid w:val="00FD4BDF"/>
    <w:rsid w:val="00FE01CB"/>
    <w:rsid w:val="00FE132F"/>
    <w:rsid w:val="00FE229D"/>
    <w:rsid w:val="00FE2F73"/>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94BC8"/>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5764F"/>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BC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5764F"/>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9670961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44712060">
      <w:bodyDiv w:val="1"/>
      <w:marLeft w:val="0"/>
      <w:marRight w:val="0"/>
      <w:marTop w:val="0"/>
      <w:marBottom w:val="0"/>
      <w:divBdr>
        <w:top w:val="none" w:sz="0" w:space="0" w:color="auto"/>
        <w:left w:val="none" w:sz="0" w:space="0" w:color="auto"/>
        <w:bottom w:val="none" w:sz="0" w:space="0" w:color="auto"/>
        <w:right w:val="none" w:sz="0" w:space="0" w:color="auto"/>
      </w:divBdr>
      <w:divsChild>
        <w:div w:id="1856532685">
          <w:marLeft w:val="0"/>
          <w:marRight w:val="0"/>
          <w:marTop w:val="0"/>
          <w:marBottom w:val="0"/>
          <w:divBdr>
            <w:top w:val="none" w:sz="0" w:space="0" w:color="auto"/>
            <w:left w:val="none" w:sz="0" w:space="0" w:color="auto"/>
            <w:bottom w:val="none" w:sz="0" w:space="0" w:color="auto"/>
            <w:right w:val="none" w:sz="0" w:space="0" w:color="auto"/>
          </w:divBdr>
        </w:div>
        <w:div w:id="298654046">
          <w:marLeft w:val="0"/>
          <w:marRight w:val="0"/>
          <w:marTop w:val="0"/>
          <w:marBottom w:val="0"/>
          <w:divBdr>
            <w:top w:val="none" w:sz="0" w:space="0" w:color="auto"/>
            <w:left w:val="none" w:sz="0" w:space="0" w:color="auto"/>
            <w:bottom w:val="none" w:sz="0" w:space="0" w:color="auto"/>
            <w:right w:val="none" w:sz="0" w:space="0" w:color="auto"/>
          </w:divBdr>
        </w:div>
      </w:divsChild>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1131">
      <w:bodyDiv w:val="1"/>
      <w:marLeft w:val="0"/>
      <w:marRight w:val="0"/>
      <w:marTop w:val="0"/>
      <w:marBottom w:val="0"/>
      <w:divBdr>
        <w:top w:val="none" w:sz="0" w:space="0" w:color="auto"/>
        <w:left w:val="none" w:sz="0" w:space="0" w:color="auto"/>
        <w:bottom w:val="none" w:sz="0" w:space="0" w:color="auto"/>
        <w:right w:val="none" w:sz="0" w:space="0" w:color="auto"/>
      </w:divBdr>
      <w:divsChild>
        <w:div w:id="807095158">
          <w:marLeft w:val="0"/>
          <w:marRight w:val="0"/>
          <w:marTop w:val="0"/>
          <w:marBottom w:val="180"/>
          <w:divBdr>
            <w:top w:val="none" w:sz="0" w:space="0" w:color="auto"/>
            <w:left w:val="none" w:sz="0" w:space="0" w:color="auto"/>
            <w:bottom w:val="none" w:sz="0" w:space="0" w:color="auto"/>
            <w:right w:val="none" w:sz="0" w:space="0" w:color="auto"/>
          </w:divBdr>
        </w:div>
        <w:div w:id="2071994959">
          <w:marLeft w:val="0"/>
          <w:marRight w:val="0"/>
          <w:marTop w:val="0"/>
          <w:marBottom w:val="18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7013330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898934602">
      <w:bodyDiv w:val="1"/>
      <w:marLeft w:val="0"/>
      <w:marRight w:val="0"/>
      <w:marTop w:val="0"/>
      <w:marBottom w:val="0"/>
      <w:divBdr>
        <w:top w:val="none" w:sz="0" w:space="0" w:color="auto"/>
        <w:left w:val="none" w:sz="0" w:space="0" w:color="auto"/>
        <w:bottom w:val="none" w:sz="0" w:space="0" w:color="auto"/>
        <w:right w:val="none" w:sz="0" w:space="0" w:color="auto"/>
      </w:divBdr>
      <w:divsChild>
        <w:div w:id="1941402101">
          <w:marLeft w:val="0"/>
          <w:marRight w:val="0"/>
          <w:marTop w:val="0"/>
          <w:marBottom w:val="0"/>
          <w:divBdr>
            <w:top w:val="none" w:sz="0" w:space="0" w:color="auto"/>
            <w:left w:val="none" w:sz="0" w:space="0" w:color="auto"/>
            <w:bottom w:val="none" w:sz="0" w:space="0" w:color="auto"/>
            <w:right w:val="none" w:sz="0" w:space="0" w:color="auto"/>
          </w:divBdr>
        </w:div>
      </w:divsChild>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 w:id="2009669618">
      <w:bodyDiv w:val="1"/>
      <w:marLeft w:val="0"/>
      <w:marRight w:val="0"/>
      <w:marTop w:val="0"/>
      <w:marBottom w:val="0"/>
      <w:divBdr>
        <w:top w:val="none" w:sz="0" w:space="0" w:color="auto"/>
        <w:left w:val="none" w:sz="0" w:space="0" w:color="auto"/>
        <w:bottom w:val="none" w:sz="0" w:space="0" w:color="auto"/>
        <w:right w:val="none" w:sz="0" w:space="0" w:color="auto"/>
      </w:divBdr>
      <w:divsChild>
        <w:div w:id="1789466739">
          <w:marLeft w:val="0"/>
          <w:marRight w:val="0"/>
          <w:marTop w:val="0"/>
          <w:marBottom w:val="0"/>
          <w:divBdr>
            <w:top w:val="none" w:sz="0" w:space="0" w:color="auto"/>
            <w:left w:val="none" w:sz="0" w:space="0" w:color="auto"/>
            <w:bottom w:val="none" w:sz="0" w:space="0" w:color="auto"/>
            <w:right w:val="none" w:sz="0" w:space="0" w:color="auto"/>
          </w:divBdr>
        </w:div>
        <w:div w:id="246771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1740</TotalTime>
  <Pages>9</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12</cp:revision>
  <cp:lastPrinted>2020-03-28T18:32:00Z</cp:lastPrinted>
  <dcterms:created xsi:type="dcterms:W3CDTF">2022-04-19T18:38:00Z</dcterms:created>
  <dcterms:modified xsi:type="dcterms:W3CDTF">2022-04-24T20:30:00Z</dcterms:modified>
</cp:coreProperties>
</file>