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F17EA" w14:textId="77777777" w:rsidR="00F5105C" w:rsidRDefault="00F5105C" w:rsidP="00F5105C">
      <w:pPr>
        <w:pStyle w:val="NormalWeb"/>
        <w:spacing w:before="0" w:beforeAutospacing="0" w:after="0" w:afterAutospacing="0"/>
        <w:rPr>
          <w:color w:val="0E101A"/>
        </w:rPr>
      </w:pPr>
      <w:r>
        <w:rPr>
          <w:color w:val="0E101A"/>
        </w:rPr>
        <w:t>Hey Jamel,</w:t>
      </w:r>
    </w:p>
    <w:p w14:paraId="70653450" w14:textId="2A97E682" w:rsidR="00F5105C" w:rsidRDefault="00F5105C" w:rsidP="00F5105C">
      <w:pPr>
        <w:pStyle w:val="NormalWeb"/>
        <w:spacing w:after="0"/>
        <w:rPr>
          <w:color w:val="0E101A"/>
        </w:rPr>
      </w:pPr>
      <w:r>
        <w:rPr>
          <w:color w:val="0E101A"/>
        </w:rPr>
        <w:t>Thank you so much for a befitting description of the gospel. Indeed, the gospel is closely linked to the death and resurrection of Jesus Christ. This assertion reminded me of what Paul said to the Corinthians. In 1 Corinthians 15:7, he said, “And if Christ has not been raised, your faith is futile; you are still in your sins.”</w:t>
      </w:r>
      <w:r>
        <w:rPr>
          <w:rStyle w:val="FootnoteReference"/>
          <w:rFonts w:ascii="Roboto" w:hAnsi="Roboto"/>
          <w:color w:val="001320"/>
          <w:shd w:val="clear" w:color="auto" w:fill="FFFFFF"/>
        </w:rPr>
        <w:footnoteReference w:id="1"/>
      </w:r>
      <w:r>
        <w:rPr>
          <w:color w:val="0E101A"/>
        </w:rPr>
        <w:t xml:space="preserve"> I believe this reality found in the gospel enables us to have godly character. </w:t>
      </w:r>
      <w:r w:rsidRPr="00BA25AA">
        <w:rPr>
          <w:color w:val="0E101A"/>
        </w:rPr>
        <w:t xml:space="preserve">Peter J. Gentry and Stephen J. </w:t>
      </w:r>
      <w:r>
        <w:rPr>
          <w:color w:val="0E101A"/>
        </w:rPr>
        <w:t>aver, “</w:t>
      </w:r>
      <w:r w:rsidRPr="00BA25AA">
        <w:rPr>
          <w:color w:val="0E101A"/>
        </w:rPr>
        <w:t>On the basis of Christ’s cross and through the application of it by the Spirit, a greater power of obedience is possible in the new covenant</w:t>
      </w:r>
      <w:r>
        <w:rPr>
          <w:color w:val="0E101A"/>
        </w:rPr>
        <w:t>.”</w:t>
      </w:r>
      <w:r>
        <w:rPr>
          <w:rStyle w:val="FootnoteReference"/>
          <w:color w:val="0E101A"/>
        </w:rPr>
        <w:footnoteReference w:id="2"/>
      </w:r>
      <w:r>
        <w:rPr>
          <w:color w:val="0E101A"/>
        </w:rPr>
        <w:t xml:space="preserve"> Put differently, without Christ’s resurrection, we could not live a righteous life, much less keep the covenant. Christ conquered death and the effect of sin together. Thus, our walk with the </w:t>
      </w:r>
      <w:r>
        <w:rPr>
          <w:color w:val="0E101A"/>
        </w:rPr>
        <w:t xml:space="preserve">him </w:t>
      </w:r>
      <w:r>
        <w:rPr>
          <w:color w:val="0E101A"/>
        </w:rPr>
        <w:t>must be in tandem with this reality. Concerning the prayer items you presented, I promise to pray with you. May God be with you. Amen!</w:t>
      </w:r>
    </w:p>
    <w:p w14:paraId="458E8FA2" w14:textId="77777777" w:rsidR="003A1CE2" w:rsidRDefault="003A1CE2"/>
    <w:p w14:paraId="073E867A" w14:textId="77777777" w:rsidR="003A1CE2" w:rsidRDefault="003A1CE2"/>
    <w:p w14:paraId="62F5BA4B" w14:textId="77777777" w:rsidR="003A1CE2" w:rsidRDefault="003A1CE2"/>
    <w:p w14:paraId="60914E66" w14:textId="3B343951" w:rsidR="007517AF" w:rsidRDefault="007517AF"/>
    <w:sectPr w:rsidR="007517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71210" w14:textId="77777777" w:rsidR="00047A7E" w:rsidRDefault="00047A7E" w:rsidP="0045602D">
      <w:pPr>
        <w:spacing w:after="0" w:line="240" w:lineRule="auto"/>
      </w:pPr>
      <w:r>
        <w:separator/>
      </w:r>
    </w:p>
  </w:endnote>
  <w:endnote w:type="continuationSeparator" w:id="0">
    <w:p w14:paraId="0015FB59" w14:textId="77777777" w:rsidR="00047A7E" w:rsidRDefault="00047A7E" w:rsidP="00456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703D9" w14:textId="77777777" w:rsidR="00047A7E" w:rsidRDefault="00047A7E" w:rsidP="0045602D">
      <w:pPr>
        <w:spacing w:after="0" w:line="240" w:lineRule="auto"/>
      </w:pPr>
      <w:r>
        <w:separator/>
      </w:r>
    </w:p>
  </w:footnote>
  <w:footnote w:type="continuationSeparator" w:id="0">
    <w:p w14:paraId="3067A720" w14:textId="77777777" w:rsidR="00047A7E" w:rsidRDefault="00047A7E" w:rsidP="0045602D">
      <w:pPr>
        <w:spacing w:after="0" w:line="240" w:lineRule="auto"/>
      </w:pPr>
      <w:r>
        <w:continuationSeparator/>
      </w:r>
    </w:p>
  </w:footnote>
  <w:footnote w:id="1">
    <w:p w14:paraId="7594C5C3" w14:textId="77777777" w:rsidR="00F5105C" w:rsidRPr="00D9472B" w:rsidRDefault="00F5105C" w:rsidP="00F5105C">
      <w:pPr>
        <w:pStyle w:val="FootnoteText"/>
        <w:spacing w:before="240"/>
        <w:ind w:firstLine="720"/>
        <w:rPr>
          <w:rFonts w:ascii="Times New Roman" w:hAnsi="Times New Roman" w:cs="Times New Roman"/>
        </w:rPr>
      </w:pPr>
      <w:r>
        <w:rPr>
          <w:rStyle w:val="FootnoteReference"/>
        </w:rPr>
        <w:footnoteRef/>
      </w:r>
      <w:r>
        <w:t xml:space="preserve"> </w:t>
      </w:r>
      <w:r w:rsidRPr="00D9472B">
        <w:rPr>
          <w:rFonts w:ascii="Times New Roman" w:hAnsi="Times New Roman" w:cs="Times New Roman"/>
        </w:rPr>
        <w:t xml:space="preserve">Unless otherwise noted, all biblical passages referenced are in the </w:t>
      </w:r>
      <w:r w:rsidRPr="0045602D">
        <w:rPr>
          <w:rFonts w:ascii="Times New Roman" w:hAnsi="Times New Roman" w:cs="Times New Roman"/>
          <w:i/>
          <w:iCs/>
        </w:rPr>
        <w:t>New International Version</w:t>
      </w:r>
      <w:r w:rsidRPr="00D9472B">
        <w:rPr>
          <w:rFonts w:ascii="Times New Roman" w:hAnsi="Times New Roman" w:cs="Times New Roman"/>
        </w:rPr>
        <w:t xml:space="preserve"> (Grand Rapids, MI: Zondervan, 2011).</w:t>
      </w:r>
    </w:p>
    <w:p w14:paraId="6773CED6" w14:textId="77777777" w:rsidR="00F5105C" w:rsidRDefault="00F5105C" w:rsidP="00F5105C">
      <w:pPr>
        <w:pStyle w:val="FootnoteText"/>
      </w:pPr>
    </w:p>
  </w:footnote>
  <w:footnote w:id="2">
    <w:p w14:paraId="60D2D177" w14:textId="77777777" w:rsidR="00F5105C" w:rsidRDefault="00F5105C" w:rsidP="00F5105C">
      <w:pPr>
        <w:pStyle w:val="NormalWeb"/>
        <w:spacing w:before="0" w:beforeAutospacing="0" w:after="0" w:afterAutospacing="0"/>
        <w:ind w:firstLine="720"/>
        <w:rPr>
          <w:color w:val="0E101A"/>
        </w:rPr>
      </w:pPr>
      <w:r>
        <w:rPr>
          <w:rStyle w:val="FootnoteReference"/>
        </w:rPr>
        <w:footnoteRef/>
      </w:r>
      <w:r>
        <w:t xml:space="preserve"> </w:t>
      </w:r>
      <w:r w:rsidRPr="00BA25AA">
        <w:rPr>
          <w:color w:val="0E101A"/>
        </w:rPr>
        <w:t xml:space="preserve">Peter J. Gentry and Stephen J. </w:t>
      </w:r>
      <w:proofErr w:type="spellStart"/>
      <w:r w:rsidRPr="00BA25AA">
        <w:rPr>
          <w:color w:val="0E101A"/>
        </w:rPr>
        <w:t>Wellum</w:t>
      </w:r>
      <w:proofErr w:type="spellEnd"/>
      <w:r w:rsidRPr="00BA25AA">
        <w:rPr>
          <w:color w:val="0E101A"/>
        </w:rPr>
        <w:t xml:space="preserve">, </w:t>
      </w:r>
      <w:r w:rsidRPr="00BA25AA">
        <w:rPr>
          <w:i/>
          <w:iCs/>
          <w:color w:val="0E101A"/>
        </w:rPr>
        <w:t>Kingdom through Covenant: A Biblical-Theological Understanding of the Covenants</w:t>
      </w:r>
      <w:r w:rsidRPr="00BA25AA">
        <w:rPr>
          <w:color w:val="0E101A"/>
        </w:rPr>
        <w:t xml:space="preserve"> (Wheaton, IL: Crossway, 2012), 64.</w:t>
      </w:r>
    </w:p>
    <w:p w14:paraId="12BAA763" w14:textId="77777777" w:rsidR="00F5105C" w:rsidRDefault="00F5105C" w:rsidP="00F5105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7AF"/>
    <w:rsid w:val="00047A7E"/>
    <w:rsid w:val="00215E81"/>
    <w:rsid w:val="003A1CE2"/>
    <w:rsid w:val="0045602D"/>
    <w:rsid w:val="00563231"/>
    <w:rsid w:val="007517AF"/>
    <w:rsid w:val="00A26515"/>
    <w:rsid w:val="00BA25AA"/>
    <w:rsid w:val="00D914BF"/>
    <w:rsid w:val="00DB3FF6"/>
    <w:rsid w:val="00E301CF"/>
    <w:rsid w:val="00F510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C429"/>
  <w15:chartTrackingRefBased/>
  <w15:docId w15:val="{F26ABCF8-3ADA-4DFC-8B42-026C76E9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560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02D"/>
    <w:rPr>
      <w:sz w:val="20"/>
      <w:szCs w:val="20"/>
    </w:rPr>
  </w:style>
  <w:style w:type="character" w:styleId="FootnoteReference">
    <w:name w:val="footnote reference"/>
    <w:basedOn w:val="DefaultParagraphFont"/>
    <w:uiPriority w:val="99"/>
    <w:semiHidden/>
    <w:unhideWhenUsed/>
    <w:rsid w:val="0045602D"/>
    <w:rPr>
      <w:vertAlign w:val="superscript"/>
    </w:rPr>
  </w:style>
  <w:style w:type="paragraph" w:styleId="NormalWeb">
    <w:name w:val="Normal (Web)"/>
    <w:basedOn w:val="Normal"/>
    <w:uiPriority w:val="99"/>
    <w:semiHidden/>
    <w:unhideWhenUsed/>
    <w:rsid w:val="003A1CE2"/>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3A1C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173322">
      <w:bodyDiv w:val="1"/>
      <w:marLeft w:val="0"/>
      <w:marRight w:val="0"/>
      <w:marTop w:val="0"/>
      <w:marBottom w:val="0"/>
      <w:divBdr>
        <w:top w:val="none" w:sz="0" w:space="0" w:color="auto"/>
        <w:left w:val="none" w:sz="0" w:space="0" w:color="auto"/>
        <w:bottom w:val="none" w:sz="0" w:space="0" w:color="auto"/>
        <w:right w:val="none" w:sz="0" w:space="0" w:color="auto"/>
      </w:divBdr>
    </w:div>
    <w:div w:id="142753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14BDA30-A77B-4695-96AF-F78C74A7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4299</TotalTime>
  <Pages>1</Pages>
  <Words>139</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2022-03-20T11:39:00Z</dcterms:created>
  <dcterms:modified xsi:type="dcterms:W3CDTF">2022-03-25T20:28:00Z</dcterms:modified>
</cp:coreProperties>
</file>