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5BE92" w14:textId="5381171A" w:rsidR="00362813" w:rsidRDefault="00362813" w:rsidP="00362813">
      <w:pPr>
        <w:pStyle w:val="NormalWeb"/>
        <w:spacing w:before="0" w:beforeAutospacing="0" w:after="0" w:afterAutospacing="0"/>
        <w:rPr>
          <w:color w:val="0E101A"/>
        </w:rPr>
      </w:pPr>
      <w:proofErr w:type="spellStart"/>
      <w:r>
        <w:rPr>
          <w:color w:val="0E101A"/>
        </w:rPr>
        <w:t>McEvans</w:t>
      </w:r>
      <w:proofErr w:type="spellEnd"/>
      <w:r>
        <w:rPr>
          <w:color w:val="0E101A"/>
        </w:rPr>
        <w:t>, I enjoyed reading your post. In particular, I admired the plans you set out for your personal walk with the Lord. I could not agree anymore. As ministers of the gospel, availing ourselves to not only the word but also to prayer are critical to a delightful walk with the Lord. Often ministers tend to be busy and drawn to many crises. It does not have to be that way, especially if they emulate the twelve disciples. In Acts 6:1-7, Luke narrates how some complaints came forth as the fellowship numbers grew. Hellenistic Jews were being neglected in the daily distribution of food.</w:t>
      </w:r>
      <w:r w:rsidR="00F53C13">
        <w:rPr>
          <w:rStyle w:val="FootnoteReference"/>
        </w:rPr>
        <w:footnoteReference w:id="1"/>
      </w:r>
      <w:r>
        <w:rPr>
          <w:color w:val="0E101A"/>
        </w:rPr>
        <w:t> The apostles had to appoint people to handle the situation as they gave attention to prayer and the ministry of the word. Like David, they wanted to hide God’s word in them so that they would not sin against him” (Ps. 119:11). In closing, I pray that God will grant you the desires of your heart. Amen!</w:t>
      </w:r>
    </w:p>
    <w:p w14:paraId="5791CD86" w14:textId="57402966" w:rsidR="00D914BF" w:rsidRDefault="00D914BF" w:rsidP="005B7E0B"/>
    <w:sectPr w:rsidR="00D914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4E3F3" w14:textId="77777777" w:rsidR="002068AE" w:rsidRDefault="002068AE" w:rsidP="005B7E0B">
      <w:pPr>
        <w:spacing w:after="0" w:line="240" w:lineRule="auto"/>
      </w:pPr>
      <w:r>
        <w:separator/>
      </w:r>
    </w:p>
  </w:endnote>
  <w:endnote w:type="continuationSeparator" w:id="0">
    <w:p w14:paraId="207A47E8" w14:textId="77777777" w:rsidR="002068AE" w:rsidRDefault="002068AE" w:rsidP="005B7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3F1D7" w14:textId="77777777" w:rsidR="002068AE" w:rsidRDefault="002068AE" w:rsidP="005B7E0B">
      <w:pPr>
        <w:spacing w:after="0" w:line="240" w:lineRule="auto"/>
      </w:pPr>
      <w:r>
        <w:separator/>
      </w:r>
    </w:p>
  </w:footnote>
  <w:footnote w:type="continuationSeparator" w:id="0">
    <w:p w14:paraId="6E199038" w14:textId="77777777" w:rsidR="002068AE" w:rsidRDefault="002068AE" w:rsidP="005B7E0B">
      <w:pPr>
        <w:spacing w:after="0" w:line="240" w:lineRule="auto"/>
      </w:pPr>
      <w:r>
        <w:continuationSeparator/>
      </w:r>
    </w:p>
  </w:footnote>
  <w:footnote w:id="1">
    <w:p w14:paraId="457FF70A" w14:textId="77777777" w:rsidR="00F53C13" w:rsidRPr="00D9472B" w:rsidRDefault="00F53C13" w:rsidP="00F53C13">
      <w:pPr>
        <w:pStyle w:val="FootnoteText"/>
        <w:spacing w:before="240"/>
        <w:ind w:firstLine="720"/>
        <w:rPr>
          <w:rFonts w:ascii="Times New Roman" w:hAnsi="Times New Roman" w:cs="Times New Roman"/>
        </w:rPr>
      </w:pPr>
      <w:r>
        <w:rPr>
          <w:rStyle w:val="FootnoteReference"/>
        </w:rPr>
        <w:footnoteRef/>
      </w:r>
      <w:r>
        <w:t xml:space="preserve"> </w:t>
      </w:r>
      <w:r w:rsidRPr="00D9472B">
        <w:rPr>
          <w:rFonts w:ascii="Times New Roman" w:hAnsi="Times New Roman" w:cs="Times New Roman"/>
        </w:rPr>
        <w:t xml:space="preserve">Unless otherwise noted, all biblical passages referenced are in the </w:t>
      </w:r>
      <w:r w:rsidRPr="005B7E0B">
        <w:rPr>
          <w:rFonts w:ascii="Times New Roman" w:hAnsi="Times New Roman" w:cs="Times New Roman"/>
          <w:i/>
          <w:iCs/>
        </w:rPr>
        <w:t>New International Version</w:t>
      </w:r>
      <w:r w:rsidRPr="00D9472B">
        <w:rPr>
          <w:rFonts w:ascii="Times New Roman" w:hAnsi="Times New Roman" w:cs="Times New Roman"/>
        </w:rPr>
        <w:t xml:space="preserve"> (Grand Rapids, MI: Zondervan, 2011).</w:t>
      </w:r>
    </w:p>
    <w:p w14:paraId="593502CA" w14:textId="77777777" w:rsidR="00F53C13" w:rsidRDefault="00F53C13" w:rsidP="00F53C1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9AE"/>
    <w:rsid w:val="002068AE"/>
    <w:rsid w:val="00362813"/>
    <w:rsid w:val="003674B0"/>
    <w:rsid w:val="005B7E0B"/>
    <w:rsid w:val="00AD09AE"/>
    <w:rsid w:val="00AD2C1C"/>
    <w:rsid w:val="00B71331"/>
    <w:rsid w:val="00D914BF"/>
    <w:rsid w:val="00F53C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EFF6"/>
  <w15:chartTrackingRefBased/>
  <w15:docId w15:val="{17B94000-2BA5-42BA-8E63-C11BC9C0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B7E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7E0B"/>
    <w:rPr>
      <w:sz w:val="20"/>
      <w:szCs w:val="20"/>
    </w:rPr>
  </w:style>
  <w:style w:type="character" w:styleId="FootnoteReference">
    <w:name w:val="footnote reference"/>
    <w:basedOn w:val="DefaultParagraphFont"/>
    <w:uiPriority w:val="99"/>
    <w:semiHidden/>
    <w:unhideWhenUsed/>
    <w:rsid w:val="005B7E0B"/>
    <w:rPr>
      <w:vertAlign w:val="superscript"/>
    </w:rPr>
  </w:style>
  <w:style w:type="paragraph" w:styleId="NormalWeb">
    <w:name w:val="Normal (Web)"/>
    <w:basedOn w:val="Normal"/>
    <w:uiPriority w:val="99"/>
    <w:semiHidden/>
    <w:unhideWhenUsed/>
    <w:rsid w:val="0036281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3628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17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E3C35E9-6744-46B0-9832-88F4391B9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2022-03-20T12:38:00Z</dcterms:created>
  <dcterms:modified xsi:type="dcterms:W3CDTF">2022-03-20T13:57:00Z</dcterms:modified>
</cp:coreProperties>
</file>