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C39F8" w14:textId="77777777" w:rsidR="00B4075F" w:rsidRDefault="00B4075F" w:rsidP="00B4075F">
      <w:pPr>
        <w:pStyle w:val="NormalWeb"/>
        <w:spacing w:before="0" w:beforeAutospacing="0" w:after="0" w:afterAutospacing="0"/>
        <w:rPr>
          <w:color w:val="0E101A"/>
        </w:rPr>
      </w:pPr>
      <w:r>
        <w:rPr>
          <w:color w:val="0E101A"/>
        </w:rPr>
        <w:t>Lovie Tarver,</w:t>
      </w:r>
    </w:p>
    <w:p w14:paraId="6328D302" w14:textId="2662683F" w:rsidR="00B4075F" w:rsidRDefault="00B4075F" w:rsidP="00B4075F">
      <w:pPr>
        <w:pStyle w:val="NormalWeb"/>
        <w:spacing w:before="0" w:beforeAutospacing="0" w:after="0" w:afterAutospacing="0"/>
        <w:rPr>
          <w:color w:val="0E101A"/>
        </w:rPr>
      </w:pPr>
      <w:r>
        <w:rPr>
          <w:color w:val="0E101A"/>
        </w:rPr>
        <w:t>I enjoyed reading your post. I wanted to echo your thoughts on being unconventional in our sharing of the gospel. Like you asserted, we should not limit evangelizing to our community. Being open to doing things that we are not used to neither comfortable doing is one sure way of going beyond our communities. From Christ’s example in John 4, he had all the reasons to leave the Samaritan woman alone. To mention a few, first, she was a woman. Women then did not interact with men anyhow. Second, she was from a despised tribe, and third, she had a questionable lifestyle. All these were barriers that Jesus broke down by talking to her and turning an earthly conversation into a spiritual one. We should follow what Christ did. Paul knew this, and that is why he told the Corinthians to follow his example, as he followed the example of Christ (1 Cor 11:1, NIV).</w:t>
      </w:r>
      <w:r w:rsidR="00F2687D">
        <w:rPr>
          <w:rStyle w:val="FootnoteReference"/>
          <w:rFonts w:ascii="Segoe UI" w:hAnsi="Segoe UI" w:cs="Segoe UI"/>
          <w:color w:val="000000"/>
          <w:shd w:val="clear" w:color="auto" w:fill="FFFFFF"/>
        </w:rPr>
        <w:footnoteReference w:id="1"/>
      </w:r>
      <w:r>
        <w:rPr>
          <w:color w:val="0E101A"/>
        </w:rPr>
        <w:t xml:space="preserve"> Much later, when he was in prison and writing to the Philippians, he also urged them to follow his example. He said, “Join together in following my example, brothers and sisters, and just as you have us as a model, keep your eyes on those who live as we do” (Phil 3:17, NIV). Paul had already shared the gospel with them, and now he wanted them to walk in step with what he had said. His life had to be an exhibit of the gospel that he had preached to them. To this day, people still look at how </w:t>
      </w:r>
      <w:r w:rsidR="00F2687D">
        <w:rPr>
          <w:color w:val="0E101A"/>
        </w:rPr>
        <w:t>Paul lived his</w:t>
      </w:r>
      <w:r>
        <w:rPr>
          <w:color w:val="0E101A"/>
        </w:rPr>
        <w:t xml:space="preserve"> live. Sometimes they want to find encouragement and other times they want to see if what they have been told is actual. </w:t>
      </w:r>
      <w:r w:rsidR="00F2687D">
        <w:rPr>
          <w:color w:val="0E101A"/>
        </w:rPr>
        <w:t>Studying his life, they see that what he preached and how he lived complement each other. Thus,</w:t>
      </w:r>
      <w:r>
        <w:rPr>
          <w:color w:val="0E101A"/>
        </w:rPr>
        <w:t xml:space="preserve"> a combination of informational and incarnational approaches creates an authentic message.</w:t>
      </w:r>
      <w:r w:rsidR="00F2687D">
        <w:rPr>
          <w:rStyle w:val="FootnoteReference"/>
          <w:rFonts w:ascii="Segoe UI" w:hAnsi="Segoe UI" w:cs="Segoe UI"/>
          <w:color w:val="000000"/>
          <w:shd w:val="clear" w:color="auto" w:fill="FFFFFF"/>
        </w:rPr>
        <w:footnoteReference w:id="2"/>
      </w:r>
      <w:r>
        <w:rPr>
          <w:color w:val="0E101A"/>
        </w:rPr>
        <w:t> </w:t>
      </w:r>
    </w:p>
    <w:p w14:paraId="70059B07" w14:textId="61E83601" w:rsidR="00834135" w:rsidRPr="00620BB7" w:rsidRDefault="00834135" w:rsidP="00620BB7"/>
    <w:sectPr w:rsidR="00834135" w:rsidRPr="00620B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52345" w14:textId="77777777" w:rsidR="00926651" w:rsidRDefault="00926651" w:rsidP="0053273D">
      <w:pPr>
        <w:spacing w:after="0" w:line="240" w:lineRule="auto"/>
      </w:pPr>
      <w:r>
        <w:separator/>
      </w:r>
    </w:p>
  </w:endnote>
  <w:endnote w:type="continuationSeparator" w:id="0">
    <w:p w14:paraId="4AB91265" w14:textId="77777777" w:rsidR="00926651" w:rsidRDefault="00926651" w:rsidP="0053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2157F" w14:textId="77777777" w:rsidR="00926651" w:rsidRDefault="00926651" w:rsidP="0053273D">
      <w:pPr>
        <w:spacing w:after="0" w:line="240" w:lineRule="auto"/>
      </w:pPr>
      <w:r>
        <w:separator/>
      </w:r>
    </w:p>
  </w:footnote>
  <w:footnote w:type="continuationSeparator" w:id="0">
    <w:p w14:paraId="0341C60C" w14:textId="77777777" w:rsidR="00926651" w:rsidRDefault="00926651" w:rsidP="0053273D">
      <w:pPr>
        <w:spacing w:after="0" w:line="240" w:lineRule="auto"/>
      </w:pPr>
      <w:r>
        <w:continuationSeparator/>
      </w:r>
    </w:p>
  </w:footnote>
  <w:footnote w:id="1">
    <w:p w14:paraId="722BFEA0" w14:textId="77777777" w:rsidR="00F2687D" w:rsidRDefault="00F2687D" w:rsidP="00F2687D">
      <w:pPr>
        <w:pStyle w:val="FootnoteText"/>
      </w:pPr>
      <w:r>
        <w:rPr>
          <w:rStyle w:val="FootnoteReference"/>
        </w:rPr>
        <w:footnoteRef/>
      </w:r>
      <w:r>
        <w:t xml:space="preserve"> </w:t>
      </w:r>
      <w:r w:rsidRPr="00C2478E">
        <w:rPr>
          <w:rFonts w:ascii="Times New Roman" w:hAnsi="Times New Roman" w:cs="Times New Roman"/>
        </w:rPr>
        <w:t xml:space="preserve">Unless otherwise noted, all biblical passages referenced are in the </w:t>
      </w:r>
      <w:r w:rsidRPr="00C2478E">
        <w:rPr>
          <w:rFonts w:ascii="Times New Roman" w:hAnsi="Times New Roman" w:cs="Times New Roman"/>
          <w:i/>
          <w:iCs/>
        </w:rPr>
        <w:t>New International Version</w:t>
      </w:r>
      <w:r w:rsidRPr="00C2478E">
        <w:rPr>
          <w:rFonts w:ascii="Times New Roman" w:hAnsi="Times New Roman" w:cs="Times New Roman"/>
        </w:rPr>
        <w:t xml:space="preserve"> (Grand Rapids, MI: Zondervan, 2011).</w:t>
      </w:r>
    </w:p>
  </w:footnote>
  <w:footnote w:id="2">
    <w:p w14:paraId="15002253" w14:textId="77777777" w:rsidR="00F2687D" w:rsidRDefault="00F2687D" w:rsidP="00F2687D">
      <w:pPr>
        <w:pStyle w:val="FootnoteText"/>
      </w:pPr>
      <w:r>
        <w:rPr>
          <w:rStyle w:val="FootnoteReference"/>
        </w:rPr>
        <w:footnoteRef/>
      </w:r>
      <w:r>
        <w:t xml:space="preserve"> </w:t>
      </w:r>
      <w:r>
        <w:rPr>
          <w:rFonts w:ascii="Times New Roman" w:hAnsi="Times New Roman" w:cs="Times New Roman"/>
        </w:rPr>
        <w:t>David Wheeler</w:t>
      </w:r>
      <w:r w:rsidRPr="004B5D5D">
        <w:rPr>
          <w:rFonts w:ascii="Times New Roman" w:hAnsi="Times New Roman" w:cs="Times New Roman"/>
        </w:rPr>
        <w:t>, “</w:t>
      </w:r>
      <w:r w:rsidRPr="00135C26">
        <w:rPr>
          <w:rFonts w:ascii="Times New Roman" w:hAnsi="Times New Roman" w:cs="Times New Roman"/>
        </w:rPr>
        <w:t>Embracing Incarnational Christianity as a Lifestyle Evangelist</w:t>
      </w:r>
      <w:r w:rsidRPr="004B5D5D">
        <w:rPr>
          <w:rFonts w:ascii="Times New Roman" w:hAnsi="Times New Roman" w:cs="Times New Roman"/>
        </w:rPr>
        <w:t xml:space="preserve">” (Lecture Notes in EVAN 525 </w:t>
      </w:r>
      <w:r w:rsidRPr="004B5D5D">
        <w:rPr>
          <w:rFonts w:ascii="Times New Roman" w:hAnsi="Times New Roman" w:cs="Times New Roman"/>
          <w:color w:val="222222"/>
          <w:shd w:val="clear" w:color="auto" w:fill="FFFFFF"/>
        </w:rPr>
        <w:t xml:space="preserve">at Liberty University, Lynchburg, VA, June </w:t>
      </w:r>
      <w:r>
        <w:rPr>
          <w:rFonts w:ascii="Times New Roman" w:hAnsi="Times New Roman" w:cs="Times New Roman"/>
          <w:color w:val="222222"/>
          <w:shd w:val="clear" w:color="auto" w:fill="FFFFFF"/>
        </w:rPr>
        <w:t>22</w:t>
      </w:r>
      <w:r w:rsidRPr="004B5D5D">
        <w:rPr>
          <w:rFonts w:ascii="Times New Roman" w:hAnsi="Times New Roman" w:cs="Times New Roman"/>
          <w:color w:val="222222"/>
          <w:shd w:val="clear" w:color="auto" w:fill="FFFFFF"/>
        </w:rPr>
        <w:t>, 2021)</w:t>
      </w:r>
      <w:r w:rsidRPr="004B5D5D">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B7"/>
    <w:rsid w:val="00074F58"/>
    <w:rsid w:val="000C3343"/>
    <w:rsid w:val="002959E7"/>
    <w:rsid w:val="003B4104"/>
    <w:rsid w:val="00423198"/>
    <w:rsid w:val="0053273D"/>
    <w:rsid w:val="00620BB7"/>
    <w:rsid w:val="007F33E2"/>
    <w:rsid w:val="00834135"/>
    <w:rsid w:val="00926651"/>
    <w:rsid w:val="00B4075F"/>
    <w:rsid w:val="00F2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35284"/>
  <w15:chartTrackingRefBased/>
  <w15:docId w15:val="{54B78DE6-127B-40C3-814D-CE611399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327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73D"/>
    <w:rPr>
      <w:sz w:val="20"/>
      <w:szCs w:val="20"/>
    </w:rPr>
  </w:style>
  <w:style w:type="character" w:styleId="FootnoteReference">
    <w:name w:val="footnote reference"/>
    <w:basedOn w:val="DefaultParagraphFont"/>
    <w:uiPriority w:val="99"/>
    <w:semiHidden/>
    <w:unhideWhenUsed/>
    <w:rsid w:val="0053273D"/>
    <w:rPr>
      <w:vertAlign w:val="superscript"/>
    </w:rPr>
  </w:style>
  <w:style w:type="paragraph" w:styleId="NormalWeb">
    <w:name w:val="Normal (Web)"/>
    <w:basedOn w:val="Normal"/>
    <w:uiPriority w:val="99"/>
    <w:semiHidden/>
    <w:unhideWhenUsed/>
    <w:rsid w:val="00B407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407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44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82C5C5-DE85-41F2-8823-40347CAF0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2021-06-27T10:52:00Z</dcterms:created>
  <dcterms:modified xsi:type="dcterms:W3CDTF">2021-06-27T12:57:00Z</dcterms:modified>
</cp:coreProperties>
</file>