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A1F4E" w14:textId="797A7147" w:rsidR="00FF43B2" w:rsidRPr="00FF43B2" w:rsidRDefault="00FF43B2" w:rsidP="00FF43B2">
      <w:pPr>
        <w:spacing w:after="0" w:line="360" w:lineRule="auto"/>
        <w:ind w:firstLine="720"/>
        <w:rPr>
          <w:rFonts w:ascii="Times New Roman" w:hAnsi="Times New Roman" w:cs="Times New Roman"/>
          <w:sz w:val="24"/>
          <w:szCs w:val="24"/>
        </w:rPr>
      </w:pPr>
      <w:r w:rsidRPr="00FF43B2">
        <w:rPr>
          <w:rFonts w:ascii="Times New Roman" w:hAnsi="Times New Roman" w:cs="Times New Roman"/>
          <w:sz w:val="24"/>
          <w:szCs w:val="24"/>
        </w:rPr>
        <w:t>Many would agree that evangelism is not easy. Mostly this is because it involves dealing with lost people. Will McRaney observes, "Dealing with lost people will cause us to get our hands dirty and sweaty just like tending to yard work. Part of evangelism is to clear up misconceptions and misperceptions people have about the gospel. Dealing with people and evangelism is often messy.”</w:t>
      </w:r>
      <w:r w:rsidRPr="006008C7">
        <w:rPr>
          <w:rStyle w:val="FootnoteReference"/>
          <w:rFonts w:ascii="Times New Roman" w:hAnsi="Times New Roman" w:cs="Times New Roman"/>
          <w:sz w:val="24"/>
          <w:szCs w:val="24"/>
        </w:rPr>
        <w:footnoteReference w:id="1"/>
      </w:r>
      <w:r w:rsidRPr="00FF43B2">
        <w:rPr>
          <w:rFonts w:ascii="Times New Roman" w:hAnsi="Times New Roman" w:cs="Times New Roman"/>
          <w:sz w:val="24"/>
          <w:szCs w:val="24"/>
        </w:rPr>
        <w:t xml:space="preserve"> Dave Earley further observes that evangelism is war.</w:t>
      </w:r>
      <w:r w:rsidRPr="006008C7">
        <w:rPr>
          <w:rStyle w:val="FootnoteReference"/>
          <w:rFonts w:ascii="Times New Roman" w:hAnsi="Times New Roman" w:cs="Times New Roman"/>
          <w:sz w:val="24"/>
          <w:szCs w:val="24"/>
        </w:rPr>
        <w:footnoteReference w:id="2"/>
      </w:r>
      <w:r w:rsidRPr="00FF43B2">
        <w:rPr>
          <w:rFonts w:ascii="Times New Roman" w:hAnsi="Times New Roman" w:cs="Times New Roman"/>
          <w:sz w:val="24"/>
          <w:szCs w:val="24"/>
        </w:rPr>
        <w:t xml:space="preserve"> To be more specific, it is spiritual warfare. Paul reminded Timothy, the pastor of the Ephesus church in 2 Timothy 2:24-26, that spiritual warfare is all about “rescuing those captured by the snare of the devil."</w:t>
      </w:r>
      <w:r w:rsidRPr="006008C7">
        <w:rPr>
          <w:rStyle w:val="FootnoteReference"/>
          <w:rFonts w:ascii="Times New Roman" w:eastAsia="Times New Roman" w:hAnsi="Times New Roman" w:cs="Times New Roman"/>
          <w:bCs/>
          <w:sz w:val="24"/>
          <w:szCs w:val="24"/>
        </w:rPr>
        <w:footnoteReference w:id="3"/>
      </w:r>
      <w:r w:rsidRPr="00FF43B2">
        <w:rPr>
          <w:rFonts w:ascii="Times New Roman" w:hAnsi="Times New Roman" w:cs="Times New Roman"/>
          <w:sz w:val="24"/>
          <w:szCs w:val="24"/>
        </w:rPr>
        <w:t xml:space="preserve"> Elsewhere, Jude told the churches of Asia Minor that evangelism was about “pulling lost people from the fire” (Jude 22-23). The great theologian Luke denotes Jesus’ mission for coming to earth was to liberate “captives” and proclaim liberty to “oppressed” prisoners of war (Luke 4:18). In a nutshell, evangelism requires that Christians engage the enemy, Satan. When a Christian sets out to go and propagate the gospel, it is a given that he or she will meet the devil. The question is not if they will be drawn into battle. The question is when the battle would start. Thus, a believer has to spend time praying for the person they feel led to share with the gospel. In David Wheeler’s language, they need to “Plow the fields through prayer.”</w:t>
      </w:r>
      <w:r w:rsidRPr="006008C7">
        <w:rPr>
          <w:rStyle w:val="FootnoteReference"/>
          <w:rFonts w:ascii="Times New Roman" w:hAnsi="Times New Roman" w:cs="Times New Roman"/>
          <w:sz w:val="24"/>
          <w:szCs w:val="24"/>
        </w:rPr>
        <w:footnoteReference w:id="4"/>
      </w:r>
      <w:r w:rsidRPr="00FF43B2">
        <w:rPr>
          <w:rFonts w:ascii="Times New Roman" w:hAnsi="Times New Roman" w:cs="Times New Roman"/>
          <w:sz w:val="24"/>
          <w:szCs w:val="24"/>
        </w:rPr>
        <w:t xml:space="preserve"> Since conversion is born by prayer, then it must be sustained by prayer. Therefore, when a believer comes to the Lord because someone prayed, prayer has to continue. Otherwise, the enemy works against them to keep them from telling others how to be free.</w:t>
      </w:r>
      <w:r>
        <w:rPr>
          <w:rStyle w:val="FootnoteReference"/>
          <w:rFonts w:ascii="Times New Roman" w:hAnsi="Times New Roman" w:cs="Times New Roman"/>
          <w:sz w:val="24"/>
          <w:szCs w:val="24"/>
        </w:rPr>
        <w:footnoteReference w:id="5"/>
      </w:r>
    </w:p>
    <w:p w14:paraId="2C3FCC21" w14:textId="1BAC3EB8" w:rsidR="00FF43B2" w:rsidRPr="00FF43B2" w:rsidRDefault="00FF43B2" w:rsidP="00FF43B2">
      <w:pPr>
        <w:spacing w:after="0" w:line="360" w:lineRule="auto"/>
        <w:ind w:firstLine="720"/>
        <w:rPr>
          <w:rFonts w:ascii="Times New Roman" w:hAnsi="Times New Roman" w:cs="Times New Roman"/>
          <w:sz w:val="24"/>
          <w:szCs w:val="24"/>
        </w:rPr>
      </w:pPr>
      <w:r w:rsidRPr="00FF43B2">
        <w:rPr>
          <w:rFonts w:ascii="Times New Roman" w:hAnsi="Times New Roman" w:cs="Times New Roman"/>
          <w:sz w:val="24"/>
          <w:szCs w:val="24"/>
        </w:rPr>
        <w:t xml:space="preserve">Secondly, dealing with lost people causes us to get our hands dirty because it involves spiritual farming. In saying spiritual farming, David Wheeler means that believers plant seeds of </w:t>
      </w:r>
      <w:r w:rsidRPr="00FF43B2">
        <w:rPr>
          <w:rFonts w:ascii="Times New Roman" w:hAnsi="Times New Roman" w:cs="Times New Roman"/>
          <w:sz w:val="24"/>
          <w:szCs w:val="24"/>
        </w:rPr>
        <w:lastRenderedPageBreak/>
        <w:t>the gospel, water them, and prune them as they grow. In other words, they are to take the harvest as a process and not an event.</w:t>
      </w:r>
      <w:r w:rsidRPr="006008C7">
        <w:rPr>
          <w:rStyle w:val="FootnoteReference"/>
          <w:rFonts w:ascii="Times New Roman" w:hAnsi="Times New Roman" w:cs="Times New Roman"/>
          <w:sz w:val="24"/>
          <w:szCs w:val="24"/>
        </w:rPr>
        <w:footnoteReference w:id="6"/>
      </w:r>
      <w:r w:rsidRPr="00FF43B2">
        <w:rPr>
          <w:rFonts w:ascii="Times New Roman" w:hAnsi="Times New Roman" w:cs="Times New Roman"/>
          <w:sz w:val="24"/>
          <w:szCs w:val="24"/>
        </w:rPr>
        <w:t xml:space="preserve"> The final principle is that after the toiling, God gives the increase.</w:t>
      </w:r>
    </w:p>
    <w:p w14:paraId="2686CAD5" w14:textId="77777777" w:rsidR="00FF43B2" w:rsidRPr="00FF43B2" w:rsidRDefault="00FF43B2" w:rsidP="00FF43B2">
      <w:pPr>
        <w:spacing w:after="0" w:line="360" w:lineRule="auto"/>
        <w:ind w:firstLine="720"/>
        <w:jc w:val="center"/>
        <w:rPr>
          <w:rFonts w:ascii="Times New Roman" w:hAnsi="Times New Roman" w:cs="Times New Roman"/>
          <w:b/>
          <w:bCs/>
          <w:sz w:val="24"/>
          <w:szCs w:val="24"/>
        </w:rPr>
      </w:pPr>
      <w:r w:rsidRPr="00FF43B2">
        <w:rPr>
          <w:rFonts w:ascii="Times New Roman" w:hAnsi="Times New Roman" w:cs="Times New Roman"/>
          <w:b/>
          <w:bCs/>
          <w:sz w:val="24"/>
          <w:szCs w:val="24"/>
        </w:rPr>
        <w:t>Relating my conversion experience with “The Dirty Work of Evangelism”</w:t>
      </w:r>
    </w:p>
    <w:p w14:paraId="1C2013BD" w14:textId="2189C4AA" w:rsidR="00FF43B2" w:rsidRPr="00FF43B2" w:rsidRDefault="00FF43B2" w:rsidP="00FF43B2">
      <w:pPr>
        <w:spacing w:after="0" w:line="360" w:lineRule="auto"/>
        <w:ind w:firstLine="720"/>
        <w:rPr>
          <w:rFonts w:ascii="Times New Roman" w:hAnsi="Times New Roman" w:cs="Times New Roman"/>
          <w:sz w:val="24"/>
          <w:szCs w:val="24"/>
        </w:rPr>
      </w:pPr>
      <w:r w:rsidRPr="00FF43B2">
        <w:rPr>
          <w:rFonts w:ascii="Times New Roman" w:hAnsi="Times New Roman" w:cs="Times New Roman"/>
          <w:sz w:val="24"/>
          <w:szCs w:val="24"/>
        </w:rPr>
        <w:t xml:space="preserve">I got saved during a prayer and fasting occasion. </w:t>
      </w:r>
      <w:r>
        <w:rPr>
          <w:rFonts w:ascii="Times New Roman" w:hAnsi="Times New Roman" w:cs="Times New Roman"/>
          <w:sz w:val="24"/>
          <w:szCs w:val="24"/>
        </w:rPr>
        <w:t>For many</w:t>
      </w:r>
      <w:r w:rsidRPr="00FF43B2">
        <w:rPr>
          <w:rFonts w:ascii="Times New Roman" w:hAnsi="Times New Roman" w:cs="Times New Roman"/>
          <w:sz w:val="24"/>
          <w:szCs w:val="24"/>
        </w:rPr>
        <w:t xml:space="preserve"> years as a frequent Sunday school and church attendee, it never occurred to me that I was not born again. I thought I was a good child. However, on that night after a full day fast, my eyes were open to behold my sinfulness. God had created in me a hunger and thirst for a relationship with him. Looking back, I am more convinced that prayer and fasting caused me to open up and see things from a new perspective. </w:t>
      </w:r>
    </w:p>
    <w:p w14:paraId="15A202A5" w14:textId="77777777" w:rsidR="00FF43B2" w:rsidRPr="00FF43B2" w:rsidRDefault="00FF43B2" w:rsidP="00FF43B2">
      <w:pPr>
        <w:jc w:val="center"/>
        <w:rPr>
          <w:rFonts w:ascii="Times New Roman" w:hAnsi="Times New Roman" w:cs="Times New Roman"/>
          <w:b/>
          <w:bCs/>
          <w:sz w:val="24"/>
          <w:szCs w:val="24"/>
        </w:rPr>
      </w:pPr>
      <w:r w:rsidRPr="00FF43B2">
        <w:rPr>
          <w:rFonts w:ascii="Times New Roman" w:hAnsi="Times New Roman" w:cs="Times New Roman"/>
          <w:b/>
          <w:bCs/>
          <w:sz w:val="24"/>
          <w:szCs w:val="24"/>
        </w:rPr>
        <w:t>The Role of the Holy Spirit in Evangelism</w:t>
      </w:r>
    </w:p>
    <w:p w14:paraId="034C2446" w14:textId="4D52CEE6" w:rsidR="00FF43B2" w:rsidRPr="00FF43B2" w:rsidRDefault="00FF43B2" w:rsidP="00FF43B2">
      <w:pPr>
        <w:spacing w:after="0" w:line="360" w:lineRule="auto"/>
        <w:ind w:firstLine="720"/>
        <w:rPr>
          <w:rFonts w:ascii="Times New Roman" w:hAnsi="Times New Roman" w:cs="Times New Roman"/>
          <w:sz w:val="24"/>
          <w:szCs w:val="24"/>
        </w:rPr>
      </w:pPr>
      <w:r w:rsidRPr="00FF43B2">
        <w:rPr>
          <w:rFonts w:ascii="Times New Roman" w:hAnsi="Times New Roman" w:cs="Times New Roman"/>
          <w:sz w:val="24"/>
          <w:szCs w:val="24"/>
        </w:rPr>
        <w:t>Throughout the Bible, salvation has been God’s plan and work. God has been on a mission to relate, reconcile, and restore the man (both male and female). John 3:16 says God sent his beloved son into the world</w:t>
      </w:r>
      <w:r w:rsidR="00901732">
        <w:rPr>
          <w:rFonts w:ascii="Times New Roman" w:hAnsi="Times New Roman" w:cs="Times New Roman"/>
          <w:sz w:val="24"/>
          <w:szCs w:val="24"/>
        </w:rPr>
        <w:t xml:space="preserve"> so that those who believe might have everlasting life</w:t>
      </w:r>
      <w:r w:rsidRPr="00FF43B2">
        <w:rPr>
          <w:rFonts w:ascii="Times New Roman" w:hAnsi="Times New Roman" w:cs="Times New Roman"/>
          <w:sz w:val="24"/>
          <w:szCs w:val="24"/>
        </w:rPr>
        <w:t>. Romans 5:8 declares that while we were yet sinners, Christ died for us. Ephesians 2:8 says that we have been saved by grace through faith in Jesus Christ. According to Will McRaney, “From the beginning of humankind, God has been purposeful in His desire and His activities with people.”</w:t>
      </w:r>
      <w:r w:rsidRPr="00FF43B2">
        <w:rPr>
          <w:rStyle w:val="FootnoteReference"/>
          <w:rFonts w:ascii="Times New Roman" w:hAnsi="Times New Roman" w:cs="Times New Roman"/>
          <w:sz w:val="24"/>
          <w:szCs w:val="24"/>
        </w:rPr>
        <w:t xml:space="preserve"> </w:t>
      </w:r>
      <w:r w:rsidRPr="006008C7">
        <w:rPr>
          <w:rStyle w:val="FootnoteReference"/>
          <w:rFonts w:ascii="Times New Roman" w:hAnsi="Times New Roman" w:cs="Times New Roman"/>
          <w:sz w:val="24"/>
          <w:szCs w:val="24"/>
        </w:rPr>
        <w:footnoteReference w:id="7"/>
      </w:r>
      <w:r w:rsidRPr="00FF43B2">
        <w:rPr>
          <w:rFonts w:ascii="Times New Roman" w:hAnsi="Times New Roman" w:cs="Times New Roman"/>
          <w:sz w:val="24"/>
          <w:szCs w:val="24"/>
        </w:rPr>
        <w:t xml:space="preserve"> Genesis 1:1 narrates how the spirit of God hovered over the water and consequently participated in the creation of man. The Old Testament is filled with might exploits of the spirit of God moving and helping humanity. In the new covenant dispensation, the </w:t>
      </w:r>
      <w:r w:rsidR="00901732">
        <w:rPr>
          <w:rFonts w:ascii="Times New Roman" w:hAnsi="Times New Roman" w:cs="Times New Roman"/>
          <w:sz w:val="24"/>
          <w:szCs w:val="24"/>
        </w:rPr>
        <w:t xml:space="preserve">role of the Holy Spirit is even more amplified. He </w:t>
      </w:r>
      <w:r w:rsidRPr="00FF43B2">
        <w:rPr>
          <w:rFonts w:ascii="Times New Roman" w:hAnsi="Times New Roman" w:cs="Times New Roman"/>
          <w:sz w:val="24"/>
          <w:szCs w:val="24"/>
        </w:rPr>
        <w:t>is involved</w:t>
      </w:r>
      <w:r w:rsidR="00901732" w:rsidRPr="00901732">
        <w:rPr>
          <w:rFonts w:ascii="Times New Roman" w:hAnsi="Times New Roman" w:cs="Times New Roman"/>
          <w:sz w:val="24"/>
          <w:szCs w:val="24"/>
        </w:rPr>
        <w:t xml:space="preserve"> </w:t>
      </w:r>
      <w:r w:rsidR="00901732" w:rsidRPr="00FF43B2">
        <w:rPr>
          <w:rFonts w:ascii="Times New Roman" w:hAnsi="Times New Roman" w:cs="Times New Roman"/>
          <w:sz w:val="24"/>
          <w:szCs w:val="24"/>
        </w:rPr>
        <w:t>hundred percent</w:t>
      </w:r>
      <w:r w:rsidRPr="00FF43B2">
        <w:rPr>
          <w:rFonts w:ascii="Times New Roman" w:hAnsi="Times New Roman" w:cs="Times New Roman"/>
          <w:sz w:val="24"/>
          <w:szCs w:val="24"/>
        </w:rPr>
        <w:t xml:space="preserve"> in convicting the world of its sin, and of God’s righteousness, and of the coming judgment" (John 16:8, NLT). According to David Wheeler, a person can only surrender to Christ if the Holy Spirit draws them.</w:t>
      </w:r>
      <w:r>
        <w:rPr>
          <w:rStyle w:val="FootnoteReference"/>
          <w:rFonts w:ascii="Times New Roman" w:hAnsi="Times New Roman" w:cs="Times New Roman"/>
          <w:color w:val="001320"/>
          <w:sz w:val="24"/>
          <w:szCs w:val="24"/>
          <w:shd w:val="clear" w:color="auto" w:fill="FFFFFF"/>
        </w:rPr>
        <w:footnoteReference w:id="8"/>
      </w:r>
    </w:p>
    <w:p w14:paraId="368E1F30" w14:textId="68D1E6C4" w:rsidR="006008C7" w:rsidRDefault="006008C7" w:rsidP="006008C7">
      <w:pPr>
        <w:spacing w:after="0" w:line="360" w:lineRule="auto"/>
        <w:rPr>
          <w:rFonts w:ascii="Times New Roman" w:hAnsi="Times New Roman" w:cs="Times New Roman"/>
          <w:sz w:val="24"/>
          <w:szCs w:val="24"/>
        </w:rPr>
      </w:pPr>
    </w:p>
    <w:p w14:paraId="578ED38E" w14:textId="77777777" w:rsidR="00FF43B2" w:rsidRPr="006008C7" w:rsidRDefault="00FF43B2" w:rsidP="006008C7">
      <w:pPr>
        <w:spacing w:after="0" w:line="360" w:lineRule="auto"/>
        <w:rPr>
          <w:rFonts w:ascii="Times New Roman" w:hAnsi="Times New Roman" w:cs="Times New Roman"/>
          <w:sz w:val="24"/>
          <w:szCs w:val="24"/>
        </w:rPr>
      </w:pPr>
    </w:p>
    <w:p w14:paraId="0F2D5EC2" w14:textId="37EA04C7" w:rsidR="00C1761D" w:rsidRPr="006008C7" w:rsidRDefault="00C1761D" w:rsidP="000043F0">
      <w:pPr>
        <w:spacing w:after="0" w:line="360" w:lineRule="auto"/>
        <w:ind w:firstLine="360"/>
        <w:rPr>
          <w:rFonts w:ascii="Times New Roman" w:hAnsi="Times New Roman" w:cs="Times New Roman"/>
          <w:b/>
          <w:bCs/>
          <w:sz w:val="24"/>
          <w:szCs w:val="24"/>
        </w:rPr>
      </w:pPr>
      <w:r w:rsidRPr="006008C7">
        <w:rPr>
          <w:rFonts w:ascii="Times New Roman" w:hAnsi="Times New Roman" w:cs="Times New Roman"/>
          <w:b/>
          <w:bCs/>
          <w:sz w:val="24"/>
          <w:szCs w:val="24"/>
        </w:rPr>
        <w:t>Bibliography</w:t>
      </w:r>
    </w:p>
    <w:p w14:paraId="07F94CD4" w14:textId="77777777" w:rsidR="004B5D5D" w:rsidRPr="006008C7" w:rsidRDefault="004B5D5D" w:rsidP="000043F0">
      <w:pPr>
        <w:spacing w:after="0" w:line="360" w:lineRule="auto"/>
        <w:ind w:firstLine="360"/>
        <w:rPr>
          <w:rFonts w:ascii="Times New Roman" w:eastAsia="Times New Roman" w:hAnsi="Times New Roman" w:cs="Times New Roman"/>
          <w:bCs/>
          <w:sz w:val="24"/>
          <w:szCs w:val="24"/>
        </w:rPr>
      </w:pPr>
      <w:bookmarkStart w:id="0" w:name="_Hlk72452733"/>
    </w:p>
    <w:p w14:paraId="02051D3A" w14:textId="77777777" w:rsidR="004B5D5D" w:rsidRPr="006008C7" w:rsidRDefault="004B5D5D" w:rsidP="00C1761D">
      <w:pPr>
        <w:pStyle w:val="NormalWeb"/>
        <w:shd w:val="clear" w:color="auto" w:fill="FFFFFF"/>
        <w:spacing w:before="0" w:beforeAutospacing="0"/>
        <w:ind w:left="720" w:hanging="720"/>
        <w:rPr>
          <w:color w:val="212529"/>
        </w:rPr>
      </w:pPr>
      <w:r w:rsidRPr="004B5D5D">
        <w:t>Earley,</w:t>
      </w:r>
      <w:r>
        <w:t xml:space="preserve"> </w:t>
      </w:r>
      <w:r w:rsidRPr="004B5D5D">
        <w:t>Dave</w:t>
      </w:r>
      <w:r>
        <w:t>.</w:t>
      </w:r>
      <w:r w:rsidRPr="004B5D5D">
        <w:t xml:space="preserve"> “Spiritual Warfare.” In </w:t>
      </w:r>
      <w:r w:rsidRPr="004B5D5D">
        <w:rPr>
          <w:i/>
          <w:iCs/>
        </w:rPr>
        <w:t>Everyday Series: Evangelism</w:t>
      </w:r>
      <w:r>
        <w:t xml:space="preserve">. </w:t>
      </w:r>
      <w:r w:rsidRPr="004B5D5D">
        <w:t>Nashville: B&amp;H Publishing Group, 2016</w:t>
      </w:r>
      <w:r>
        <w:t>.</w:t>
      </w:r>
    </w:p>
    <w:p w14:paraId="193ED862" w14:textId="77777777" w:rsidR="004B5D5D" w:rsidRPr="006008C7" w:rsidRDefault="004B5D5D" w:rsidP="0093112C">
      <w:pPr>
        <w:pStyle w:val="NormalWeb"/>
        <w:shd w:val="clear" w:color="auto" w:fill="FFFFFF"/>
        <w:spacing w:before="0" w:beforeAutospacing="0"/>
        <w:ind w:left="720" w:hanging="720"/>
        <w:rPr>
          <w:color w:val="212529"/>
        </w:rPr>
      </w:pPr>
      <w:r w:rsidRPr="006008C7">
        <w:t xml:space="preserve">Earley, Dave. “This is War.” Lecture Notes in EVAN 525 </w:t>
      </w:r>
      <w:r w:rsidRPr="006008C7">
        <w:rPr>
          <w:color w:val="222222"/>
          <w:shd w:val="clear" w:color="auto" w:fill="FFFFFF"/>
        </w:rPr>
        <w:t>at Liberty University, Lynchburg, VA, June 15, 2021.</w:t>
      </w:r>
    </w:p>
    <w:p w14:paraId="1AFFDA12" w14:textId="77777777" w:rsidR="004B5D5D" w:rsidRPr="006008C7" w:rsidRDefault="004B5D5D" w:rsidP="0093112C">
      <w:pPr>
        <w:pStyle w:val="NormalWeb"/>
        <w:shd w:val="clear" w:color="auto" w:fill="FFFFFF"/>
        <w:spacing w:before="0" w:beforeAutospacing="0"/>
        <w:ind w:left="720" w:hanging="720"/>
        <w:rPr>
          <w:color w:val="212529"/>
        </w:rPr>
      </w:pPr>
      <w:r w:rsidRPr="006008C7">
        <w:rPr>
          <w:color w:val="212529"/>
        </w:rPr>
        <w:t>McRaney, Will. </w:t>
      </w:r>
      <w:r w:rsidRPr="006008C7">
        <w:rPr>
          <w:rStyle w:val="Emphasis"/>
          <w:color w:val="212529"/>
        </w:rPr>
        <w:t>The Art of Personal Evangelism, </w:t>
      </w:r>
      <w:r w:rsidRPr="006008C7">
        <w:rPr>
          <w:color w:val="212529"/>
        </w:rPr>
        <w:t>Nashville: B and H Publishing Group, 2003.</w:t>
      </w:r>
    </w:p>
    <w:p w14:paraId="645DA8AF" w14:textId="77777777" w:rsidR="004B5D5D" w:rsidRPr="006008C7" w:rsidRDefault="004B5D5D" w:rsidP="00C1761D">
      <w:pPr>
        <w:pStyle w:val="NormalWeb"/>
        <w:shd w:val="clear" w:color="auto" w:fill="FFFFFF"/>
        <w:spacing w:before="0" w:beforeAutospacing="0"/>
        <w:ind w:left="720" w:hanging="720"/>
        <w:rPr>
          <w:color w:val="212529"/>
        </w:rPr>
      </w:pPr>
      <w:r w:rsidRPr="006008C7">
        <w:rPr>
          <w:color w:val="212529"/>
        </w:rPr>
        <w:t>Wheeler, David. “Spiritual Farming.” In </w:t>
      </w:r>
      <w:r w:rsidRPr="006008C7">
        <w:rPr>
          <w:rStyle w:val="Emphasis"/>
          <w:color w:val="212529"/>
        </w:rPr>
        <w:t xml:space="preserve">Everyday Series: Evangelism, </w:t>
      </w:r>
      <w:r w:rsidRPr="006008C7">
        <w:rPr>
          <w:rStyle w:val="Emphasis"/>
          <w:i w:val="0"/>
          <w:iCs w:val="0"/>
          <w:color w:val="212529"/>
        </w:rPr>
        <w:t>83-90</w:t>
      </w:r>
      <w:r w:rsidRPr="006008C7">
        <w:rPr>
          <w:rStyle w:val="Emphasis"/>
          <w:color w:val="212529"/>
        </w:rPr>
        <w:t>. </w:t>
      </w:r>
      <w:r w:rsidRPr="006008C7">
        <w:rPr>
          <w:color w:val="212529"/>
        </w:rPr>
        <w:t>Nashville: B&amp;H Publishing Group, 2016.</w:t>
      </w:r>
    </w:p>
    <w:bookmarkEnd w:id="0"/>
    <w:p w14:paraId="781D3659" w14:textId="77777777" w:rsidR="004B5D5D" w:rsidRPr="006008C7" w:rsidRDefault="004B5D5D" w:rsidP="00F82FCA">
      <w:pPr>
        <w:pStyle w:val="NormalWeb"/>
        <w:shd w:val="clear" w:color="auto" w:fill="FFFFFF"/>
        <w:spacing w:before="0" w:beforeAutospacing="0"/>
        <w:ind w:left="720" w:hanging="720"/>
        <w:rPr>
          <w:color w:val="212529"/>
        </w:rPr>
      </w:pPr>
      <w:r w:rsidRPr="006008C7">
        <w:rPr>
          <w:color w:val="212529"/>
        </w:rPr>
        <w:t xml:space="preserve">Wheeler, David. “Understanding Spiritual Warfare and the Harvest Principles.” </w:t>
      </w:r>
      <w:r w:rsidRPr="006008C7">
        <w:t xml:space="preserve">Course Video in EVAN 525 </w:t>
      </w:r>
      <w:r w:rsidRPr="006008C7">
        <w:rPr>
          <w:color w:val="222222"/>
          <w:shd w:val="clear" w:color="auto" w:fill="FFFFFF"/>
        </w:rPr>
        <w:t>at Liberty University, Lynchburg, VA, June 15, 2021.</w:t>
      </w:r>
    </w:p>
    <w:sectPr w:rsidR="004B5D5D" w:rsidRPr="006008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DB2B1" w14:textId="77777777" w:rsidR="00FE2084" w:rsidRDefault="00FE2084" w:rsidP="00C61F23">
      <w:pPr>
        <w:spacing w:after="0" w:line="240" w:lineRule="auto"/>
      </w:pPr>
      <w:r>
        <w:separator/>
      </w:r>
    </w:p>
  </w:endnote>
  <w:endnote w:type="continuationSeparator" w:id="0">
    <w:p w14:paraId="26F23924" w14:textId="77777777" w:rsidR="00FE2084" w:rsidRDefault="00FE2084" w:rsidP="00C61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5AF7B" w14:textId="77777777" w:rsidR="00FE2084" w:rsidRDefault="00FE2084" w:rsidP="00C61F23">
      <w:pPr>
        <w:spacing w:after="0" w:line="240" w:lineRule="auto"/>
      </w:pPr>
      <w:r>
        <w:separator/>
      </w:r>
    </w:p>
  </w:footnote>
  <w:footnote w:type="continuationSeparator" w:id="0">
    <w:p w14:paraId="376589FD" w14:textId="77777777" w:rsidR="00FE2084" w:rsidRDefault="00FE2084" w:rsidP="00C61F23">
      <w:pPr>
        <w:spacing w:after="0" w:line="240" w:lineRule="auto"/>
      </w:pPr>
      <w:r>
        <w:continuationSeparator/>
      </w:r>
    </w:p>
  </w:footnote>
  <w:footnote w:id="1">
    <w:p w14:paraId="3E854B8A" w14:textId="77777777" w:rsidR="00FF43B2" w:rsidRPr="004B5D5D" w:rsidRDefault="00FF43B2" w:rsidP="00FF43B2">
      <w:pPr>
        <w:pStyle w:val="FootnoteText"/>
        <w:spacing w:before="240"/>
        <w:ind w:firstLine="720"/>
        <w:rPr>
          <w:rFonts w:ascii="Times New Roman" w:hAnsi="Times New Roman" w:cs="Times New Roman"/>
        </w:rPr>
      </w:pPr>
      <w:r w:rsidRPr="004B5D5D">
        <w:rPr>
          <w:rStyle w:val="FootnoteReference"/>
          <w:rFonts w:ascii="Times New Roman" w:hAnsi="Times New Roman" w:cs="Times New Roman"/>
        </w:rPr>
        <w:footnoteRef/>
      </w:r>
      <w:r w:rsidRPr="004B5D5D">
        <w:rPr>
          <w:rFonts w:ascii="Times New Roman" w:hAnsi="Times New Roman" w:cs="Times New Roman"/>
        </w:rPr>
        <w:t xml:space="preserve"> Will </w:t>
      </w:r>
      <w:r w:rsidRPr="004B5D5D">
        <w:rPr>
          <w:rFonts w:ascii="Times New Roman" w:hAnsi="Times New Roman" w:cs="Times New Roman"/>
          <w:color w:val="212529"/>
        </w:rPr>
        <w:t xml:space="preserve">McRaney, </w:t>
      </w:r>
      <w:r w:rsidRPr="004B5D5D">
        <w:rPr>
          <w:rStyle w:val="Emphasis"/>
          <w:rFonts w:ascii="Times New Roman" w:hAnsi="Times New Roman" w:cs="Times New Roman"/>
          <w:color w:val="212529"/>
        </w:rPr>
        <w:t>The Art of Personal Evangelism (</w:t>
      </w:r>
      <w:r w:rsidRPr="004B5D5D">
        <w:rPr>
          <w:rFonts w:ascii="Times New Roman" w:hAnsi="Times New Roman" w:cs="Times New Roman"/>
          <w:color w:val="212529"/>
        </w:rPr>
        <w:t>Nashville: B and H Publishing Group, 2003), 46.</w:t>
      </w:r>
    </w:p>
  </w:footnote>
  <w:footnote w:id="2">
    <w:p w14:paraId="3B74C7C2" w14:textId="77777777" w:rsidR="00FF43B2" w:rsidRPr="004B5D5D" w:rsidRDefault="00FF43B2" w:rsidP="00FF43B2">
      <w:pPr>
        <w:pStyle w:val="FootnoteText"/>
        <w:spacing w:before="240"/>
        <w:ind w:firstLine="720"/>
        <w:rPr>
          <w:rFonts w:ascii="Times New Roman" w:hAnsi="Times New Roman" w:cs="Times New Roman"/>
        </w:rPr>
      </w:pPr>
      <w:r w:rsidRPr="004B5D5D">
        <w:rPr>
          <w:rStyle w:val="FootnoteReference"/>
          <w:rFonts w:ascii="Times New Roman" w:hAnsi="Times New Roman" w:cs="Times New Roman"/>
        </w:rPr>
        <w:footnoteRef/>
      </w:r>
      <w:r w:rsidRPr="004B5D5D">
        <w:rPr>
          <w:rFonts w:ascii="Times New Roman" w:hAnsi="Times New Roman" w:cs="Times New Roman"/>
        </w:rPr>
        <w:t xml:space="preserve"> Dave Earley, “This is War” (Lecture Notes in EVAN 525 </w:t>
      </w:r>
      <w:r w:rsidRPr="004B5D5D">
        <w:rPr>
          <w:rFonts w:ascii="Times New Roman" w:hAnsi="Times New Roman" w:cs="Times New Roman"/>
          <w:color w:val="222222"/>
          <w:shd w:val="clear" w:color="auto" w:fill="FFFFFF"/>
        </w:rPr>
        <w:t>at Liberty University, Lynchburg, VA, June 15, 2021)</w:t>
      </w:r>
      <w:r w:rsidRPr="004B5D5D">
        <w:rPr>
          <w:rFonts w:ascii="Times New Roman" w:hAnsi="Times New Roman" w:cs="Times New Roman"/>
        </w:rPr>
        <w:t>.</w:t>
      </w:r>
    </w:p>
  </w:footnote>
  <w:footnote w:id="3">
    <w:p w14:paraId="59E379A7" w14:textId="77777777" w:rsidR="00FF43B2" w:rsidRPr="004B5D5D" w:rsidRDefault="00FF43B2" w:rsidP="00FF43B2">
      <w:pPr>
        <w:pStyle w:val="FootnoteText"/>
        <w:spacing w:before="240"/>
        <w:ind w:firstLine="720"/>
        <w:rPr>
          <w:rFonts w:ascii="Times New Roman" w:hAnsi="Times New Roman" w:cs="Times New Roman"/>
        </w:rPr>
      </w:pPr>
      <w:r w:rsidRPr="004B5D5D">
        <w:rPr>
          <w:rStyle w:val="FootnoteReference"/>
          <w:rFonts w:ascii="Times New Roman" w:hAnsi="Times New Roman" w:cs="Times New Roman"/>
        </w:rPr>
        <w:footnoteRef/>
      </w:r>
      <w:r w:rsidRPr="004B5D5D">
        <w:rPr>
          <w:rFonts w:ascii="Times New Roman" w:hAnsi="Times New Roman" w:cs="Times New Roman"/>
        </w:rPr>
        <w:t xml:space="preserve"> Unless otherwise noted, all biblical passages referenced are in the </w:t>
      </w:r>
      <w:r w:rsidRPr="004B5D5D">
        <w:rPr>
          <w:rFonts w:ascii="Times New Roman" w:hAnsi="Times New Roman" w:cs="Times New Roman"/>
          <w:i/>
          <w:iCs/>
        </w:rPr>
        <w:t>New International Version</w:t>
      </w:r>
      <w:r w:rsidRPr="004B5D5D">
        <w:rPr>
          <w:rFonts w:ascii="Times New Roman" w:hAnsi="Times New Roman" w:cs="Times New Roman"/>
        </w:rPr>
        <w:t xml:space="preserve"> (Grand Rapids, MI: Zondervan, 2011).</w:t>
      </w:r>
    </w:p>
  </w:footnote>
  <w:footnote w:id="4">
    <w:p w14:paraId="0525877F" w14:textId="77777777" w:rsidR="00FF43B2" w:rsidRPr="004B5D5D" w:rsidRDefault="00FF43B2" w:rsidP="00FF43B2">
      <w:pPr>
        <w:pStyle w:val="FootnoteText"/>
        <w:spacing w:before="240"/>
        <w:ind w:firstLine="720"/>
        <w:rPr>
          <w:rFonts w:ascii="Times New Roman" w:hAnsi="Times New Roman" w:cs="Times New Roman"/>
        </w:rPr>
      </w:pPr>
      <w:r w:rsidRPr="004B5D5D">
        <w:rPr>
          <w:rStyle w:val="FootnoteReference"/>
          <w:rFonts w:ascii="Times New Roman" w:hAnsi="Times New Roman" w:cs="Times New Roman"/>
        </w:rPr>
        <w:footnoteRef/>
      </w:r>
      <w:r w:rsidRPr="004B5D5D">
        <w:rPr>
          <w:rFonts w:ascii="Times New Roman" w:hAnsi="Times New Roman" w:cs="Times New Roman"/>
        </w:rPr>
        <w:t xml:space="preserve"> David Wheeler, “Spiritual Farming.” In </w:t>
      </w:r>
      <w:r w:rsidRPr="004B5D5D">
        <w:rPr>
          <w:rFonts w:ascii="Times New Roman" w:hAnsi="Times New Roman" w:cs="Times New Roman"/>
          <w:i/>
          <w:iCs/>
        </w:rPr>
        <w:t>Everyday Series: Evangelism</w:t>
      </w:r>
      <w:r w:rsidRPr="004B5D5D">
        <w:rPr>
          <w:rFonts w:ascii="Times New Roman" w:hAnsi="Times New Roman" w:cs="Times New Roman"/>
        </w:rPr>
        <w:t>, (Nashville: B&amp;H Publishing Group, 2016), 83.</w:t>
      </w:r>
    </w:p>
  </w:footnote>
  <w:footnote w:id="5">
    <w:p w14:paraId="5EA700B6" w14:textId="77777777" w:rsidR="00FF43B2" w:rsidRPr="004B5D5D" w:rsidRDefault="00FF43B2" w:rsidP="00FF43B2">
      <w:pPr>
        <w:pStyle w:val="FootnoteText"/>
        <w:spacing w:before="240"/>
        <w:ind w:firstLine="720"/>
        <w:rPr>
          <w:rFonts w:ascii="Times New Roman" w:hAnsi="Times New Roman" w:cs="Times New Roman"/>
        </w:rPr>
      </w:pPr>
      <w:r w:rsidRPr="004B5D5D">
        <w:rPr>
          <w:rStyle w:val="FootnoteReference"/>
          <w:rFonts w:ascii="Times New Roman" w:hAnsi="Times New Roman" w:cs="Times New Roman"/>
        </w:rPr>
        <w:footnoteRef/>
      </w:r>
      <w:r w:rsidRPr="004B5D5D">
        <w:rPr>
          <w:rFonts w:ascii="Times New Roman" w:hAnsi="Times New Roman" w:cs="Times New Roman"/>
        </w:rPr>
        <w:t xml:space="preserve"> Dave Earley, “Spiritual Warfare.” In </w:t>
      </w:r>
      <w:r w:rsidRPr="004B5D5D">
        <w:rPr>
          <w:rFonts w:ascii="Times New Roman" w:hAnsi="Times New Roman" w:cs="Times New Roman"/>
          <w:i/>
          <w:iCs/>
        </w:rPr>
        <w:t>Everyday Series: Evangelism</w:t>
      </w:r>
      <w:r w:rsidRPr="004B5D5D">
        <w:rPr>
          <w:rFonts w:ascii="Times New Roman" w:hAnsi="Times New Roman" w:cs="Times New Roman"/>
        </w:rPr>
        <w:t>, (Nashville: B&amp;H Publishing Group, 2016), 155.</w:t>
      </w:r>
    </w:p>
  </w:footnote>
  <w:footnote w:id="6">
    <w:p w14:paraId="342F568A" w14:textId="77777777" w:rsidR="00FF43B2" w:rsidRPr="004B5D5D" w:rsidRDefault="00FF43B2" w:rsidP="00FF43B2">
      <w:pPr>
        <w:pStyle w:val="FootnoteText"/>
        <w:spacing w:before="240" w:after="240"/>
        <w:ind w:firstLine="720"/>
        <w:rPr>
          <w:rFonts w:ascii="Times New Roman" w:hAnsi="Times New Roman" w:cs="Times New Roman"/>
        </w:rPr>
      </w:pPr>
      <w:r w:rsidRPr="004B5D5D">
        <w:rPr>
          <w:rStyle w:val="FootnoteReference"/>
          <w:rFonts w:ascii="Times New Roman" w:hAnsi="Times New Roman" w:cs="Times New Roman"/>
        </w:rPr>
        <w:footnoteRef/>
      </w:r>
      <w:r w:rsidRPr="004B5D5D">
        <w:rPr>
          <w:rFonts w:ascii="Times New Roman" w:hAnsi="Times New Roman" w:cs="Times New Roman"/>
        </w:rPr>
        <w:t xml:space="preserve"> Ibid., 83.</w:t>
      </w:r>
    </w:p>
  </w:footnote>
  <w:footnote w:id="7">
    <w:p w14:paraId="1D7071BD" w14:textId="77777777" w:rsidR="00FF43B2" w:rsidRPr="004B5D5D" w:rsidRDefault="00FF43B2" w:rsidP="00FF43B2">
      <w:pPr>
        <w:pStyle w:val="FootnoteText"/>
        <w:spacing w:after="240"/>
        <w:ind w:firstLine="720"/>
        <w:rPr>
          <w:rFonts w:ascii="Times New Roman" w:hAnsi="Times New Roman" w:cs="Times New Roman"/>
        </w:rPr>
      </w:pPr>
      <w:r w:rsidRPr="004B5D5D">
        <w:rPr>
          <w:rStyle w:val="FootnoteReference"/>
          <w:rFonts w:ascii="Times New Roman" w:hAnsi="Times New Roman" w:cs="Times New Roman"/>
        </w:rPr>
        <w:footnoteRef/>
      </w:r>
      <w:r w:rsidRPr="004B5D5D">
        <w:rPr>
          <w:rFonts w:ascii="Times New Roman" w:hAnsi="Times New Roman" w:cs="Times New Roman"/>
        </w:rPr>
        <w:t xml:space="preserve"> </w:t>
      </w:r>
      <w:r w:rsidRPr="004B5D5D">
        <w:rPr>
          <w:rFonts w:ascii="Times New Roman" w:hAnsi="Times New Roman" w:cs="Times New Roman"/>
          <w:color w:val="212529"/>
        </w:rPr>
        <w:t xml:space="preserve">McRaney, </w:t>
      </w:r>
      <w:r w:rsidRPr="004B5D5D">
        <w:rPr>
          <w:rStyle w:val="Emphasis"/>
          <w:rFonts w:ascii="Times New Roman" w:hAnsi="Times New Roman" w:cs="Times New Roman"/>
          <w:color w:val="212529"/>
        </w:rPr>
        <w:t xml:space="preserve">The Art of Personal Evangelism, </w:t>
      </w:r>
      <w:r w:rsidRPr="004B5D5D">
        <w:rPr>
          <w:rStyle w:val="Emphasis"/>
          <w:rFonts w:ascii="Times New Roman" w:hAnsi="Times New Roman" w:cs="Times New Roman"/>
          <w:i w:val="0"/>
          <w:iCs w:val="0"/>
          <w:color w:val="212529"/>
        </w:rPr>
        <w:t>14.</w:t>
      </w:r>
    </w:p>
  </w:footnote>
  <w:footnote w:id="8">
    <w:p w14:paraId="7CC40794" w14:textId="77777777" w:rsidR="00FF43B2" w:rsidRDefault="00FF43B2" w:rsidP="00FF43B2">
      <w:pPr>
        <w:pStyle w:val="FootnoteText"/>
        <w:spacing w:after="240"/>
        <w:ind w:firstLine="720"/>
      </w:pPr>
      <w:r w:rsidRPr="004B5D5D">
        <w:rPr>
          <w:rStyle w:val="FootnoteReference"/>
          <w:rFonts w:ascii="Times New Roman" w:hAnsi="Times New Roman" w:cs="Times New Roman"/>
        </w:rPr>
        <w:footnoteRef/>
      </w:r>
      <w:r w:rsidRPr="004B5D5D">
        <w:rPr>
          <w:rFonts w:ascii="Times New Roman" w:hAnsi="Times New Roman" w:cs="Times New Roman"/>
        </w:rPr>
        <w:t xml:space="preserve"> David Wheeler, “Understanding Spiritual Warfare and the Harvest Principles” (Course Video in EVAN 525 at Liberty University, Lynchburg, VA, June 15, 2021).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F23"/>
    <w:rsid w:val="000043F0"/>
    <w:rsid w:val="004B5D5D"/>
    <w:rsid w:val="00500C0B"/>
    <w:rsid w:val="006008C7"/>
    <w:rsid w:val="00673ED9"/>
    <w:rsid w:val="007724A8"/>
    <w:rsid w:val="00901732"/>
    <w:rsid w:val="0093112C"/>
    <w:rsid w:val="00977061"/>
    <w:rsid w:val="009E50F9"/>
    <w:rsid w:val="00AB582B"/>
    <w:rsid w:val="00BD7403"/>
    <w:rsid w:val="00C1761D"/>
    <w:rsid w:val="00C61F23"/>
    <w:rsid w:val="00E80EB4"/>
    <w:rsid w:val="00F82FCA"/>
    <w:rsid w:val="00FE2084"/>
    <w:rsid w:val="00FF4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ECAC1"/>
  <w15:chartTrackingRefBased/>
  <w15:docId w15:val="{23017D95-C5C9-42ED-9396-BB033818B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3F0"/>
    <w:pPr>
      <w:spacing w:after="200" w:line="276" w:lineRule="auto"/>
    </w:pPr>
  </w:style>
  <w:style w:type="paragraph" w:styleId="Heading1">
    <w:name w:val="heading 1"/>
    <w:basedOn w:val="Normal"/>
    <w:next w:val="Normal"/>
    <w:link w:val="Heading1Char"/>
    <w:uiPriority w:val="9"/>
    <w:qFormat/>
    <w:rsid w:val="00FF43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61F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1F23"/>
    <w:rPr>
      <w:sz w:val="20"/>
      <w:szCs w:val="20"/>
    </w:rPr>
  </w:style>
  <w:style w:type="character" w:styleId="FootnoteReference">
    <w:name w:val="footnote reference"/>
    <w:basedOn w:val="DefaultParagraphFont"/>
    <w:uiPriority w:val="99"/>
    <w:semiHidden/>
    <w:unhideWhenUsed/>
    <w:rsid w:val="00C61F23"/>
    <w:rPr>
      <w:vertAlign w:val="superscript"/>
    </w:rPr>
  </w:style>
  <w:style w:type="character" w:styleId="Emphasis">
    <w:name w:val="Emphasis"/>
    <w:basedOn w:val="DefaultParagraphFont"/>
    <w:uiPriority w:val="20"/>
    <w:qFormat/>
    <w:rsid w:val="00C61F23"/>
    <w:rPr>
      <w:i/>
      <w:iCs/>
    </w:rPr>
  </w:style>
  <w:style w:type="paragraph" w:styleId="NormalWeb">
    <w:name w:val="Normal (Web)"/>
    <w:basedOn w:val="Normal"/>
    <w:uiPriority w:val="99"/>
    <w:unhideWhenUsed/>
    <w:rsid w:val="00C176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F43B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F3D418A-F98B-41BA-8D07-68258293C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3</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2021-06-16T20:29:00Z</dcterms:created>
  <dcterms:modified xsi:type="dcterms:W3CDTF">2021-06-17T18:04:00Z</dcterms:modified>
</cp:coreProperties>
</file>