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6320C" w14:textId="03067F68" w:rsidR="00830230" w:rsidRDefault="00830230" w:rsidP="00830230">
      <w:pPr>
        <w:pStyle w:val="NormalWeb"/>
        <w:spacing w:before="0" w:beforeAutospacing="0" w:after="0" w:afterAutospacing="0"/>
        <w:rPr>
          <w:color w:val="0E101A"/>
        </w:rPr>
      </w:pPr>
      <w:r>
        <w:rPr>
          <w:color w:val="0E101A"/>
        </w:rPr>
        <w:t>We live in the information age, an age in which technology continues to shape how we do church. David Wheeler observes, “Our high-tech, media-immersed culture suffers from a short attention span and growing boredom, so anything short of extreme is seen as dull.”</w:t>
      </w:r>
      <w:r w:rsidRPr="00BC5D5F">
        <w:rPr>
          <w:rStyle w:val="FootnoteReference"/>
        </w:rPr>
        <w:footnoteReference w:id="1"/>
      </w:r>
      <w:r>
        <w:rPr>
          <w:color w:val="0E101A"/>
        </w:rPr>
        <w:t> The Covid-19 pandemic has not made it any easier. Due to government restrictions, many churches across the world have been forced to meet online. Besides, social interactions have been curtailed. Fortunately, or unfortunately, Christians in one way or another have given a great emphasis on information evangelism at the expense of incarnational evangelism. But even before the pandemic, statistics have not been on the side of incarnational evangelism. According to the Josephson Institute on Ethics, “There is no more than 4% difference between the attitudes and actions of professing Christian youth and non-Christian young people.</w:t>
      </w:r>
      <w:r w:rsidRPr="00BC5D5F">
        <w:rPr>
          <w:rStyle w:val="FootnoteReference"/>
        </w:rPr>
        <w:footnoteReference w:id="2"/>
      </w:r>
      <w:r>
        <w:rPr>
          <w:color w:val="0E101A"/>
        </w:rPr>
        <w:t> George Barna led a revealing study that divided “so-called born-again” Christians into two categories: (1) those who believe in Christ but their lives do not reflect Christlikeness, and (2) those who believe in Christ and live a Christlike life. Barna discovered that “ninety-eight percent (98%) of professed born-again young people do ‘believe in Christ,’ but they do not reflect Christ-like attitudes or actions!”</w:t>
      </w:r>
      <w:r w:rsidRPr="00830230">
        <w:rPr>
          <w:rStyle w:val="FootnoteReference"/>
        </w:rPr>
        <w:t xml:space="preserve"> </w:t>
      </w:r>
      <w:r w:rsidRPr="00BC5D5F">
        <w:rPr>
          <w:rStyle w:val="FootnoteReference"/>
        </w:rPr>
        <w:footnoteReference w:id="3"/>
      </w:r>
      <w:r>
        <w:rPr>
          <w:color w:val="0E101A"/>
        </w:rPr>
        <w:t> Jim Putman, Bob Harrington &amp; Robert E. Coleman also have observed, “When it comes to morality and lifestyle issues, there is little difference between the behavior (and one can assume condition of the heart) of Christians and non-Christians.”</w:t>
      </w:r>
      <w:r w:rsidRPr="00BC5D5F">
        <w:rPr>
          <w:rStyle w:val="FootnoteReference"/>
        </w:rPr>
        <w:footnoteReference w:id="4"/>
      </w:r>
      <w:r>
        <w:rPr>
          <w:color w:val="0E101A"/>
        </w:rPr>
        <w:t> This thread discusses how I intend to balance between informational and incarnational evangelism.</w:t>
      </w:r>
    </w:p>
    <w:p w14:paraId="3B2AF523" w14:textId="290FD4B5" w:rsidR="00830230" w:rsidRDefault="00830230" w:rsidP="00830230">
      <w:pPr>
        <w:pStyle w:val="NormalWeb"/>
        <w:spacing w:before="0" w:beforeAutospacing="0" w:after="0" w:afterAutospacing="0"/>
        <w:rPr>
          <w:color w:val="0E101A"/>
        </w:rPr>
      </w:pPr>
      <w:r>
        <w:rPr>
          <w:color w:val="0E101A"/>
        </w:rPr>
        <w:t>The apostle Paul writing to the Romans asks, “How, then, can they call on the one they have not believed in? And how can they believe in the one of whom they have not heard? And how can they hear without someone preaching to them? And how can anyone preach unless they are sent? (Rom 10:14-15, NIV).</w:t>
      </w:r>
      <w:r w:rsidRPr="00BC5D5F">
        <w:rPr>
          <w:rStyle w:val="FootnoteReference"/>
        </w:rPr>
        <w:footnoteReference w:id="5"/>
      </w:r>
      <w:r>
        <w:rPr>
          <w:color w:val="0E101A"/>
        </w:rPr>
        <w:t> In his asking, Paul is trying to drive at a common-sense approach to evangelism. If Christians ask outsiders to believe in their gospel, then it is common sense that they have to live what it says. If they fail to do what they are preaching, then they are spectacular hypocrites. As David Wheeler says, “To know the truth and not be the truth is the definition of hypocrisy.’</w:t>
      </w:r>
      <w:r w:rsidRPr="00BC5D5F">
        <w:rPr>
          <w:rStyle w:val="FootnoteReference"/>
        </w:rPr>
        <w:footnoteReference w:id="6"/>
      </w:r>
      <w:r>
        <w:rPr>
          <w:color w:val="0E101A"/>
        </w:rPr>
        <w:t> </w:t>
      </w:r>
    </w:p>
    <w:p w14:paraId="7A0B2670" w14:textId="49F3F04C" w:rsidR="00830230" w:rsidRDefault="00830230" w:rsidP="00830230">
      <w:pPr>
        <w:pStyle w:val="NormalWeb"/>
        <w:spacing w:before="0" w:beforeAutospacing="0" w:after="0" w:afterAutospacing="0"/>
        <w:rPr>
          <w:color w:val="0E101A"/>
        </w:rPr>
      </w:pPr>
      <w:r>
        <w:rPr>
          <w:color w:val="0E101A"/>
        </w:rPr>
        <w:t xml:space="preserve">So how do I balance incarnational and informational evangelism? First and foremost, I believe there should be a seamless connection between informational and incarnational evangelism. Information evangelism concerned with the proclamation of the gospel, and incarnational evangelism concerned with the lifestyle should go hand in hand. A way in which I can balance the two is by not shying from sharing the gospel with friends and to whomever, God granting me </w:t>
      </w:r>
      <w:r>
        <w:rPr>
          <w:color w:val="0E101A"/>
        </w:rPr>
        <w:lastRenderedPageBreak/>
        <w:t xml:space="preserve">the opportunity. In my current context, as a missionary to Muslims, I find myself very reserved in sharing the gospel with them. The reason is that the training we went through somehow beat in me the idea that I need to tread carefully when sharing the gospel with Muslims. As a result, timidity took hold of me. Though I live my life mostly in harmony with scriptures, lack of courage has made me not proclaim the gospel enough. I, therefore, need to be courageous to declare the gospel and validate it with my lifestyle. Otherwise, people may be drawn to my way of life but in the end, never find </w:t>
      </w:r>
      <w:r>
        <w:rPr>
          <w:color w:val="0E101A"/>
        </w:rPr>
        <w:t>the truth</w:t>
      </w:r>
      <w:r>
        <w:rPr>
          <w:color w:val="0E101A"/>
        </w:rPr>
        <w:t xml:space="preserve"> that leads them to Christ. </w:t>
      </w:r>
    </w:p>
    <w:p w14:paraId="533F65D5" w14:textId="77777777" w:rsidR="00830230" w:rsidRDefault="00830230" w:rsidP="004C6E58">
      <w:pPr>
        <w:rPr>
          <w:rFonts w:ascii="Times New Roman" w:hAnsi="Times New Roman" w:cs="Times New Roman"/>
          <w:sz w:val="24"/>
          <w:szCs w:val="24"/>
        </w:rPr>
      </w:pPr>
    </w:p>
    <w:p w14:paraId="28F60597" w14:textId="77777777" w:rsidR="00830230" w:rsidRDefault="00830230" w:rsidP="004C6E58">
      <w:pPr>
        <w:rPr>
          <w:rFonts w:ascii="Times New Roman" w:hAnsi="Times New Roman" w:cs="Times New Roman"/>
          <w:sz w:val="24"/>
          <w:szCs w:val="24"/>
        </w:rPr>
      </w:pPr>
    </w:p>
    <w:p w14:paraId="01BD5EE8" w14:textId="432B234C" w:rsidR="00DD42A7" w:rsidRPr="00BC5D5F" w:rsidRDefault="00DD42A7" w:rsidP="004C6E58">
      <w:pPr>
        <w:rPr>
          <w:rFonts w:ascii="Times New Roman" w:hAnsi="Times New Roman" w:cs="Times New Roman"/>
          <w:sz w:val="24"/>
          <w:szCs w:val="24"/>
        </w:rPr>
      </w:pPr>
    </w:p>
    <w:p w14:paraId="65ED415E" w14:textId="05177A6D" w:rsidR="00377FA8" w:rsidRPr="00BC5D5F" w:rsidRDefault="00377FA8" w:rsidP="004C6E58">
      <w:pPr>
        <w:rPr>
          <w:rFonts w:ascii="Times New Roman" w:hAnsi="Times New Roman" w:cs="Times New Roman"/>
          <w:b/>
          <w:bCs/>
          <w:sz w:val="24"/>
          <w:szCs w:val="24"/>
        </w:rPr>
      </w:pPr>
      <w:r w:rsidRPr="00BC5D5F">
        <w:rPr>
          <w:rFonts w:ascii="Times New Roman" w:hAnsi="Times New Roman" w:cs="Times New Roman"/>
          <w:b/>
          <w:bCs/>
          <w:sz w:val="24"/>
          <w:szCs w:val="24"/>
        </w:rPr>
        <w:t>Bibliography</w:t>
      </w:r>
    </w:p>
    <w:p w14:paraId="262789B3" w14:textId="77777777" w:rsidR="00BC5D5F" w:rsidRPr="00BC5D5F" w:rsidRDefault="00BC5D5F" w:rsidP="00BC5D5F">
      <w:pPr>
        <w:ind w:left="720" w:hanging="720"/>
        <w:rPr>
          <w:rFonts w:ascii="Times New Roman" w:hAnsi="Times New Roman" w:cs="Times New Roman"/>
          <w:sz w:val="24"/>
          <w:szCs w:val="24"/>
        </w:rPr>
      </w:pPr>
      <w:r w:rsidRPr="00BC5D5F">
        <w:rPr>
          <w:rFonts w:ascii="Times New Roman" w:hAnsi="Times New Roman" w:cs="Times New Roman"/>
          <w:sz w:val="24"/>
          <w:szCs w:val="24"/>
        </w:rPr>
        <w:t xml:space="preserve">McDowell, J. </w:t>
      </w:r>
      <w:r w:rsidRPr="00BC5D5F">
        <w:rPr>
          <w:rFonts w:ascii="Times New Roman" w:hAnsi="Times New Roman" w:cs="Times New Roman"/>
          <w:i/>
          <w:iCs/>
          <w:sz w:val="24"/>
          <w:szCs w:val="24"/>
        </w:rPr>
        <w:t>The Last Christian Generation</w:t>
      </w:r>
      <w:r w:rsidRPr="00BC5D5F">
        <w:rPr>
          <w:rFonts w:ascii="Times New Roman" w:hAnsi="Times New Roman" w:cs="Times New Roman"/>
          <w:sz w:val="24"/>
          <w:szCs w:val="24"/>
        </w:rPr>
        <w:t>. Holiday, FL: Green Key Books, 2006.</w:t>
      </w:r>
    </w:p>
    <w:p w14:paraId="55DA4E33" w14:textId="77777777" w:rsidR="00BC5D5F" w:rsidRPr="00BC5D5F" w:rsidRDefault="00BC5D5F" w:rsidP="00BC5D5F">
      <w:pPr>
        <w:spacing w:before="240" w:line="240" w:lineRule="auto"/>
        <w:ind w:left="720" w:hanging="720"/>
        <w:rPr>
          <w:rFonts w:ascii="Times New Roman" w:hAnsi="Times New Roman" w:cs="Times New Roman"/>
          <w:sz w:val="24"/>
          <w:szCs w:val="24"/>
        </w:rPr>
      </w:pPr>
      <w:r w:rsidRPr="00BC5D5F">
        <w:rPr>
          <w:rFonts w:ascii="Times New Roman" w:hAnsi="Times New Roman" w:cs="Times New Roman"/>
          <w:sz w:val="24"/>
          <w:szCs w:val="24"/>
        </w:rPr>
        <w:t xml:space="preserve">Putman, Jim, Bob Harrington &amp; Robert E. Coleman, </w:t>
      </w:r>
      <w:r w:rsidRPr="00BC5D5F">
        <w:rPr>
          <w:rFonts w:ascii="Times New Roman" w:hAnsi="Times New Roman" w:cs="Times New Roman"/>
          <w:i/>
          <w:iCs/>
          <w:sz w:val="24"/>
          <w:szCs w:val="24"/>
        </w:rPr>
        <w:t xml:space="preserve">Discipleshift: Five Steps That Help Your Church to Make Disciples Who Make Disciples. </w:t>
      </w:r>
      <w:r w:rsidRPr="00BC5D5F">
        <w:rPr>
          <w:rFonts w:ascii="Times New Roman" w:hAnsi="Times New Roman" w:cs="Times New Roman"/>
          <w:sz w:val="24"/>
          <w:szCs w:val="24"/>
        </w:rPr>
        <w:t>Grand Rapids, MI: Zondervan, 2013.</w:t>
      </w:r>
    </w:p>
    <w:p w14:paraId="32F6E0E1" w14:textId="77777777" w:rsidR="00BC5D5F" w:rsidRPr="00BC5D5F" w:rsidRDefault="00BC5D5F" w:rsidP="00BC5D5F">
      <w:pPr>
        <w:ind w:left="720" w:hanging="720"/>
        <w:rPr>
          <w:rFonts w:ascii="Times New Roman" w:hAnsi="Times New Roman" w:cs="Times New Roman"/>
          <w:color w:val="222222"/>
          <w:sz w:val="24"/>
          <w:szCs w:val="24"/>
          <w:shd w:val="clear" w:color="auto" w:fill="FFFFFF"/>
        </w:rPr>
      </w:pPr>
      <w:r w:rsidRPr="00BC5D5F">
        <w:rPr>
          <w:rFonts w:ascii="Times New Roman" w:hAnsi="Times New Roman" w:cs="Times New Roman"/>
          <w:sz w:val="24"/>
          <w:szCs w:val="24"/>
        </w:rPr>
        <w:t xml:space="preserve">Wheeler, David. “Embracing Incarnational Christianity as a Lifestyle Evangelist” (Lecture Notes in EVAN 525 </w:t>
      </w:r>
      <w:r w:rsidRPr="00BC5D5F">
        <w:rPr>
          <w:rFonts w:ascii="Times New Roman" w:hAnsi="Times New Roman" w:cs="Times New Roman"/>
          <w:color w:val="222222"/>
          <w:sz w:val="24"/>
          <w:szCs w:val="24"/>
          <w:shd w:val="clear" w:color="auto" w:fill="FFFFFF"/>
        </w:rPr>
        <w:t>at Liberty University, Lynchburg, VA, June 22, 2021).</w:t>
      </w:r>
    </w:p>
    <w:p w14:paraId="441DF639" w14:textId="77777777" w:rsidR="00BC5D5F" w:rsidRPr="00BC5D5F" w:rsidRDefault="00BC5D5F" w:rsidP="00BC5D5F">
      <w:pPr>
        <w:ind w:left="720" w:hanging="720"/>
        <w:rPr>
          <w:rFonts w:ascii="Times New Roman" w:hAnsi="Times New Roman" w:cs="Times New Roman"/>
          <w:sz w:val="24"/>
          <w:szCs w:val="24"/>
        </w:rPr>
      </w:pPr>
      <w:r w:rsidRPr="00BC5D5F">
        <w:rPr>
          <w:rFonts w:ascii="Times New Roman" w:hAnsi="Times New Roman" w:cs="Times New Roman"/>
          <w:sz w:val="24"/>
          <w:szCs w:val="24"/>
        </w:rPr>
        <w:t xml:space="preserve">Wheeler, David. “Releasing a Virus.” In </w:t>
      </w:r>
      <w:r w:rsidRPr="00BC5D5F">
        <w:rPr>
          <w:rFonts w:ascii="Times New Roman" w:hAnsi="Times New Roman" w:cs="Times New Roman"/>
          <w:i/>
          <w:iCs/>
          <w:sz w:val="24"/>
          <w:szCs w:val="24"/>
        </w:rPr>
        <w:t>Everyday Series: Evangelism</w:t>
      </w:r>
      <w:r w:rsidRPr="00BC5D5F">
        <w:rPr>
          <w:rFonts w:ascii="Times New Roman" w:hAnsi="Times New Roman" w:cs="Times New Roman"/>
          <w:sz w:val="24"/>
          <w:szCs w:val="24"/>
        </w:rPr>
        <w:t>. Nashville: B&amp;H Publishing Group, 2016.</w:t>
      </w:r>
    </w:p>
    <w:sectPr w:rsidR="00BC5D5F" w:rsidRPr="00BC5D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0214C" w14:textId="77777777" w:rsidR="0081609F" w:rsidRDefault="0081609F" w:rsidP="00E20EBA">
      <w:pPr>
        <w:spacing w:after="0" w:line="240" w:lineRule="auto"/>
      </w:pPr>
      <w:r>
        <w:separator/>
      </w:r>
    </w:p>
  </w:endnote>
  <w:endnote w:type="continuationSeparator" w:id="0">
    <w:p w14:paraId="3C2D3204" w14:textId="77777777" w:rsidR="0081609F" w:rsidRDefault="0081609F" w:rsidP="00E20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8629D" w14:textId="77777777" w:rsidR="0081609F" w:rsidRDefault="0081609F" w:rsidP="00E20EBA">
      <w:pPr>
        <w:spacing w:after="0" w:line="240" w:lineRule="auto"/>
      </w:pPr>
      <w:r>
        <w:separator/>
      </w:r>
    </w:p>
  </w:footnote>
  <w:footnote w:type="continuationSeparator" w:id="0">
    <w:p w14:paraId="39BE4E0C" w14:textId="77777777" w:rsidR="0081609F" w:rsidRDefault="0081609F" w:rsidP="00E20EBA">
      <w:pPr>
        <w:spacing w:after="0" w:line="240" w:lineRule="auto"/>
      </w:pPr>
      <w:r>
        <w:continuationSeparator/>
      </w:r>
    </w:p>
  </w:footnote>
  <w:footnote w:id="1">
    <w:p w14:paraId="10A0791F" w14:textId="77777777" w:rsidR="00830230" w:rsidRPr="00276931" w:rsidRDefault="00830230" w:rsidP="00830230">
      <w:pPr>
        <w:pStyle w:val="FootnoteText"/>
        <w:spacing w:before="240"/>
        <w:ind w:firstLine="720"/>
        <w:rPr>
          <w:rFonts w:ascii="Times New Roman" w:hAnsi="Times New Roman" w:cs="Times New Roman"/>
        </w:rPr>
      </w:pPr>
      <w:r>
        <w:rPr>
          <w:rStyle w:val="FootnoteReference"/>
        </w:rPr>
        <w:footnoteRef/>
      </w:r>
      <w:r>
        <w:t xml:space="preserve"> </w:t>
      </w:r>
      <w:r w:rsidRPr="004B5D5D">
        <w:rPr>
          <w:rFonts w:ascii="Times New Roman" w:hAnsi="Times New Roman" w:cs="Times New Roman"/>
        </w:rPr>
        <w:t>David Wheeler, “</w:t>
      </w:r>
      <w:r>
        <w:rPr>
          <w:rFonts w:ascii="Times New Roman" w:hAnsi="Times New Roman" w:cs="Times New Roman"/>
        </w:rPr>
        <w:t>Releasing a Virus</w:t>
      </w:r>
      <w:r w:rsidRPr="004B5D5D">
        <w:rPr>
          <w:rFonts w:ascii="Times New Roman" w:hAnsi="Times New Roman" w:cs="Times New Roman"/>
        </w:rPr>
        <w:t xml:space="preserve">.” In </w:t>
      </w:r>
      <w:r w:rsidRPr="004B5D5D">
        <w:rPr>
          <w:rFonts w:ascii="Times New Roman" w:hAnsi="Times New Roman" w:cs="Times New Roman"/>
          <w:i/>
          <w:iCs/>
        </w:rPr>
        <w:t>Everyday Series: Evangelism</w:t>
      </w:r>
      <w:r w:rsidRPr="004B5D5D">
        <w:rPr>
          <w:rFonts w:ascii="Times New Roman" w:hAnsi="Times New Roman" w:cs="Times New Roman"/>
        </w:rPr>
        <w:t xml:space="preserve">, (Nashville: B&amp;H Publishing Group, 2016), </w:t>
      </w:r>
      <w:r>
        <w:rPr>
          <w:rFonts w:ascii="Times New Roman" w:hAnsi="Times New Roman" w:cs="Times New Roman"/>
        </w:rPr>
        <w:t>111</w:t>
      </w:r>
      <w:r w:rsidRPr="004B5D5D">
        <w:rPr>
          <w:rFonts w:ascii="Times New Roman" w:hAnsi="Times New Roman" w:cs="Times New Roman"/>
        </w:rPr>
        <w:t>.</w:t>
      </w:r>
    </w:p>
  </w:footnote>
  <w:footnote w:id="2">
    <w:p w14:paraId="19C3672E" w14:textId="77777777" w:rsidR="00830230" w:rsidRDefault="00830230" w:rsidP="00830230">
      <w:pPr>
        <w:pStyle w:val="FootnoteText"/>
        <w:spacing w:before="240"/>
      </w:pPr>
      <w:r>
        <w:rPr>
          <w:rStyle w:val="FootnoteReference"/>
        </w:rPr>
        <w:footnoteRef/>
      </w:r>
      <w:r>
        <w:t xml:space="preserve"> </w:t>
      </w:r>
      <w:r w:rsidRPr="00E20EBA">
        <w:t xml:space="preserve">J. McDowell, </w:t>
      </w:r>
      <w:r w:rsidRPr="00276931">
        <w:rPr>
          <w:i/>
          <w:iCs/>
        </w:rPr>
        <w:t>The Last Christian Generation</w:t>
      </w:r>
      <w:r w:rsidRPr="00E20EBA">
        <w:t xml:space="preserve"> (Holiday, FL: Green Key Books, 2006), 1</w:t>
      </w:r>
      <w:r>
        <w:t>7.</w:t>
      </w:r>
    </w:p>
  </w:footnote>
  <w:footnote w:id="3">
    <w:p w14:paraId="7ADCECCD" w14:textId="77777777" w:rsidR="00830230" w:rsidRDefault="00830230" w:rsidP="00830230">
      <w:pPr>
        <w:pStyle w:val="FootnoteText"/>
        <w:spacing w:before="240"/>
      </w:pPr>
      <w:r>
        <w:rPr>
          <w:rStyle w:val="FootnoteReference"/>
        </w:rPr>
        <w:footnoteRef/>
      </w:r>
      <w:r>
        <w:t xml:space="preserve"> Ibid., 18.</w:t>
      </w:r>
    </w:p>
  </w:footnote>
  <w:footnote w:id="4">
    <w:p w14:paraId="35AE3188" w14:textId="77777777" w:rsidR="00830230" w:rsidRDefault="00830230" w:rsidP="00830230">
      <w:pPr>
        <w:pStyle w:val="FootnoteText"/>
        <w:spacing w:before="240"/>
      </w:pPr>
      <w:r>
        <w:rPr>
          <w:rStyle w:val="FootnoteReference"/>
        </w:rPr>
        <w:footnoteRef/>
      </w:r>
      <w:r>
        <w:t xml:space="preserve"> </w:t>
      </w:r>
      <w:r w:rsidRPr="00F83F37">
        <w:t xml:space="preserve">Jim Putman, Bob Harrington &amp; Robert E. Coleman, </w:t>
      </w:r>
      <w:r w:rsidRPr="00F83F37">
        <w:rPr>
          <w:i/>
          <w:iCs/>
        </w:rPr>
        <w:t xml:space="preserve">Discipleshift: Five Steps That Help Your Church to Make Disciples Who Make Disciples </w:t>
      </w:r>
      <w:r w:rsidRPr="00F83F37">
        <w:t>(Grand Rapids, MI: Zondervan, 2013),</w:t>
      </w:r>
      <w:r>
        <w:t xml:space="preserve"> 20</w:t>
      </w:r>
    </w:p>
  </w:footnote>
  <w:footnote w:id="5">
    <w:p w14:paraId="688F21DA" w14:textId="77777777" w:rsidR="00830230" w:rsidRDefault="00830230" w:rsidP="00830230">
      <w:pPr>
        <w:pStyle w:val="FootnoteText"/>
        <w:spacing w:before="240"/>
      </w:pPr>
      <w:r>
        <w:rPr>
          <w:rStyle w:val="FootnoteReference"/>
        </w:rPr>
        <w:footnoteRef/>
      </w:r>
      <w:r>
        <w:t xml:space="preserve"> </w:t>
      </w:r>
      <w:r w:rsidRPr="004B5D5D">
        <w:rPr>
          <w:rFonts w:ascii="Times New Roman" w:hAnsi="Times New Roman" w:cs="Times New Roman"/>
        </w:rPr>
        <w:t xml:space="preserve">Unless otherwise noted, all biblical passages referenced are in the </w:t>
      </w:r>
      <w:r w:rsidRPr="004B5D5D">
        <w:rPr>
          <w:rFonts w:ascii="Times New Roman" w:hAnsi="Times New Roman" w:cs="Times New Roman"/>
          <w:i/>
          <w:iCs/>
        </w:rPr>
        <w:t>New International Version</w:t>
      </w:r>
      <w:r w:rsidRPr="004B5D5D">
        <w:rPr>
          <w:rFonts w:ascii="Times New Roman" w:hAnsi="Times New Roman" w:cs="Times New Roman"/>
        </w:rPr>
        <w:t xml:space="preserve"> (Grand Rapids, MI: Zondervan, 2011).</w:t>
      </w:r>
    </w:p>
  </w:footnote>
  <w:footnote w:id="6">
    <w:p w14:paraId="08E3E222" w14:textId="77777777" w:rsidR="00830230" w:rsidRPr="004B5D5D" w:rsidRDefault="00830230" w:rsidP="00830230">
      <w:pPr>
        <w:pStyle w:val="FootnoteText"/>
        <w:spacing w:before="240"/>
        <w:ind w:firstLine="720"/>
        <w:rPr>
          <w:rFonts w:ascii="Times New Roman" w:hAnsi="Times New Roman" w:cs="Times New Roman"/>
        </w:rPr>
      </w:pPr>
      <w:r>
        <w:rPr>
          <w:rStyle w:val="FootnoteReference"/>
        </w:rPr>
        <w:footnoteRef/>
      </w:r>
      <w:r>
        <w:t xml:space="preserve"> </w:t>
      </w:r>
      <w:r>
        <w:rPr>
          <w:rFonts w:ascii="Times New Roman" w:hAnsi="Times New Roman" w:cs="Times New Roman"/>
        </w:rPr>
        <w:t>David Wheeler</w:t>
      </w:r>
      <w:r w:rsidRPr="004B5D5D">
        <w:rPr>
          <w:rFonts w:ascii="Times New Roman" w:hAnsi="Times New Roman" w:cs="Times New Roman"/>
        </w:rPr>
        <w:t>, “</w:t>
      </w:r>
      <w:r w:rsidRPr="00135C26">
        <w:rPr>
          <w:rFonts w:ascii="Times New Roman" w:hAnsi="Times New Roman" w:cs="Times New Roman"/>
        </w:rPr>
        <w:t>Embracing Incarnational Christianity as a Lifestyle Evangelist</w:t>
      </w:r>
      <w:r w:rsidRPr="004B5D5D">
        <w:rPr>
          <w:rFonts w:ascii="Times New Roman" w:hAnsi="Times New Roman" w:cs="Times New Roman"/>
        </w:rPr>
        <w:t xml:space="preserve">” (Lecture Notes in EVAN 525 </w:t>
      </w:r>
      <w:r w:rsidRPr="004B5D5D">
        <w:rPr>
          <w:rFonts w:ascii="Times New Roman" w:hAnsi="Times New Roman" w:cs="Times New Roman"/>
          <w:color w:val="222222"/>
          <w:shd w:val="clear" w:color="auto" w:fill="FFFFFF"/>
        </w:rPr>
        <w:t xml:space="preserve">at Liberty University, Lynchburg, VA, June </w:t>
      </w:r>
      <w:r>
        <w:rPr>
          <w:rFonts w:ascii="Times New Roman" w:hAnsi="Times New Roman" w:cs="Times New Roman"/>
          <w:color w:val="222222"/>
          <w:shd w:val="clear" w:color="auto" w:fill="FFFFFF"/>
        </w:rPr>
        <w:t>22</w:t>
      </w:r>
      <w:r w:rsidRPr="004B5D5D">
        <w:rPr>
          <w:rFonts w:ascii="Times New Roman" w:hAnsi="Times New Roman" w:cs="Times New Roman"/>
          <w:color w:val="222222"/>
          <w:shd w:val="clear" w:color="auto" w:fill="FFFFFF"/>
        </w:rPr>
        <w:t>, 2021)</w:t>
      </w:r>
      <w:r w:rsidRPr="004B5D5D">
        <w:rPr>
          <w:rFonts w:ascii="Times New Roman" w:hAnsi="Times New Roman" w:cs="Times New Roman"/>
        </w:rPr>
        <w:t>.</w:t>
      </w:r>
    </w:p>
    <w:p w14:paraId="2966EA40" w14:textId="77777777" w:rsidR="00830230" w:rsidRDefault="00830230" w:rsidP="00830230">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E58"/>
    <w:rsid w:val="000C0B82"/>
    <w:rsid w:val="00102147"/>
    <w:rsid w:val="00135C26"/>
    <w:rsid w:val="00276931"/>
    <w:rsid w:val="002A0048"/>
    <w:rsid w:val="00377FA8"/>
    <w:rsid w:val="00400AB5"/>
    <w:rsid w:val="004C6E58"/>
    <w:rsid w:val="004F5ECD"/>
    <w:rsid w:val="005443BD"/>
    <w:rsid w:val="007219D3"/>
    <w:rsid w:val="007A37C6"/>
    <w:rsid w:val="0081609F"/>
    <w:rsid w:val="008226AF"/>
    <w:rsid w:val="00830230"/>
    <w:rsid w:val="00A17446"/>
    <w:rsid w:val="00AA7A91"/>
    <w:rsid w:val="00B2532C"/>
    <w:rsid w:val="00BC5D5F"/>
    <w:rsid w:val="00D66EBE"/>
    <w:rsid w:val="00D87395"/>
    <w:rsid w:val="00DD42A7"/>
    <w:rsid w:val="00E20EBA"/>
    <w:rsid w:val="00F00A3D"/>
    <w:rsid w:val="00FD7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3E173"/>
  <w15:chartTrackingRefBased/>
  <w15:docId w15:val="{738EAA1C-FDAD-43D0-85BF-A93F0676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20E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0EBA"/>
    <w:rPr>
      <w:sz w:val="20"/>
      <w:szCs w:val="20"/>
    </w:rPr>
  </w:style>
  <w:style w:type="character" w:styleId="FootnoteReference">
    <w:name w:val="footnote reference"/>
    <w:basedOn w:val="DefaultParagraphFont"/>
    <w:uiPriority w:val="99"/>
    <w:semiHidden/>
    <w:unhideWhenUsed/>
    <w:rsid w:val="00E20EBA"/>
    <w:rPr>
      <w:vertAlign w:val="superscript"/>
    </w:rPr>
  </w:style>
  <w:style w:type="character" w:styleId="Hyperlink">
    <w:name w:val="Hyperlink"/>
    <w:basedOn w:val="DefaultParagraphFont"/>
    <w:uiPriority w:val="99"/>
    <w:unhideWhenUsed/>
    <w:rsid w:val="00A17446"/>
    <w:rPr>
      <w:color w:val="0563C1" w:themeColor="hyperlink"/>
      <w:u w:val="single"/>
    </w:rPr>
  </w:style>
  <w:style w:type="character" w:styleId="UnresolvedMention">
    <w:name w:val="Unresolved Mention"/>
    <w:basedOn w:val="DefaultParagraphFont"/>
    <w:uiPriority w:val="99"/>
    <w:semiHidden/>
    <w:unhideWhenUsed/>
    <w:rsid w:val="00A17446"/>
    <w:rPr>
      <w:color w:val="605E5C"/>
      <w:shd w:val="clear" w:color="auto" w:fill="E1DFDD"/>
    </w:rPr>
  </w:style>
  <w:style w:type="paragraph" w:styleId="NormalWeb">
    <w:name w:val="Normal (Web)"/>
    <w:basedOn w:val="Normal"/>
    <w:uiPriority w:val="99"/>
    <w:semiHidden/>
    <w:unhideWhenUsed/>
    <w:rsid w:val="0083023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67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F9406D6-37FF-4317-8C1A-5FA88B246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2021-06-23T18:51:00Z</dcterms:created>
  <dcterms:modified xsi:type="dcterms:W3CDTF">2021-06-24T21:39:00Z</dcterms:modified>
</cp:coreProperties>
</file>