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0141D" w:rsidRDefault="00DF7AA0" w:rsidP="00DF7AA0">
      <w:pPr>
        <w:rPr>
          <w:rFonts w:cs="Times New Roman"/>
          <w:szCs w:val="24"/>
        </w:rPr>
      </w:pPr>
    </w:p>
    <w:p w14:paraId="25B3138F" w14:textId="77777777" w:rsidR="00DF7AA0" w:rsidRPr="0080141D" w:rsidRDefault="00DF7AA0" w:rsidP="00DF7AA0">
      <w:pPr>
        <w:rPr>
          <w:rFonts w:cs="Times New Roman"/>
          <w:szCs w:val="24"/>
        </w:rPr>
      </w:pPr>
    </w:p>
    <w:p w14:paraId="62022353" w14:textId="77777777" w:rsidR="00DF7AA0" w:rsidRPr="0080141D" w:rsidRDefault="00DF7AA0" w:rsidP="00DF7AA0">
      <w:pPr>
        <w:jc w:val="center"/>
        <w:rPr>
          <w:rFonts w:cs="Times New Roman"/>
          <w:szCs w:val="24"/>
        </w:rPr>
      </w:pPr>
      <w:bookmarkStart w:id="0" w:name="_Hlk72711402"/>
    </w:p>
    <w:p w14:paraId="5D55129F" w14:textId="77777777" w:rsidR="00F630B3" w:rsidRPr="0080141D" w:rsidRDefault="00F630B3" w:rsidP="00F630B3">
      <w:pPr>
        <w:jc w:val="center"/>
        <w:rPr>
          <w:rFonts w:eastAsia="Malgun Gothic" w:cs="Times New Roman"/>
          <w:szCs w:val="24"/>
          <w:lang w:eastAsia="ko-KR"/>
        </w:rPr>
      </w:pPr>
      <w:bookmarkStart w:id="1" w:name="_Toc58310283"/>
      <w:bookmarkStart w:id="2" w:name="_Toc56985422"/>
      <w:bookmarkStart w:id="3" w:name="_Toc56981547"/>
      <w:bookmarkStart w:id="4" w:name="_Toc56981059"/>
      <w:bookmarkStart w:id="5" w:name="_Toc56631515"/>
      <w:bookmarkStart w:id="6" w:name="_Toc55367818"/>
      <w:bookmarkStart w:id="7" w:name="_Toc56175211"/>
      <w:bookmarkStart w:id="8" w:name="_Toc64731567"/>
      <w:bookmarkStart w:id="9" w:name="_Toc65892060"/>
      <w:r w:rsidRPr="0080141D">
        <w:rPr>
          <w:rFonts w:eastAsia="Malgun Gothic" w:cs="Times New Roman"/>
          <w:szCs w:val="24"/>
          <w:lang w:eastAsia="ko-KR"/>
        </w:rPr>
        <w:t>LIBERTY UNIVERSITY SCHOOL OF DIVINITY</w:t>
      </w:r>
    </w:p>
    <w:p w14:paraId="23B8350E" w14:textId="77777777" w:rsidR="00F630B3" w:rsidRPr="0080141D" w:rsidRDefault="00F630B3" w:rsidP="00F630B3">
      <w:pPr>
        <w:spacing w:line="240" w:lineRule="auto"/>
        <w:jc w:val="center"/>
        <w:rPr>
          <w:rFonts w:eastAsia="Malgun Gothic" w:cs="Times New Roman"/>
          <w:szCs w:val="24"/>
          <w:lang w:eastAsia="ko-KR"/>
        </w:rPr>
      </w:pPr>
    </w:p>
    <w:p w14:paraId="6CD82503" w14:textId="77777777" w:rsidR="00F630B3" w:rsidRPr="0080141D" w:rsidRDefault="00F630B3" w:rsidP="00F630B3">
      <w:pPr>
        <w:spacing w:line="240" w:lineRule="auto"/>
        <w:jc w:val="center"/>
        <w:rPr>
          <w:rFonts w:eastAsia="Malgun Gothic" w:cs="Times New Roman"/>
          <w:szCs w:val="24"/>
          <w:lang w:eastAsia="ko-KR"/>
        </w:rPr>
      </w:pPr>
    </w:p>
    <w:p w14:paraId="3B10D682" w14:textId="77777777" w:rsidR="00F630B3" w:rsidRPr="0080141D" w:rsidRDefault="00F630B3" w:rsidP="00F630B3">
      <w:pPr>
        <w:spacing w:line="240" w:lineRule="auto"/>
        <w:jc w:val="center"/>
        <w:rPr>
          <w:rFonts w:eastAsia="Malgun Gothic" w:cs="Times New Roman"/>
          <w:szCs w:val="24"/>
          <w:lang w:eastAsia="ko-KR"/>
        </w:rPr>
      </w:pPr>
    </w:p>
    <w:p w14:paraId="1001FACB" w14:textId="77777777" w:rsidR="00F630B3" w:rsidRPr="0080141D" w:rsidRDefault="00F630B3" w:rsidP="00F630B3">
      <w:pPr>
        <w:spacing w:line="240" w:lineRule="auto"/>
        <w:jc w:val="center"/>
        <w:rPr>
          <w:rFonts w:eastAsia="Malgun Gothic" w:cs="Times New Roman"/>
          <w:szCs w:val="24"/>
          <w:lang w:eastAsia="ko-KR"/>
        </w:rPr>
      </w:pPr>
    </w:p>
    <w:p w14:paraId="36FEEEC0" w14:textId="77777777" w:rsidR="00F630B3" w:rsidRPr="0080141D" w:rsidRDefault="00F630B3" w:rsidP="00F630B3">
      <w:pPr>
        <w:spacing w:line="240" w:lineRule="auto"/>
        <w:jc w:val="center"/>
        <w:rPr>
          <w:rFonts w:eastAsia="Malgun Gothic" w:cs="Times New Roman"/>
          <w:szCs w:val="24"/>
          <w:lang w:eastAsia="ko-KR"/>
        </w:rPr>
      </w:pPr>
    </w:p>
    <w:p w14:paraId="1B8A613D" w14:textId="77777777" w:rsidR="00F630B3" w:rsidRPr="0080141D" w:rsidRDefault="00F630B3" w:rsidP="006F7FC4">
      <w:pPr>
        <w:spacing w:line="240" w:lineRule="auto"/>
        <w:rPr>
          <w:rFonts w:eastAsia="Malgun Gothic" w:cs="Times New Roman"/>
          <w:szCs w:val="24"/>
          <w:lang w:eastAsia="ko-KR"/>
        </w:rPr>
      </w:pPr>
    </w:p>
    <w:p w14:paraId="3FBFF1F2" w14:textId="2B40DDED" w:rsidR="00F630B3" w:rsidRPr="0080141D" w:rsidRDefault="009C63CE" w:rsidP="00AF6599">
      <w:pPr>
        <w:jc w:val="center"/>
        <w:rPr>
          <w:rFonts w:eastAsia="Malgun Gothic" w:cs="Times New Roman"/>
          <w:szCs w:val="24"/>
          <w:lang w:eastAsia="ko-KR"/>
        </w:rPr>
      </w:pPr>
      <w:r w:rsidRPr="0080141D">
        <w:rPr>
          <w:rFonts w:eastAsia="Malgun Gothic" w:cs="Times New Roman"/>
          <w:b/>
          <w:bCs/>
          <w:szCs w:val="24"/>
          <w:lang w:eastAsia="ko-KR"/>
        </w:rPr>
        <w:t xml:space="preserve">Book Application: </w:t>
      </w:r>
      <w:r w:rsidR="009E5E45" w:rsidRPr="0080141D">
        <w:rPr>
          <w:rFonts w:eastAsia="Malgun Gothic" w:cs="Times New Roman"/>
          <w:b/>
          <w:bCs/>
          <w:szCs w:val="24"/>
          <w:lang w:eastAsia="ko-KR"/>
        </w:rPr>
        <w:t>Leading with Cultural Intelligence</w:t>
      </w:r>
      <w:r w:rsidRPr="0080141D">
        <w:rPr>
          <w:rFonts w:eastAsia="Malgun Gothic" w:cs="Times New Roman"/>
          <w:b/>
          <w:bCs/>
          <w:szCs w:val="24"/>
          <w:lang w:eastAsia="ko-KR"/>
        </w:rPr>
        <w:t xml:space="preserve"> Assignment</w:t>
      </w:r>
    </w:p>
    <w:p w14:paraId="607A6D70" w14:textId="06247DFE" w:rsidR="00AF6599" w:rsidRPr="0080141D" w:rsidRDefault="00AF6599" w:rsidP="00AF6599">
      <w:pPr>
        <w:jc w:val="center"/>
        <w:rPr>
          <w:rFonts w:eastAsia="Malgun Gothic" w:cs="Times New Roman"/>
          <w:szCs w:val="24"/>
          <w:lang w:eastAsia="ko-KR"/>
        </w:rPr>
      </w:pPr>
    </w:p>
    <w:p w14:paraId="4102318B" w14:textId="77777777" w:rsidR="00647ABD" w:rsidRPr="0080141D" w:rsidRDefault="00647ABD" w:rsidP="00AF6599">
      <w:pPr>
        <w:jc w:val="center"/>
        <w:rPr>
          <w:rFonts w:eastAsia="Malgun Gothic" w:cs="Times New Roman"/>
          <w:szCs w:val="24"/>
          <w:lang w:eastAsia="ko-KR"/>
        </w:rPr>
      </w:pPr>
    </w:p>
    <w:p w14:paraId="6639A01E" w14:textId="36028BEE" w:rsidR="00F630B3" w:rsidRPr="0080141D" w:rsidRDefault="00F630B3" w:rsidP="00AF6599">
      <w:pPr>
        <w:jc w:val="center"/>
        <w:rPr>
          <w:rFonts w:eastAsia="Malgun Gothic" w:cs="Times New Roman"/>
          <w:szCs w:val="24"/>
          <w:lang w:eastAsia="ko-KR"/>
        </w:rPr>
      </w:pPr>
      <w:r w:rsidRPr="0080141D">
        <w:rPr>
          <w:rFonts w:eastAsia="Malgun Gothic" w:cs="Times New Roman"/>
          <w:szCs w:val="24"/>
          <w:lang w:eastAsia="ko-KR"/>
        </w:rPr>
        <w:t xml:space="preserve">Submitted to Dr </w:t>
      </w:r>
      <w:r w:rsidR="00A83E6E" w:rsidRPr="0080141D">
        <w:rPr>
          <w:rFonts w:eastAsia="Malgun Gothic" w:cs="Times New Roman"/>
          <w:szCs w:val="24"/>
          <w:lang w:eastAsia="ko-KR"/>
        </w:rPr>
        <w:t>Mark Avery</w:t>
      </w:r>
    </w:p>
    <w:p w14:paraId="4BC08B8B" w14:textId="77777777" w:rsidR="00F630B3" w:rsidRPr="0080141D" w:rsidRDefault="00F630B3" w:rsidP="00AF6599">
      <w:pPr>
        <w:jc w:val="center"/>
        <w:rPr>
          <w:rFonts w:eastAsia="Malgun Gothic" w:cs="Times New Roman"/>
          <w:szCs w:val="24"/>
          <w:lang w:eastAsia="ko-KR"/>
        </w:rPr>
      </w:pPr>
      <w:r w:rsidRPr="0080141D">
        <w:rPr>
          <w:rFonts w:eastAsia="Malgun Gothic" w:cs="Times New Roman"/>
          <w:szCs w:val="24"/>
          <w:lang w:eastAsia="ko-KR"/>
        </w:rPr>
        <w:t xml:space="preserve">In partial fulfillment of the requirements for the completion of </w:t>
      </w:r>
    </w:p>
    <w:p w14:paraId="34B63BDF" w14:textId="77777777" w:rsidR="00F630B3" w:rsidRPr="0080141D" w:rsidRDefault="00F630B3" w:rsidP="00F630B3">
      <w:pPr>
        <w:spacing w:line="240" w:lineRule="auto"/>
        <w:jc w:val="center"/>
        <w:rPr>
          <w:rFonts w:eastAsia="Malgun Gothic" w:cs="Times New Roman"/>
          <w:szCs w:val="24"/>
          <w:lang w:eastAsia="ko-KR"/>
        </w:rPr>
      </w:pPr>
    </w:p>
    <w:p w14:paraId="4E23B4D3" w14:textId="77777777" w:rsidR="00F630B3" w:rsidRPr="0080141D" w:rsidRDefault="00F630B3" w:rsidP="00F630B3">
      <w:pPr>
        <w:spacing w:line="240" w:lineRule="auto"/>
        <w:jc w:val="center"/>
        <w:rPr>
          <w:rFonts w:eastAsia="Malgun Gothic" w:cs="Times New Roman"/>
          <w:szCs w:val="24"/>
          <w:lang w:eastAsia="ko-KR"/>
        </w:rPr>
      </w:pPr>
    </w:p>
    <w:p w14:paraId="4ADCE230" w14:textId="06B1B0D7" w:rsidR="00F630B3" w:rsidRPr="0080141D" w:rsidRDefault="00F630B3" w:rsidP="00F630B3">
      <w:pPr>
        <w:spacing w:line="240" w:lineRule="auto"/>
        <w:jc w:val="center"/>
        <w:rPr>
          <w:rFonts w:eastAsia="Malgun Gothic" w:cs="Times New Roman"/>
          <w:szCs w:val="24"/>
          <w:lang w:eastAsia="ko-KR"/>
        </w:rPr>
      </w:pPr>
    </w:p>
    <w:p w14:paraId="69D9DB34" w14:textId="77777777" w:rsidR="006F7FC4" w:rsidRPr="0080141D" w:rsidRDefault="006F7FC4" w:rsidP="00F630B3">
      <w:pPr>
        <w:spacing w:line="240" w:lineRule="auto"/>
        <w:jc w:val="center"/>
        <w:rPr>
          <w:rFonts w:eastAsia="Malgun Gothic" w:cs="Times New Roman"/>
          <w:szCs w:val="24"/>
          <w:lang w:eastAsia="ko-KR"/>
        </w:rPr>
      </w:pPr>
    </w:p>
    <w:p w14:paraId="16DE159F" w14:textId="77777777" w:rsidR="00F630B3" w:rsidRPr="0080141D" w:rsidRDefault="00F630B3" w:rsidP="00F630B3">
      <w:pPr>
        <w:spacing w:line="240" w:lineRule="auto"/>
        <w:jc w:val="center"/>
        <w:rPr>
          <w:rFonts w:eastAsia="Malgun Gothic" w:cs="Times New Roman"/>
          <w:szCs w:val="24"/>
          <w:lang w:eastAsia="ko-KR"/>
        </w:rPr>
      </w:pPr>
    </w:p>
    <w:p w14:paraId="6F361942" w14:textId="0469FF24" w:rsidR="00A83E6E" w:rsidRPr="0080141D" w:rsidRDefault="00A83E6E" w:rsidP="00A83E6E">
      <w:pPr>
        <w:spacing w:line="240" w:lineRule="auto"/>
        <w:jc w:val="center"/>
        <w:rPr>
          <w:rFonts w:eastAsia="Malgun Gothic" w:cs="Times New Roman"/>
          <w:szCs w:val="24"/>
          <w:lang w:eastAsia="ko-KR"/>
        </w:rPr>
      </w:pPr>
      <w:r w:rsidRPr="0080141D">
        <w:rPr>
          <w:rFonts w:eastAsia="Malgun Gothic" w:cs="Times New Roman"/>
          <w:szCs w:val="24"/>
          <w:lang w:eastAsia="ko-KR"/>
        </w:rPr>
        <w:t>GLST 650</w:t>
      </w:r>
      <w:r w:rsidR="00F630B3" w:rsidRPr="0080141D">
        <w:rPr>
          <w:rFonts w:eastAsia="Malgun Gothic" w:cs="Times New Roman"/>
          <w:szCs w:val="24"/>
          <w:lang w:eastAsia="ko-KR"/>
        </w:rPr>
        <w:t xml:space="preserve"> – </w:t>
      </w:r>
      <w:r w:rsidRPr="0080141D">
        <w:rPr>
          <w:rFonts w:eastAsia="Malgun Gothic" w:cs="Times New Roman"/>
          <w:szCs w:val="24"/>
          <w:lang w:eastAsia="ko-KR"/>
        </w:rPr>
        <w:t>B04</w:t>
      </w:r>
    </w:p>
    <w:p w14:paraId="7741C978" w14:textId="77777777" w:rsidR="00F630B3" w:rsidRPr="0080141D" w:rsidRDefault="00F630B3" w:rsidP="00F630B3">
      <w:pPr>
        <w:spacing w:line="240" w:lineRule="auto"/>
        <w:jc w:val="center"/>
        <w:rPr>
          <w:rFonts w:eastAsia="Malgun Gothic" w:cs="Times New Roman"/>
          <w:szCs w:val="24"/>
          <w:lang w:eastAsia="ko-KR"/>
        </w:rPr>
      </w:pPr>
    </w:p>
    <w:p w14:paraId="31DAF39C" w14:textId="4AFBC897" w:rsidR="00F630B3" w:rsidRPr="0080141D" w:rsidRDefault="00A83E6E" w:rsidP="00F630B3">
      <w:pPr>
        <w:spacing w:line="240" w:lineRule="auto"/>
        <w:jc w:val="center"/>
        <w:rPr>
          <w:rFonts w:eastAsia="Malgun Gothic" w:cs="Times New Roman"/>
          <w:szCs w:val="24"/>
          <w:lang w:eastAsia="ko-KR"/>
        </w:rPr>
      </w:pPr>
      <w:r w:rsidRPr="0080141D">
        <w:rPr>
          <w:rFonts w:eastAsia="Malgun Gothic" w:cs="Times New Roman"/>
          <w:szCs w:val="24"/>
          <w:lang w:eastAsia="ko-KR"/>
        </w:rPr>
        <w:t>Intercultural Communication</w:t>
      </w:r>
    </w:p>
    <w:p w14:paraId="37C07A9E" w14:textId="77777777" w:rsidR="00F630B3" w:rsidRPr="0080141D" w:rsidRDefault="00F630B3" w:rsidP="00F630B3">
      <w:pPr>
        <w:spacing w:line="240" w:lineRule="auto"/>
        <w:rPr>
          <w:rFonts w:eastAsia="Malgun Gothic" w:cs="Times New Roman"/>
          <w:szCs w:val="24"/>
          <w:lang w:eastAsia="ko-KR"/>
        </w:rPr>
      </w:pPr>
    </w:p>
    <w:p w14:paraId="6E2CDC28" w14:textId="77777777" w:rsidR="00F630B3" w:rsidRPr="0080141D" w:rsidRDefault="00F630B3" w:rsidP="00F630B3">
      <w:pPr>
        <w:spacing w:line="240" w:lineRule="auto"/>
        <w:jc w:val="center"/>
        <w:rPr>
          <w:rFonts w:eastAsia="Malgun Gothic" w:cs="Times New Roman"/>
          <w:szCs w:val="24"/>
          <w:lang w:eastAsia="ko-KR"/>
        </w:rPr>
      </w:pPr>
    </w:p>
    <w:p w14:paraId="4A06E5CA" w14:textId="77777777" w:rsidR="00F630B3" w:rsidRPr="0080141D" w:rsidRDefault="00F630B3" w:rsidP="00F630B3">
      <w:pPr>
        <w:spacing w:line="240" w:lineRule="auto"/>
        <w:jc w:val="center"/>
        <w:rPr>
          <w:rFonts w:eastAsia="Malgun Gothic" w:cs="Times New Roman"/>
          <w:szCs w:val="24"/>
          <w:lang w:eastAsia="ko-KR"/>
        </w:rPr>
      </w:pPr>
    </w:p>
    <w:p w14:paraId="05AA4895" w14:textId="77777777" w:rsidR="00F630B3" w:rsidRPr="0080141D" w:rsidRDefault="00F630B3" w:rsidP="00F630B3">
      <w:pPr>
        <w:spacing w:line="240" w:lineRule="auto"/>
        <w:jc w:val="center"/>
        <w:rPr>
          <w:rFonts w:eastAsia="Malgun Gothic" w:cs="Times New Roman"/>
          <w:szCs w:val="24"/>
          <w:lang w:eastAsia="ko-KR"/>
        </w:rPr>
      </w:pPr>
    </w:p>
    <w:p w14:paraId="70AF3991" w14:textId="77777777" w:rsidR="00F630B3" w:rsidRPr="0080141D" w:rsidRDefault="00F630B3" w:rsidP="00F630B3">
      <w:pPr>
        <w:spacing w:line="240" w:lineRule="auto"/>
        <w:jc w:val="center"/>
        <w:rPr>
          <w:rFonts w:eastAsia="Malgun Gothic" w:cs="Times New Roman"/>
          <w:szCs w:val="24"/>
          <w:lang w:eastAsia="ko-KR"/>
        </w:rPr>
      </w:pPr>
    </w:p>
    <w:p w14:paraId="0D406DC9" w14:textId="77777777" w:rsidR="00F630B3" w:rsidRPr="0080141D" w:rsidRDefault="00F630B3" w:rsidP="00F630B3">
      <w:pPr>
        <w:spacing w:line="240" w:lineRule="auto"/>
        <w:jc w:val="center"/>
        <w:rPr>
          <w:rFonts w:eastAsia="Malgun Gothic" w:cs="Times New Roman"/>
          <w:szCs w:val="24"/>
          <w:lang w:eastAsia="ko-KR"/>
        </w:rPr>
      </w:pPr>
      <w:r w:rsidRPr="0080141D">
        <w:rPr>
          <w:rFonts w:eastAsia="Malgun Gothic" w:cs="Times New Roman"/>
          <w:szCs w:val="24"/>
          <w:lang w:eastAsia="ko-KR"/>
        </w:rPr>
        <w:t>by</w:t>
      </w:r>
    </w:p>
    <w:p w14:paraId="7BC0601A" w14:textId="77777777" w:rsidR="00F630B3" w:rsidRPr="0080141D" w:rsidRDefault="00F630B3" w:rsidP="00F630B3">
      <w:pPr>
        <w:spacing w:line="240" w:lineRule="auto"/>
        <w:jc w:val="center"/>
        <w:rPr>
          <w:rFonts w:eastAsia="Malgun Gothic" w:cs="Times New Roman"/>
          <w:szCs w:val="24"/>
          <w:lang w:eastAsia="ko-KR"/>
        </w:rPr>
      </w:pPr>
    </w:p>
    <w:p w14:paraId="1E33CC78" w14:textId="77777777" w:rsidR="00F630B3" w:rsidRPr="0080141D" w:rsidRDefault="00F630B3" w:rsidP="00F630B3">
      <w:pPr>
        <w:spacing w:line="240" w:lineRule="auto"/>
        <w:jc w:val="center"/>
        <w:rPr>
          <w:rFonts w:eastAsia="Malgun Gothic" w:cs="Times New Roman"/>
          <w:szCs w:val="24"/>
          <w:lang w:eastAsia="ko-KR"/>
        </w:rPr>
      </w:pPr>
      <w:r w:rsidRPr="0080141D">
        <w:rPr>
          <w:rFonts w:eastAsia="Malgun Gothic" w:cs="Times New Roman"/>
          <w:szCs w:val="24"/>
          <w:lang w:eastAsia="ko-KR"/>
        </w:rPr>
        <w:t>Kingsley O. Nyakagwa</w:t>
      </w:r>
    </w:p>
    <w:p w14:paraId="4437D75C" w14:textId="77777777" w:rsidR="00F630B3" w:rsidRPr="0080141D" w:rsidRDefault="00F630B3" w:rsidP="00F630B3">
      <w:pPr>
        <w:spacing w:line="240" w:lineRule="auto"/>
        <w:jc w:val="center"/>
        <w:rPr>
          <w:rFonts w:eastAsia="Malgun Gothic" w:cs="Times New Roman"/>
          <w:szCs w:val="24"/>
          <w:lang w:eastAsia="ko-KR"/>
        </w:rPr>
      </w:pPr>
    </w:p>
    <w:p w14:paraId="2D4DAE01" w14:textId="7905E821" w:rsidR="00F630B3" w:rsidRPr="0080141D" w:rsidRDefault="00AF6599" w:rsidP="00F630B3">
      <w:pPr>
        <w:spacing w:line="240" w:lineRule="auto"/>
        <w:jc w:val="center"/>
        <w:rPr>
          <w:rFonts w:eastAsia="Malgun Gothic" w:cs="Times New Roman"/>
          <w:szCs w:val="24"/>
          <w:lang w:eastAsia="ko-KR"/>
        </w:rPr>
      </w:pPr>
      <w:r w:rsidRPr="0080141D">
        <w:rPr>
          <w:rFonts w:eastAsia="Malgun Gothic" w:cs="Times New Roman"/>
          <w:szCs w:val="24"/>
          <w:lang w:eastAsia="ko-KR"/>
        </w:rPr>
        <w:t xml:space="preserve">June </w:t>
      </w:r>
      <w:r w:rsidR="009E5E45" w:rsidRPr="0080141D">
        <w:rPr>
          <w:rFonts w:eastAsia="Malgun Gothic" w:cs="Times New Roman"/>
          <w:szCs w:val="24"/>
          <w:lang w:eastAsia="ko-KR"/>
        </w:rPr>
        <w:t>27</w:t>
      </w:r>
      <w:r w:rsidR="00F630B3" w:rsidRPr="0080141D">
        <w:rPr>
          <w:rFonts w:eastAsia="Malgun Gothic" w:cs="Times New Roman"/>
          <w:szCs w:val="24"/>
          <w:lang w:eastAsia="ko-KR"/>
        </w:rPr>
        <w:t>, 2021</w:t>
      </w:r>
    </w:p>
    <w:bookmarkEnd w:id="0"/>
    <w:bookmarkEnd w:id="1"/>
    <w:bookmarkEnd w:id="2"/>
    <w:bookmarkEnd w:id="3"/>
    <w:bookmarkEnd w:id="4"/>
    <w:bookmarkEnd w:id="5"/>
    <w:bookmarkEnd w:id="6"/>
    <w:bookmarkEnd w:id="7"/>
    <w:bookmarkEnd w:id="8"/>
    <w:bookmarkEnd w:id="9"/>
    <w:p w14:paraId="077F3532" w14:textId="7D570898" w:rsidR="00DF7AA0" w:rsidRPr="0080141D" w:rsidRDefault="00DF7AA0" w:rsidP="000C3B3B">
      <w:pPr>
        <w:pStyle w:val="Heading1"/>
        <w:sectPr w:rsidR="00DF7AA0" w:rsidRPr="0080141D"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5C0629DB" w14:textId="593DD8E8" w:rsidR="001728FA" w:rsidRPr="0080141D" w:rsidRDefault="001728FA" w:rsidP="000C3B3B">
      <w:pPr>
        <w:pStyle w:val="Heading1"/>
      </w:pPr>
      <w:bookmarkStart w:id="10" w:name="_Toc73304185"/>
      <w:bookmarkStart w:id="11" w:name="_Toc73304292"/>
      <w:bookmarkStart w:id="12" w:name="_Toc73882313"/>
      <w:bookmarkStart w:id="13" w:name="_Toc74506737"/>
      <w:bookmarkStart w:id="14" w:name="_Toc74522504"/>
      <w:bookmarkStart w:id="15" w:name="_Toc74522613"/>
      <w:bookmarkStart w:id="16" w:name="_Hlk72711451"/>
      <w:bookmarkStart w:id="17" w:name="_Toc75738450"/>
      <w:r w:rsidRPr="0080141D">
        <w:lastRenderedPageBreak/>
        <w:t>Content</w:t>
      </w:r>
      <w:bookmarkEnd w:id="10"/>
      <w:r w:rsidRPr="0080141D">
        <w:t>s</w:t>
      </w:r>
      <w:bookmarkEnd w:id="11"/>
      <w:bookmarkEnd w:id="12"/>
      <w:bookmarkEnd w:id="13"/>
      <w:bookmarkEnd w:id="14"/>
      <w:bookmarkEnd w:id="15"/>
      <w:bookmarkEnd w:id="17"/>
    </w:p>
    <w:sdt>
      <w:sdtPr>
        <w:rPr>
          <w:rFonts w:ascii="Times New Roman" w:eastAsiaTheme="minorHAnsi" w:hAnsi="Times New Roman" w:cs="Times New Roman"/>
          <w:szCs w:val="22"/>
        </w:rPr>
        <w:id w:val="-508138614"/>
        <w:docPartObj>
          <w:docPartGallery w:val="Table of Contents"/>
          <w:docPartUnique/>
        </w:docPartObj>
      </w:sdtPr>
      <w:sdtEndPr>
        <w:rPr>
          <w:b/>
          <w:bCs/>
          <w:noProof/>
        </w:rPr>
      </w:sdtEndPr>
      <w:sdtContent>
        <w:p w14:paraId="1AECC2C5" w14:textId="0F83290E" w:rsidR="0080141D" w:rsidRPr="0080141D" w:rsidRDefault="001728FA" w:rsidP="0080141D">
          <w:pPr>
            <w:pStyle w:val="TOC1"/>
            <w:tabs>
              <w:tab w:val="right" w:leader="dot" w:pos="9350"/>
            </w:tabs>
            <w:rPr>
              <w:rFonts w:ascii="Times New Roman" w:eastAsiaTheme="minorEastAsia" w:hAnsi="Times New Roman" w:cs="Times New Roman"/>
              <w:b/>
              <w:bCs/>
              <w:noProof/>
              <w:sz w:val="22"/>
              <w:szCs w:val="22"/>
            </w:rPr>
          </w:pPr>
          <w:r w:rsidRPr="0080141D">
            <w:rPr>
              <w:rFonts w:ascii="Times New Roman" w:hAnsi="Times New Roman" w:cs="Times New Roman"/>
              <w:b/>
              <w:bCs/>
            </w:rPr>
            <w:fldChar w:fldCharType="begin"/>
          </w:r>
          <w:r w:rsidRPr="0080141D">
            <w:rPr>
              <w:rFonts w:ascii="Times New Roman" w:hAnsi="Times New Roman" w:cs="Times New Roman"/>
              <w:b/>
              <w:bCs/>
            </w:rPr>
            <w:instrText xml:space="preserve"> TOC \o "1-3" \h \z \u </w:instrText>
          </w:r>
          <w:r w:rsidRPr="0080141D">
            <w:rPr>
              <w:rFonts w:ascii="Times New Roman" w:hAnsi="Times New Roman" w:cs="Times New Roman"/>
              <w:b/>
              <w:bCs/>
            </w:rPr>
            <w:fldChar w:fldCharType="separate"/>
          </w:r>
          <w:hyperlink w:anchor="_Toc75738450" w:history="1"/>
          <w:hyperlink w:anchor="_Toc75738451" w:history="1">
            <w:r w:rsidR="0080141D" w:rsidRPr="0080141D">
              <w:rPr>
                <w:rStyle w:val="Hyperlink"/>
                <w:rFonts w:ascii="Times New Roman" w:hAnsi="Times New Roman" w:cs="Times New Roman"/>
                <w:b/>
                <w:bCs/>
                <w:noProof/>
              </w:rPr>
              <w:t>Introduction</w:t>
            </w:r>
            <w:r w:rsidR="0080141D" w:rsidRPr="0080141D">
              <w:rPr>
                <w:rFonts w:ascii="Times New Roman" w:hAnsi="Times New Roman" w:cs="Times New Roman"/>
                <w:b/>
                <w:bCs/>
                <w:noProof/>
                <w:webHidden/>
              </w:rPr>
              <w:tab/>
            </w:r>
            <w:r w:rsidR="0080141D" w:rsidRPr="0080141D">
              <w:rPr>
                <w:rFonts w:ascii="Times New Roman" w:hAnsi="Times New Roman" w:cs="Times New Roman"/>
                <w:b/>
                <w:bCs/>
                <w:noProof/>
                <w:webHidden/>
              </w:rPr>
              <w:fldChar w:fldCharType="begin"/>
            </w:r>
            <w:r w:rsidR="0080141D" w:rsidRPr="0080141D">
              <w:rPr>
                <w:rFonts w:ascii="Times New Roman" w:hAnsi="Times New Roman" w:cs="Times New Roman"/>
                <w:b/>
                <w:bCs/>
                <w:noProof/>
                <w:webHidden/>
              </w:rPr>
              <w:instrText xml:space="preserve"> PAGEREF _Toc75738451 \h </w:instrText>
            </w:r>
            <w:r w:rsidR="0080141D" w:rsidRPr="0080141D">
              <w:rPr>
                <w:rFonts w:ascii="Times New Roman" w:hAnsi="Times New Roman" w:cs="Times New Roman"/>
                <w:b/>
                <w:bCs/>
                <w:noProof/>
                <w:webHidden/>
              </w:rPr>
            </w:r>
            <w:r w:rsidR="0080141D" w:rsidRPr="0080141D">
              <w:rPr>
                <w:rFonts w:ascii="Times New Roman" w:hAnsi="Times New Roman" w:cs="Times New Roman"/>
                <w:b/>
                <w:bCs/>
                <w:noProof/>
                <w:webHidden/>
              </w:rPr>
              <w:fldChar w:fldCharType="separate"/>
            </w:r>
            <w:r w:rsidR="0080141D" w:rsidRPr="0080141D">
              <w:rPr>
                <w:rFonts w:ascii="Times New Roman" w:hAnsi="Times New Roman" w:cs="Times New Roman"/>
                <w:b/>
                <w:bCs/>
                <w:noProof/>
                <w:webHidden/>
              </w:rPr>
              <w:t>1</w:t>
            </w:r>
            <w:r w:rsidR="0080141D" w:rsidRPr="0080141D">
              <w:rPr>
                <w:rFonts w:ascii="Times New Roman" w:hAnsi="Times New Roman" w:cs="Times New Roman"/>
                <w:b/>
                <w:bCs/>
                <w:noProof/>
                <w:webHidden/>
              </w:rPr>
              <w:fldChar w:fldCharType="end"/>
            </w:r>
          </w:hyperlink>
        </w:p>
        <w:p w14:paraId="07F8AD0D" w14:textId="1EA4D1BC" w:rsidR="0080141D" w:rsidRPr="0080141D" w:rsidRDefault="0080141D">
          <w:pPr>
            <w:pStyle w:val="TOC1"/>
            <w:tabs>
              <w:tab w:val="right" w:leader="dot" w:pos="9350"/>
            </w:tabs>
            <w:rPr>
              <w:rFonts w:ascii="Times New Roman" w:eastAsiaTheme="minorEastAsia" w:hAnsi="Times New Roman" w:cs="Times New Roman"/>
              <w:b/>
              <w:bCs/>
              <w:noProof/>
              <w:sz w:val="22"/>
              <w:szCs w:val="22"/>
            </w:rPr>
          </w:pPr>
          <w:hyperlink w:anchor="_Toc75738452" w:history="1">
            <w:r w:rsidRPr="0080141D">
              <w:rPr>
                <w:rStyle w:val="Hyperlink"/>
                <w:rFonts w:ascii="Times New Roman" w:hAnsi="Times New Roman" w:cs="Times New Roman"/>
                <w:b/>
                <w:bCs/>
                <w:noProof/>
              </w:rPr>
              <w:t>Critical Review</w:t>
            </w:r>
            <w:r w:rsidRPr="0080141D">
              <w:rPr>
                <w:rFonts w:ascii="Times New Roman" w:hAnsi="Times New Roman" w:cs="Times New Roman"/>
                <w:b/>
                <w:bCs/>
                <w:noProof/>
                <w:webHidden/>
              </w:rPr>
              <w:tab/>
            </w:r>
            <w:r w:rsidRPr="0080141D">
              <w:rPr>
                <w:rFonts w:ascii="Times New Roman" w:hAnsi="Times New Roman" w:cs="Times New Roman"/>
                <w:b/>
                <w:bCs/>
                <w:noProof/>
                <w:webHidden/>
              </w:rPr>
              <w:fldChar w:fldCharType="begin"/>
            </w:r>
            <w:r w:rsidRPr="0080141D">
              <w:rPr>
                <w:rFonts w:ascii="Times New Roman" w:hAnsi="Times New Roman" w:cs="Times New Roman"/>
                <w:b/>
                <w:bCs/>
                <w:noProof/>
                <w:webHidden/>
              </w:rPr>
              <w:instrText xml:space="preserve"> PAGEREF _Toc75738452 \h </w:instrText>
            </w:r>
            <w:r w:rsidRPr="0080141D">
              <w:rPr>
                <w:rFonts w:ascii="Times New Roman" w:hAnsi="Times New Roman" w:cs="Times New Roman"/>
                <w:b/>
                <w:bCs/>
                <w:noProof/>
                <w:webHidden/>
              </w:rPr>
            </w:r>
            <w:r w:rsidRPr="0080141D">
              <w:rPr>
                <w:rFonts w:ascii="Times New Roman" w:hAnsi="Times New Roman" w:cs="Times New Roman"/>
                <w:b/>
                <w:bCs/>
                <w:noProof/>
                <w:webHidden/>
              </w:rPr>
              <w:fldChar w:fldCharType="separate"/>
            </w:r>
            <w:r w:rsidRPr="0080141D">
              <w:rPr>
                <w:rFonts w:ascii="Times New Roman" w:hAnsi="Times New Roman" w:cs="Times New Roman"/>
                <w:b/>
                <w:bCs/>
                <w:noProof/>
                <w:webHidden/>
              </w:rPr>
              <w:t>2</w:t>
            </w:r>
            <w:r w:rsidRPr="0080141D">
              <w:rPr>
                <w:rFonts w:ascii="Times New Roman" w:hAnsi="Times New Roman" w:cs="Times New Roman"/>
                <w:b/>
                <w:bCs/>
                <w:noProof/>
                <w:webHidden/>
              </w:rPr>
              <w:fldChar w:fldCharType="end"/>
            </w:r>
          </w:hyperlink>
        </w:p>
        <w:p w14:paraId="6A138903" w14:textId="6E2B2FCD" w:rsidR="0080141D" w:rsidRPr="0080141D" w:rsidRDefault="0080141D" w:rsidP="000C3B3B">
          <w:pPr>
            <w:pStyle w:val="TOC1"/>
            <w:tabs>
              <w:tab w:val="right" w:leader="dot" w:pos="9350"/>
            </w:tabs>
            <w:spacing w:after="240"/>
            <w:rPr>
              <w:rFonts w:ascii="Times New Roman" w:eastAsiaTheme="minorEastAsia" w:hAnsi="Times New Roman" w:cs="Times New Roman"/>
              <w:b/>
              <w:bCs/>
              <w:noProof/>
              <w:sz w:val="22"/>
              <w:szCs w:val="22"/>
            </w:rPr>
          </w:pPr>
          <w:hyperlink w:anchor="_Toc75738453" w:history="1">
            <w:r w:rsidRPr="0080141D">
              <w:rPr>
                <w:rStyle w:val="Hyperlink"/>
                <w:rFonts w:ascii="Times New Roman" w:hAnsi="Times New Roman" w:cs="Times New Roman"/>
                <w:b/>
                <w:bCs/>
                <w:noProof/>
              </w:rPr>
              <w:t>Content Reference</w:t>
            </w:r>
            <w:r w:rsidRPr="0080141D">
              <w:rPr>
                <w:rFonts w:ascii="Times New Roman" w:hAnsi="Times New Roman" w:cs="Times New Roman"/>
                <w:b/>
                <w:bCs/>
                <w:noProof/>
                <w:webHidden/>
              </w:rPr>
              <w:tab/>
            </w:r>
            <w:r w:rsidRPr="0080141D">
              <w:rPr>
                <w:rFonts w:ascii="Times New Roman" w:hAnsi="Times New Roman" w:cs="Times New Roman"/>
                <w:b/>
                <w:bCs/>
                <w:noProof/>
                <w:webHidden/>
              </w:rPr>
              <w:fldChar w:fldCharType="begin"/>
            </w:r>
            <w:r w:rsidRPr="0080141D">
              <w:rPr>
                <w:rFonts w:ascii="Times New Roman" w:hAnsi="Times New Roman" w:cs="Times New Roman"/>
                <w:b/>
                <w:bCs/>
                <w:noProof/>
                <w:webHidden/>
              </w:rPr>
              <w:instrText xml:space="preserve"> PAGEREF _Toc75738453 \h </w:instrText>
            </w:r>
            <w:r w:rsidRPr="0080141D">
              <w:rPr>
                <w:rFonts w:ascii="Times New Roman" w:hAnsi="Times New Roman" w:cs="Times New Roman"/>
                <w:b/>
                <w:bCs/>
                <w:noProof/>
                <w:webHidden/>
              </w:rPr>
            </w:r>
            <w:r w:rsidRPr="0080141D">
              <w:rPr>
                <w:rFonts w:ascii="Times New Roman" w:hAnsi="Times New Roman" w:cs="Times New Roman"/>
                <w:b/>
                <w:bCs/>
                <w:noProof/>
                <w:webHidden/>
              </w:rPr>
              <w:fldChar w:fldCharType="separate"/>
            </w:r>
            <w:r w:rsidRPr="0080141D">
              <w:rPr>
                <w:rFonts w:ascii="Times New Roman" w:hAnsi="Times New Roman" w:cs="Times New Roman"/>
                <w:b/>
                <w:bCs/>
                <w:noProof/>
                <w:webHidden/>
              </w:rPr>
              <w:t>3</w:t>
            </w:r>
            <w:r w:rsidRPr="0080141D">
              <w:rPr>
                <w:rFonts w:ascii="Times New Roman" w:hAnsi="Times New Roman" w:cs="Times New Roman"/>
                <w:b/>
                <w:bCs/>
                <w:noProof/>
                <w:webHidden/>
              </w:rPr>
              <w:fldChar w:fldCharType="end"/>
            </w:r>
          </w:hyperlink>
        </w:p>
        <w:p w14:paraId="0A7C2843" w14:textId="0074137B" w:rsidR="0080141D" w:rsidRPr="0080141D" w:rsidRDefault="0080141D" w:rsidP="000C3B3B">
          <w:pPr>
            <w:pStyle w:val="TOC2"/>
            <w:spacing w:after="240"/>
            <w:rPr>
              <w:rFonts w:eastAsiaTheme="minorEastAsia" w:cs="Times New Roman"/>
              <w:noProof/>
              <w:sz w:val="22"/>
            </w:rPr>
          </w:pPr>
          <w:hyperlink w:anchor="_Toc75738454" w:history="1">
            <w:r w:rsidRPr="0080141D">
              <w:rPr>
                <w:rStyle w:val="Hyperlink"/>
                <w:rFonts w:cs="Times New Roman"/>
                <w:noProof/>
              </w:rPr>
              <w:t>CQ Drive</w:t>
            </w:r>
            <w:r w:rsidRPr="0080141D">
              <w:rPr>
                <w:rFonts w:cs="Times New Roman"/>
                <w:noProof/>
                <w:webHidden/>
              </w:rPr>
              <w:tab/>
            </w:r>
            <w:r w:rsidRPr="0080141D">
              <w:rPr>
                <w:rFonts w:cs="Times New Roman"/>
                <w:noProof/>
                <w:webHidden/>
              </w:rPr>
              <w:fldChar w:fldCharType="begin"/>
            </w:r>
            <w:r w:rsidRPr="0080141D">
              <w:rPr>
                <w:rFonts w:cs="Times New Roman"/>
                <w:noProof/>
                <w:webHidden/>
              </w:rPr>
              <w:instrText xml:space="preserve"> PAGEREF _Toc75738454 \h </w:instrText>
            </w:r>
            <w:r w:rsidRPr="0080141D">
              <w:rPr>
                <w:rFonts w:cs="Times New Roman"/>
                <w:noProof/>
                <w:webHidden/>
              </w:rPr>
            </w:r>
            <w:r w:rsidRPr="0080141D">
              <w:rPr>
                <w:rFonts w:cs="Times New Roman"/>
                <w:noProof/>
                <w:webHidden/>
              </w:rPr>
              <w:fldChar w:fldCharType="separate"/>
            </w:r>
            <w:r w:rsidRPr="0080141D">
              <w:rPr>
                <w:rFonts w:cs="Times New Roman"/>
                <w:noProof/>
                <w:webHidden/>
              </w:rPr>
              <w:t>3</w:t>
            </w:r>
            <w:r w:rsidRPr="0080141D">
              <w:rPr>
                <w:rFonts w:cs="Times New Roman"/>
                <w:noProof/>
                <w:webHidden/>
              </w:rPr>
              <w:fldChar w:fldCharType="end"/>
            </w:r>
          </w:hyperlink>
        </w:p>
        <w:p w14:paraId="58214298" w14:textId="136708D3" w:rsidR="0080141D" w:rsidRPr="0080141D" w:rsidRDefault="0080141D">
          <w:pPr>
            <w:pStyle w:val="TOC2"/>
            <w:rPr>
              <w:rFonts w:eastAsiaTheme="minorEastAsia" w:cs="Times New Roman"/>
              <w:noProof/>
              <w:sz w:val="22"/>
            </w:rPr>
          </w:pPr>
          <w:hyperlink w:anchor="_Toc75738455" w:history="1">
            <w:r w:rsidRPr="0080141D">
              <w:rPr>
                <w:rStyle w:val="Hyperlink"/>
                <w:rFonts w:cs="Times New Roman"/>
                <w:noProof/>
              </w:rPr>
              <w:t>CQ Knowledge</w:t>
            </w:r>
            <w:r w:rsidRPr="0080141D">
              <w:rPr>
                <w:rFonts w:cs="Times New Roman"/>
                <w:noProof/>
                <w:webHidden/>
              </w:rPr>
              <w:tab/>
            </w:r>
            <w:r w:rsidRPr="0080141D">
              <w:rPr>
                <w:rFonts w:cs="Times New Roman"/>
                <w:noProof/>
                <w:webHidden/>
              </w:rPr>
              <w:fldChar w:fldCharType="begin"/>
            </w:r>
            <w:r w:rsidRPr="0080141D">
              <w:rPr>
                <w:rFonts w:cs="Times New Roman"/>
                <w:noProof/>
                <w:webHidden/>
              </w:rPr>
              <w:instrText xml:space="preserve"> PAGEREF _Toc75738455 \h </w:instrText>
            </w:r>
            <w:r w:rsidRPr="0080141D">
              <w:rPr>
                <w:rFonts w:cs="Times New Roman"/>
                <w:noProof/>
                <w:webHidden/>
              </w:rPr>
            </w:r>
            <w:r w:rsidRPr="0080141D">
              <w:rPr>
                <w:rFonts w:cs="Times New Roman"/>
                <w:noProof/>
                <w:webHidden/>
              </w:rPr>
              <w:fldChar w:fldCharType="separate"/>
            </w:r>
            <w:r w:rsidRPr="0080141D">
              <w:rPr>
                <w:rFonts w:cs="Times New Roman"/>
                <w:noProof/>
                <w:webHidden/>
              </w:rPr>
              <w:t>3</w:t>
            </w:r>
            <w:r w:rsidRPr="0080141D">
              <w:rPr>
                <w:rFonts w:cs="Times New Roman"/>
                <w:noProof/>
                <w:webHidden/>
              </w:rPr>
              <w:fldChar w:fldCharType="end"/>
            </w:r>
          </w:hyperlink>
        </w:p>
        <w:p w14:paraId="0F049A29" w14:textId="5B3A70FD" w:rsidR="0080141D" w:rsidRPr="0080141D" w:rsidRDefault="0080141D">
          <w:pPr>
            <w:pStyle w:val="TOC2"/>
            <w:rPr>
              <w:rFonts w:eastAsiaTheme="minorEastAsia" w:cs="Times New Roman"/>
              <w:noProof/>
              <w:sz w:val="22"/>
            </w:rPr>
          </w:pPr>
          <w:hyperlink w:anchor="_Toc75738456" w:history="1">
            <w:r w:rsidRPr="0080141D">
              <w:rPr>
                <w:rStyle w:val="Hyperlink"/>
                <w:rFonts w:cs="Times New Roman"/>
                <w:noProof/>
              </w:rPr>
              <w:t>CQ Strategy</w:t>
            </w:r>
            <w:r w:rsidRPr="0080141D">
              <w:rPr>
                <w:rFonts w:cs="Times New Roman"/>
                <w:noProof/>
                <w:webHidden/>
              </w:rPr>
              <w:tab/>
            </w:r>
            <w:r w:rsidRPr="0080141D">
              <w:rPr>
                <w:rFonts w:cs="Times New Roman"/>
                <w:noProof/>
                <w:webHidden/>
              </w:rPr>
              <w:fldChar w:fldCharType="begin"/>
            </w:r>
            <w:r w:rsidRPr="0080141D">
              <w:rPr>
                <w:rFonts w:cs="Times New Roman"/>
                <w:noProof/>
                <w:webHidden/>
              </w:rPr>
              <w:instrText xml:space="preserve"> PAGEREF _Toc75738456 \h </w:instrText>
            </w:r>
            <w:r w:rsidRPr="0080141D">
              <w:rPr>
                <w:rFonts w:cs="Times New Roman"/>
                <w:noProof/>
                <w:webHidden/>
              </w:rPr>
            </w:r>
            <w:r w:rsidRPr="0080141D">
              <w:rPr>
                <w:rFonts w:cs="Times New Roman"/>
                <w:noProof/>
                <w:webHidden/>
              </w:rPr>
              <w:fldChar w:fldCharType="separate"/>
            </w:r>
            <w:r w:rsidRPr="0080141D">
              <w:rPr>
                <w:rFonts w:cs="Times New Roman"/>
                <w:noProof/>
                <w:webHidden/>
              </w:rPr>
              <w:t>4</w:t>
            </w:r>
            <w:r w:rsidRPr="0080141D">
              <w:rPr>
                <w:rFonts w:cs="Times New Roman"/>
                <w:noProof/>
                <w:webHidden/>
              </w:rPr>
              <w:fldChar w:fldCharType="end"/>
            </w:r>
          </w:hyperlink>
        </w:p>
        <w:p w14:paraId="3E9AE1AC" w14:textId="711D023B" w:rsidR="0080141D" w:rsidRPr="0080141D" w:rsidRDefault="0080141D">
          <w:pPr>
            <w:pStyle w:val="TOC2"/>
            <w:rPr>
              <w:rFonts w:eastAsiaTheme="minorEastAsia" w:cs="Times New Roman"/>
              <w:noProof/>
              <w:sz w:val="22"/>
            </w:rPr>
          </w:pPr>
          <w:hyperlink w:anchor="_Toc75738457" w:history="1">
            <w:r w:rsidRPr="0080141D">
              <w:rPr>
                <w:rStyle w:val="Hyperlink"/>
                <w:rFonts w:cs="Times New Roman"/>
                <w:noProof/>
              </w:rPr>
              <w:t>CQ Action</w:t>
            </w:r>
            <w:r w:rsidRPr="0080141D">
              <w:rPr>
                <w:rFonts w:cs="Times New Roman"/>
                <w:noProof/>
                <w:webHidden/>
              </w:rPr>
              <w:tab/>
            </w:r>
            <w:r w:rsidRPr="0080141D">
              <w:rPr>
                <w:rFonts w:cs="Times New Roman"/>
                <w:noProof/>
                <w:webHidden/>
              </w:rPr>
              <w:fldChar w:fldCharType="begin"/>
            </w:r>
            <w:r w:rsidRPr="0080141D">
              <w:rPr>
                <w:rFonts w:cs="Times New Roman"/>
                <w:noProof/>
                <w:webHidden/>
              </w:rPr>
              <w:instrText xml:space="preserve"> PAGEREF _Toc75738457 \h </w:instrText>
            </w:r>
            <w:r w:rsidRPr="0080141D">
              <w:rPr>
                <w:rFonts w:cs="Times New Roman"/>
                <w:noProof/>
                <w:webHidden/>
              </w:rPr>
            </w:r>
            <w:r w:rsidRPr="0080141D">
              <w:rPr>
                <w:rFonts w:cs="Times New Roman"/>
                <w:noProof/>
                <w:webHidden/>
              </w:rPr>
              <w:fldChar w:fldCharType="separate"/>
            </w:r>
            <w:r w:rsidRPr="0080141D">
              <w:rPr>
                <w:rFonts w:cs="Times New Roman"/>
                <w:noProof/>
                <w:webHidden/>
              </w:rPr>
              <w:t>4</w:t>
            </w:r>
            <w:r w:rsidRPr="0080141D">
              <w:rPr>
                <w:rFonts w:cs="Times New Roman"/>
                <w:noProof/>
                <w:webHidden/>
              </w:rPr>
              <w:fldChar w:fldCharType="end"/>
            </w:r>
          </w:hyperlink>
        </w:p>
        <w:p w14:paraId="56D067F6" w14:textId="213ADACA" w:rsidR="0080141D" w:rsidRPr="0080141D" w:rsidRDefault="0080141D" w:rsidP="000C3B3B">
          <w:pPr>
            <w:pStyle w:val="TOC2"/>
            <w:spacing w:line="240" w:lineRule="auto"/>
            <w:rPr>
              <w:rFonts w:eastAsiaTheme="minorEastAsia" w:cs="Times New Roman"/>
              <w:noProof/>
              <w:sz w:val="22"/>
            </w:rPr>
          </w:pPr>
          <w:hyperlink w:anchor="_Toc75738458" w:history="1">
            <w:r w:rsidRPr="0080141D">
              <w:rPr>
                <w:rStyle w:val="Hyperlink"/>
                <w:rFonts w:cs="Times New Roman"/>
                <w:noProof/>
              </w:rPr>
              <w:t>Return on Investment</w:t>
            </w:r>
            <w:r w:rsidRPr="0080141D">
              <w:rPr>
                <w:rFonts w:cs="Times New Roman"/>
                <w:noProof/>
                <w:webHidden/>
              </w:rPr>
              <w:tab/>
            </w:r>
            <w:r w:rsidRPr="0080141D">
              <w:rPr>
                <w:rFonts w:cs="Times New Roman"/>
                <w:noProof/>
                <w:webHidden/>
              </w:rPr>
              <w:fldChar w:fldCharType="begin"/>
            </w:r>
            <w:r w:rsidRPr="0080141D">
              <w:rPr>
                <w:rFonts w:cs="Times New Roman"/>
                <w:noProof/>
                <w:webHidden/>
              </w:rPr>
              <w:instrText xml:space="preserve"> PAGEREF _Toc75738458 \h </w:instrText>
            </w:r>
            <w:r w:rsidRPr="0080141D">
              <w:rPr>
                <w:rFonts w:cs="Times New Roman"/>
                <w:noProof/>
                <w:webHidden/>
              </w:rPr>
            </w:r>
            <w:r w:rsidRPr="0080141D">
              <w:rPr>
                <w:rFonts w:cs="Times New Roman"/>
                <w:noProof/>
                <w:webHidden/>
              </w:rPr>
              <w:fldChar w:fldCharType="separate"/>
            </w:r>
            <w:r w:rsidRPr="0080141D">
              <w:rPr>
                <w:rFonts w:cs="Times New Roman"/>
                <w:noProof/>
                <w:webHidden/>
              </w:rPr>
              <w:t>5</w:t>
            </w:r>
            <w:r w:rsidRPr="0080141D">
              <w:rPr>
                <w:rFonts w:cs="Times New Roman"/>
                <w:noProof/>
                <w:webHidden/>
              </w:rPr>
              <w:fldChar w:fldCharType="end"/>
            </w:r>
          </w:hyperlink>
        </w:p>
        <w:p w14:paraId="14313877" w14:textId="644F5B24" w:rsidR="0080141D" w:rsidRPr="0080141D" w:rsidRDefault="0080141D" w:rsidP="000C3B3B">
          <w:pPr>
            <w:pStyle w:val="TOC1"/>
            <w:tabs>
              <w:tab w:val="right" w:leader="dot" w:pos="9350"/>
            </w:tabs>
            <w:rPr>
              <w:rFonts w:ascii="Times New Roman" w:eastAsiaTheme="minorEastAsia" w:hAnsi="Times New Roman" w:cs="Times New Roman"/>
              <w:b/>
              <w:bCs/>
              <w:noProof/>
              <w:sz w:val="22"/>
              <w:szCs w:val="22"/>
            </w:rPr>
          </w:pPr>
          <w:hyperlink w:anchor="_Toc75738459" w:history="1">
            <w:r w:rsidRPr="0080141D">
              <w:rPr>
                <w:rStyle w:val="Hyperlink"/>
                <w:rFonts w:ascii="Times New Roman" w:hAnsi="Times New Roman" w:cs="Times New Roman"/>
                <w:b/>
                <w:bCs/>
                <w:noProof/>
              </w:rPr>
              <w:t>Conclusion</w:t>
            </w:r>
            <w:r w:rsidRPr="0080141D">
              <w:rPr>
                <w:rFonts w:ascii="Times New Roman" w:hAnsi="Times New Roman" w:cs="Times New Roman"/>
                <w:b/>
                <w:bCs/>
                <w:noProof/>
                <w:webHidden/>
              </w:rPr>
              <w:tab/>
            </w:r>
            <w:r w:rsidRPr="0080141D">
              <w:rPr>
                <w:rFonts w:ascii="Times New Roman" w:hAnsi="Times New Roman" w:cs="Times New Roman"/>
                <w:b/>
                <w:bCs/>
                <w:noProof/>
                <w:webHidden/>
              </w:rPr>
              <w:fldChar w:fldCharType="begin"/>
            </w:r>
            <w:r w:rsidRPr="0080141D">
              <w:rPr>
                <w:rFonts w:ascii="Times New Roman" w:hAnsi="Times New Roman" w:cs="Times New Roman"/>
                <w:b/>
                <w:bCs/>
                <w:noProof/>
                <w:webHidden/>
              </w:rPr>
              <w:instrText xml:space="preserve"> PAGEREF _Toc75738459 \h </w:instrText>
            </w:r>
            <w:r w:rsidRPr="0080141D">
              <w:rPr>
                <w:rFonts w:ascii="Times New Roman" w:hAnsi="Times New Roman" w:cs="Times New Roman"/>
                <w:b/>
                <w:bCs/>
                <w:noProof/>
                <w:webHidden/>
              </w:rPr>
            </w:r>
            <w:r w:rsidRPr="0080141D">
              <w:rPr>
                <w:rFonts w:ascii="Times New Roman" w:hAnsi="Times New Roman" w:cs="Times New Roman"/>
                <w:b/>
                <w:bCs/>
                <w:noProof/>
                <w:webHidden/>
              </w:rPr>
              <w:fldChar w:fldCharType="separate"/>
            </w:r>
            <w:r w:rsidRPr="0080141D">
              <w:rPr>
                <w:rFonts w:ascii="Times New Roman" w:hAnsi="Times New Roman" w:cs="Times New Roman"/>
                <w:b/>
                <w:bCs/>
                <w:noProof/>
                <w:webHidden/>
              </w:rPr>
              <w:t>5</w:t>
            </w:r>
            <w:r w:rsidRPr="0080141D">
              <w:rPr>
                <w:rFonts w:ascii="Times New Roman" w:hAnsi="Times New Roman" w:cs="Times New Roman"/>
                <w:b/>
                <w:bCs/>
                <w:noProof/>
                <w:webHidden/>
              </w:rPr>
              <w:fldChar w:fldCharType="end"/>
            </w:r>
          </w:hyperlink>
        </w:p>
        <w:p w14:paraId="3F4FD684" w14:textId="71EB1057" w:rsidR="0080141D" w:rsidRDefault="0080141D">
          <w:pPr>
            <w:pStyle w:val="TOC1"/>
            <w:tabs>
              <w:tab w:val="right" w:leader="dot" w:pos="9350"/>
            </w:tabs>
            <w:rPr>
              <w:rFonts w:asciiTheme="minorHAnsi" w:eastAsiaTheme="minorEastAsia" w:hAnsiTheme="minorHAnsi"/>
              <w:noProof/>
              <w:sz w:val="22"/>
              <w:szCs w:val="22"/>
            </w:rPr>
          </w:pPr>
          <w:hyperlink w:anchor="_Toc75738460" w:history="1">
            <w:r w:rsidRPr="0080141D">
              <w:rPr>
                <w:rStyle w:val="Hyperlink"/>
                <w:rFonts w:ascii="Times New Roman" w:hAnsi="Times New Roman" w:cs="Times New Roman"/>
                <w:b/>
                <w:bCs/>
                <w:noProof/>
              </w:rPr>
              <w:t>Bibliography</w:t>
            </w:r>
            <w:r w:rsidRPr="0080141D">
              <w:rPr>
                <w:rFonts w:ascii="Times New Roman" w:hAnsi="Times New Roman" w:cs="Times New Roman"/>
                <w:b/>
                <w:bCs/>
                <w:noProof/>
                <w:webHidden/>
              </w:rPr>
              <w:tab/>
            </w:r>
            <w:r w:rsidRPr="0080141D">
              <w:rPr>
                <w:rFonts w:ascii="Times New Roman" w:hAnsi="Times New Roman" w:cs="Times New Roman"/>
                <w:b/>
                <w:bCs/>
                <w:noProof/>
                <w:webHidden/>
              </w:rPr>
              <w:fldChar w:fldCharType="begin"/>
            </w:r>
            <w:r w:rsidRPr="0080141D">
              <w:rPr>
                <w:rFonts w:ascii="Times New Roman" w:hAnsi="Times New Roman" w:cs="Times New Roman"/>
                <w:b/>
                <w:bCs/>
                <w:noProof/>
                <w:webHidden/>
              </w:rPr>
              <w:instrText xml:space="preserve"> PAGEREF _Toc75738460 \h </w:instrText>
            </w:r>
            <w:r w:rsidRPr="0080141D">
              <w:rPr>
                <w:rFonts w:ascii="Times New Roman" w:hAnsi="Times New Roman" w:cs="Times New Roman"/>
                <w:b/>
                <w:bCs/>
                <w:noProof/>
                <w:webHidden/>
              </w:rPr>
            </w:r>
            <w:r w:rsidRPr="0080141D">
              <w:rPr>
                <w:rFonts w:ascii="Times New Roman" w:hAnsi="Times New Roman" w:cs="Times New Roman"/>
                <w:b/>
                <w:bCs/>
                <w:noProof/>
                <w:webHidden/>
              </w:rPr>
              <w:fldChar w:fldCharType="separate"/>
            </w:r>
            <w:r w:rsidRPr="0080141D">
              <w:rPr>
                <w:rFonts w:ascii="Times New Roman" w:hAnsi="Times New Roman" w:cs="Times New Roman"/>
                <w:b/>
                <w:bCs/>
                <w:noProof/>
                <w:webHidden/>
              </w:rPr>
              <w:t>6</w:t>
            </w:r>
            <w:r w:rsidRPr="0080141D">
              <w:rPr>
                <w:rFonts w:ascii="Times New Roman" w:hAnsi="Times New Roman" w:cs="Times New Roman"/>
                <w:b/>
                <w:bCs/>
                <w:noProof/>
                <w:webHidden/>
              </w:rPr>
              <w:fldChar w:fldCharType="end"/>
            </w:r>
          </w:hyperlink>
        </w:p>
        <w:p w14:paraId="7452F7EE" w14:textId="74E56303" w:rsidR="001728FA" w:rsidRPr="0080141D" w:rsidRDefault="001728FA">
          <w:pPr>
            <w:rPr>
              <w:rFonts w:cs="Times New Roman"/>
            </w:rPr>
          </w:pPr>
          <w:r w:rsidRPr="0080141D">
            <w:rPr>
              <w:rFonts w:cs="Times New Roman"/>
              <w:b/>
              <w:bCs/>
              <w:noProof/>
            </w:rPr>
            <w:fldChar w:fldCharType="end"/>
          </w:r>
        </w:p>
      </w:sdtContent>
    </w:sdt>
    <w:p w14:paraId="342CE669" w14:textId="1A2D6EF3" w:rsidR="001728FA" w:rsidRPr="0080141D" w:rsidRDefault="001728FA" w:rsidP="001728FA">
      <w:pPr>
        <w:rPr>
          <w:rFonts w:cs="Times New Roman"/>
        </w:rPr>
        <w:sectPr w:rsidR="001728FA" w:rsidRPr="0080141D" w:rsidSect="007B3A7A">
          <w:headerReference w:type="default" r:id="rId9"/>
          <w:footerReference w:type="default" r:id="rId10"/>
          <w:headerReference w:type="first" r:id="rId11"/>
          <w:footerReference w:type="first" r:id="rId12"/>
          <w:pgSz w:w="12240" w:h="15840"/>
          <w:pgMar w:top="1440" w:right="1440" w:bottom="1440" w:left="1440" w:header="720" w:footer="720" w:gutter="0"/>
          <w:pgNumType w:fmt="lowerRoman" w:start="2"/>
          <w:cols w:space="720"/>
          <w:docGrid w:linePitch="360"/>
        </w:sectPr>
      </w:pPr>
    </w:p>
    <w:p w14:paraId="28529228" w14:textId="1A9996FA" w:rsidR="001728FA" w:rsidRPr="0080141D" w:rsidRDefault="001728FA" w:rsidP="000C3B3B">
      <w:pPr>
        <w:pStyle w:val="Heading1"/>
      </w:pPr>
      <w:bookmarkStart w:id="18" w:name="_Toc75738451"/>
      <w:r w:rsidRPr="0080141D">
        <w:lastRenderedPageBreak/>
        <w:t>Introduction</w:t>
      </w:r>
      <w:bookmarkEnd w:id="18"/>
    </w:p>
    <w:p w14:paraId="0BD84D68" w14:textId="04A9BADD" w:rsidR="00290E5B" w:rsidRDefault="00290E5B" w:rsidP="00345147">
      <w:pPr>
        <w:pStyle w:val="NormalWeb"/>
        <w:spacing w:before="0" w:beforeAutospacing="0" w:after="0" w:afterAutospacing="0" w:line="480" w:lineRule="auto"/>
        <w:ind w:firstLine="720"/>
        <w:rPr>
          <w:color w:val="0E101A"/>
        </w:rPr>
      </w:pPr>
      <w:r>
        <w:rPr>
          <w:color w:val="0E101A"/>
        </w:rPr>
        <w:t>Cultural intelligence (CQ) is one of the most sought out capabilities by company managers. Soon Ang and Linn Van Dyne define Cultural intelligence as “the capability to function effectively in intercultural contexts, including different national, ethnic, organizational, generational, and many other contexts."</w:t>
      </w:r>
      <w:r w:rsidR="00345147" w:rsidRPr="0080141D">
        <w:rPr>
          <w:rStyle w:val="FootnoteReference"/>
        </w:rPr>
        <w:footnoteReference w:id="1"/>
      </w:r>
      <w:r>
        <w:rPr>
          <w:color w:val="0E101A"/>
        </w:rPr>
        <w:t> According to the Economist Intelligence Unit, “Ninety percent of leading executives from sixty-eight countries identified cross-cultural leadership as the top management challenge for the next century.”</w:t>
      </w:r>
      <w:r w:rsidR="00345147" w:rsidRPr="0080141D">
        <w:rPr>
          <w:rStyle w:val="FootnoteReference"/>
        </w:rPr>
        <w:footnoteReference w:id="2"/>
      </w:r>
      <w:r>
        <w:rPr>
          <w:color w:val="0E101A"/>
        </w:rPr>
        <w:t> In his book </w:t>
      </w:r>
      <w:r>
        <w:rPr>
          <w:rStyle w:val="Emphasis"/>
          <w:color w:val="0E101A"/>
        </w:rPr>
        <w:t>Leading with Cultural Intelligence: The Real Secret to Success,</w:t>
      </w:r>
      <w:r>
        <w:rPr>
          <w:color w:val="0E101A"/>
        </w:rPr>
        <w:t> David Livermore presents a view of leadership that is solidly grounded on the latest cultural intelligence theory and research with actionable information for managers and employees.</w:t>
      </w:r>
      <w:r w:rsidR="00345147" w:rsidRPr="00345147">
        <w:rPr>
          <w:rStyle w:val="FootnoteReference"/>
        </w:rPr>
        <w:t xml:space="preserve"> </w:t>
      </w:r>
      <w:r w:rsidR="00345147" w:rsidRPr="0080141D">
        <w:rPr>
          <w:rStyle w:val="FootnoteReference"/>
        </w:rPr>
        <w:footnoteReference w:id="3"/>
      </w:r>
      <w:r>
        <w:rPr>
          <w:color w:val="0E101A"/>
        </w:rPr>
        <w:t> Livermore’s concept is not only backed by sound research</w:t>
      </w:r>
      <w:r w:rsidR="00DA42B6">
        <w:rPr>
          <w:color w:val="0E101A"/>
        </w:rPr>
        <w:t>,</w:t>
      </w:r>
      <w:r>
        <w:rPr>
          <w:color w:val="0E101A"/>
        </w:rPr>
        <w:t xml:space="preserve"> it also underscores the process and the importance of “developing an overall adaptability as a leader to motivate, negotiate, and accomplish results in whatever situation and cultural context you find yourself.”</w:t>
      </w:r>
      <w:r w:rsidR="00345147" w:rsidRPr="00345147">
        <w:rPr>
          <w:rStyle w:val="FootnoteReference"/>
        </w:rPr>
        <w:t xml:space="preserve"> </w:t>
      </w:r>
      <w:r w:rsidR="00345147" w:rsidRPr="0080141D">
        <w:rPr>
          <w:rStyle w:val="FootnoteReference"/>
        </w:rPr>
        <w:footnoteReference w:id="4"/>
      </w:r>
      <w:r>
        <w:rPr>
          <w:color w:val="0E101A"/>
        </w:rPr>
        <w:t> </w:t>
      </w:r>
    </w:p>
    <w:p w14:paraId="041E41E3" w14:textId="20C2C678" w:rsidR="00290E5B" w:rsidRDefault="00290E5B" w:rsidP="00345147">
      <w:pPr>
        <w:pStyle w:val="NormalWeb"/>
        <w:spacing w:before="0" w:beforeAutospacing="0" w:after="0" w:afterAutospacing="0" w:line="480" w:lineRule="auto"/>
        <w:ind w:firstLine="720"/>
        <w:rPr>
          <w:color w:val="0E101A"/>
        </w:rPr>
      </w:pPr>
      <w:r>
        <w:rPr>
          <w:color w:val="0E101A"/>
        </w:rPr>
        <w:t xml:space="preserve">Throughout the book, Livermore contends that a person with high CQ is not necessarily one that has mastered the nuances of every culture but rather one that has the competence to incorporate certain capabilities in the leader’s arsenal. Such capabilities will enable them to adjust their leadership style to blend seamlessly into another culture, much different than their </w:t>
      </w:r>
      <w:r>
        <w:rPr>
          <w:color w:val="0E101A"/>
        </w:rPr>
        <w:lastRenderedPageBreak/>
        <w:t xml:space="preserve">own. </w:t>
      </w:r>
      <w:r w:rsidR="00DA42B6">
        <w:rPr>
          <w:color w:val="0E101A"/>
        </w:rPr>
        <w:t>David Livermore divides the book</w:t>
      </w:r>
      <w:r>
        <w:rPr>
          <w:color w:val="0E101A"/>
        </w:rPr>
        <w:t xml:space="preserve"> into three parts. Part I- Cultural intelligence for global leaders. Part II- Developing cultural intelligence and part III- Leveraging cultural intelligence. </w:t>
      </w:r>
    </w:p>
    <w:p w14:paraId="525BDE8F" w14:textId="40FC7FD0" w:rsidR="00290E5B" w:rsidRPr="00345147" w:rsidRDefault="00290E5B" w:rsidP="00345147">
      <w:pPr>
        <w:pStyle w:val="NormalWeb"/>
        <w:spacing w:before="0" w:beforeAutospacing="0" w:after="0" w:afterAutospacing="0" w:line="480" w:lineRule="auto"/>
        <w:ind w:firstLine="720"/>
        <w:rPr>
          <w:color w:val="0E101A"/>
        </w:rPr>
      </w:pPr>
      <w:r>
        <w:rPr>
          <w:color w:val="0E101A"/>
        </w:rPr>
        <w:t>The main focus of David Livermore’s book is the four capabilities (CQ Drive, CQ Knowledge, CQ Strategy, and CQ Action) for developing cultural intelligence. These capabilities enable overall adaptability for a leader to motivate, negotiate, and accomplish results in whatever situation and cultural context.</w:t>
      </w:r>
    </w:p>
    <w:p w14:paraId="4A5CEA00" w14:textId="3E0745AE" w:rsidR="006B0149" w:rsidRPr="0080141D" w:rsidRDefault="006B0149" w:rsidP="000C3B3B">
      <w:pPr>
        <w:pStyle w:val="Heading1"/>
      </w:pPr>
      <w:bookmarkStart w:id="19" w:name="_Toc75738452"/>
      <w:r w:rsidRPr="0080141D">
        <w:t>Critical Review</w:t>
      </w:r>
      <w:bookmarkEnd w:id="19"/>
    </w:p>
    <w:p w14:paraId="516BF5CC" w14:textId="77777777" w:rsidR="00345147" w:rsidRPr="00345147" w:rsidRDefault="00345147" w:rsidP="00345147">
      <w:pPr>
        <w:ind w:firstLine="720"/>
        <w:rPr>
          <w:rFonts w:eastAsia="Times New Roman" w:cs="Times New Roman"/>
          <w:color w:val="0E101A"/>
          <w:szCs w:val="24"/>
        </w:rPr>
      </w:pPr>
      <w:r w:rsidRPr="00345147">
        <w:rPr>
          <w:rFonts w:eastAsia="Times New Roman" w:cs="Times New Roman"/>
          <w:i/>
          <w:iCs/>
          <w:color w:val="0E101A"/>
          <w:szCs w:val="24"/>
        </w:rPr>
        <w:t>Leading with cultural intelligence</w:t>
      </w:r>
      <w:r w:rsidRPr="00345147">
        <w:rPr>
          <w:rFonts w:eastAsia="Times New Roman" w:cs="Times New Roman"/>
          <w:color w:val="0E101A"/>
          <w:szCs w:val="24"/>
        </w:rPr>
        <w:t> is a phenomenal concept. David Livermore’s use of personal stories, insights, research, definitions, and tips contributes immensely to the reader’s understanding. Not only so but also it enables the reader to actualize their strategy of training leaders to become cross-culturally capable. Also, the book is instructive and illuminating to those who might find themselves as leaders in a new culture. As the subtitle suggests, in reading the contents of this book, they have found a “new secret to success.” Besides, this book gunners more appreciation in that as a second edition, it builds on what was said in the first edition. In this second edition, David Livermore expands his scope of study and incorporates research from many more scholars. Citing his other updated findings increases credibility to this book.</w:t>
      </w:r>
    </w:p>
    <w:p w14:paraId="623693E5" w14:textId="6DD7C791" w:rsidR="00345147" w:rsidRPr="00345147" w:rsidRDefault="00345147" w:rsidP="00345147">
      <w:pPr>
        <w:rPr>
          <w:rFonts w:eastAsia="Times New Roman" w:cs="Times New Roman"/>
          <w:color w:val="0E101A"/>
          <w:szCs w:val="24"/>
        </w:rPr>
      </w:pPr>
      <w:r w:rsidRPr="00345147">
        <w:rPr>
          <w:rFonts w:eastAsia="Times New Roman" w:cs="Times New Roman"/>
          <w:color w:val="0E101A"/>
          <w:szCs w:val="24"/>
        </w:rPr>
        <w:t>Also, the vulnerability expressed by David Livermore is commendable. First, it makes a topic that can be intimidating easy to understand. Secondly, it makes the reader relate or identify with him. For instance, the Bangkok incident in which he invited his American friends to a restaurant to enjoy local cuisines is something that many readers can relate.</w:t>
      </w:r>
      <w:r>
        <w:rPr>
          <w:rStyle w:val="FootnoteReference"/>
          <w:rFonts w:eastAsia="Times New Roman" w:cs="Times New Roman"/>
          <w:color w:val="0E101A"/>
          <w:szCs w:val="24"/>
        </w:rPr>
        <w:footnoteReference w:id="5"/>
      </w:r>
      <w:r w:rsidRPr="00345147">
        <w:rPr>
          <w:rFonts w:eastAsia="Times New Roman" w:cs="Times New Roman"/>
          <w:color w:val="0E101A"/>
          <w:szCs w:val="24"/>
        </w:rPr>
        <w:t xml:space="preserve"> Many people make </w:t>
      </w:r>
      <w:r w:rsidRPr="00345147">
        <w:rPr>
          <w:rFonts w:eastAsia="Times New Roman" w:cs="Times New Roman"/>
          <w:color w:val="0E101A"/>
          <w:szCs w:val="24"/>
        </w:rPr>
        <w:lastRenderedPageBreak/>
        <w:t>assumptions about what other people could like. The result is a misunderstanding or unwanted conflict.</w:t>
      </w:r>
    </w:p>
    <w:p w14:paraId="058B8ECD" w14:textId="6A82533E" w:rsidR="00457A59" w:rsidRPr="0080141D" w:rsidRDefault="00457A59" w:rsidP="000C3B3B">
      <w:pPr>
        <w:pStyle w:val="Heading1"/>
      </w:pPr>
      <w:bookmarkStart w:id="20" w:name="_Toc75738453"/>
      <w:r w:rsidRPr="0080141D">
        <w:t>Content Reference</w:t>
      </w:r>
      <w:bookmarkEnd w:id="20"/>
    </w:p>
    <w:p w14:paraId="2EA1159D" w14:textId="77777777" w:rsidR="000C3B3B" w:rsidRDefault="000C3B3B" w:rsidP="00DA42B6">
      <w:pPr>
        <w:pStyle w:val="NormalWeb"/>
        <w:spacing w:before="0" w:beforeAutospacing="0" w:after="0" w:afterAutospacing="0" w:line="480" w:lineRule="auto"/>
        <w:ind w:firstLine="720"/>
        <w:rPr>
          <w:color w:val="0E101A"/>
        </w:rPr>
      </w:pPr>
      <w:r>
        <w:rPr>
          <w:color w:val="0E101A"/>
        </w:rPr>
        <w:t>The five content references that I intend to discuss are CQ Drive, CQ Knowledge, CQ Strategy, CQ Action, and Return on Investment (ROI).</w:t>
      </w:r>
    </w:p>
    <w:p w14:paraId="74C70279" w14:textId="77777777" w:rsidR="000C3B3B" w:rsidRPr="000C3B3B" w:rsidRDefault="000C3B3B" w:rsidP="000C3B3B">
      <w:pPr>
        <w:pStyle w:val="Heading2"/>
      </w:pPr>
      <w:r w:rsidRPr="000C3B3B">
        <w:t>CQ Drive</w:t>
      </w:r>
    </w:p>
    <w:p w14:paraId="11B6CA84" w14:textId="01D58C65" w:rsidR="000C3B3B" w:rsidRDefault="000C3B3B" w:rsidP="000C3B3B">
      <w:pPr>
        <w:pStyle w:val="NormalWeb"/>
        <w:spacing w:before="0" w:beforeAutospacing="0" w:after="0" w:afterAutospacing="0" w:line="480" w:lineRule="auto"/>
        <w:rPr>
          <w:color w:val="0E101A"/>
        </w:rPr>
      </w:pPr>
      <w:r>
        <w:rPr>
          <w:color w:val="0E101A"/>
        </w:rPr>
        <w:t>David Livermore defines CQ Drive as “Showing interest, confidence, and drive to adapt cross-culturally.”</w:t>
      </w:r>
      <w:r w:rsidRPr="000C3B3B">
        <w:rPr>
          <w:rStyle w:val="FootnoteReference"/>
        </w:rPr>
        <w:t xml:space="preserve"> </w:t>
      </w:r>
      <w:r w:rsidRPr="0080141D">
        <w:rPr>
          <w:rStyle w:val="FootnoteReference"/>
        </w:rPr>
        <w:footnoteReference w:id="6"/>
      </w:r>
      <w:r>
        <w:rPr>
          <w:color w:val="0E101A"/>
        </w:rPr>
        <w:t xml:space="preserve"> For a believer, it is the love of Christ that compels us to get out of our comfort zones and reach out to other cultures. In my ministry context, I have a great interest in the culture of the communities I am reaching out to. I want to know how to communicate the gospel with them in an easily understandable way. Besides, I want them to own the gospel. In the past, one of the hindrances of the gospel has been the perception that Christianity is a foreign western religion. Many Africans have begun to rebel against Christianity because of this distorted notion. Partially, the reason is that the European missionaries who </w:t>
      </w:r>
      <w:r w:rsidR="00DA42B6">
        <w:rPr>
          <w:color w:val="0E101A"/>
        </w:rPr>
        <w:t>brought the gospel intentionally or unintentionally also</w:t>
      </w:r>
      <w:r>
        <w:rPr>
          <w:color w:val="0E101A"/>
        </w:rPr>
        <w:t xml:space="preserve"> imposed </w:t>
      </w:r>
      <w:r w:rsidR="00DA42B6">
        <w:rPr>
          <w:color w:val="0E101A"/>
        </w:rPr>
        <w:t xml:space="preserve">their culture on Africans. </w:t>
      </w:r>
      <w:r>
        <w:rPr>
          <w:color w:val="0E101A"/>
        </w:rPr>
        <w:t xml:space="preserve">Africans as part and parcel of </w:t>
      </w:r>
      <w:r w:rsidR="00DA42B6">
        <w:rPr>
          <w:color w:val="0E101A"/>
        </w:rPr>
        <w:t xml:space="preserve">God’s family would want </w:t>
      </w:r>
      <w:r>
        <w:rPr>
          <w:color w:val="0E101A"/>
        </w:rPr>
        <w:t>Christianity</w:t>
      </w:r>
      <w:r w:rsidR="00DA42B6">
        <w:rPr>
          <w:color w:val="0E101A"/>
        </w:rPr>
        <w:t xml:space="preserve"> that appreciates their culture</w:t>
      </w:r>
      <w:r>
        <w:rPr>
          <w:color w:val="0E101A"/>
        </w:rPr>
        <w:t xml:space="preserve">. </w:t>
      </w:r>
      <w:r w:rsidR="00DA42B6">
        <w:rPr>
          <w:color w:val="0E101A"/>
        </w:rPr>
        <w:t>Thus, it is</w:t>
      </w:r>
      <w:r>
        <w:rPr>
          <w:color w:val="0E101A"/>
        </w:rPr>
        <w:t xml:space="preserve"> necessary for me to learn the cultures of the Digo and Dhuruma communities</w:t>
      </w:r>
      <w:r w:rsidR="00DA42B6">
        <w:rPr>
          <w:color w:val="0E101A"/>
        </w:rPr>
        <w:t>.</w:t>
      </w:r>
    </w:p>
    <w:p w14:paraId="2C83F110" w14:textId="77777777" w:rsidR="000C3B3B" w:rsidRDefault="000C3B3B" w:rsidP="000C3B3B">
      <w:pPr>
        <w:pStyle w:val="Heading2"/>
      </w:pPr>
      <w:r>
        <w:t>CQ Knowledge</w:t>
      </w:r>
    </w:p>
    <w:p w14:paraId="5CC3B4BF" w14:textId="266888D7" w:rsidR="000C3B3B" w:rsidRDefault="000C3B3B" w:rsidP="000C3B3B">
      <w:pPr>
        <w:pStyle w:val="NormalWeb"/>
        <w:spacing w:before="0" w:beforeAutospacing="0" w:after="0" w:afterAutospacing="0" w:line="480" w:lineRule="auto"/>
        <w:rPr>
          <w:color w:val="0E101A"/>
        </w:rPr>
      </w:pPr>
      <w:r>
        <w:rPr>
          <w:color w:val="0E101A"/>
        </w:rPr>
        <w:t>To increase CQ knowledge, a student of culture must take caution against ethnocentrism. David Livermore singles out ethnocentrism—evaluating other people and their culture by the standards of our own cultural preferences—as one of the hindrances to learning new cultures.</w:t>
      </w:r>
      <w:r w:rsidRPr="0080141D">
        <w:rPr>
          <w:rStyle w:val="FootnoteReference"/>
        </w:rPr>
        <w:footnoteReference w:id="7"/>
      </w:r>
      <w:r>
        <w:rPr>
          <w:color w:val="0E101A"/>
        </w:rPr>
        <w:t xml:space="preserve"> As a </w:t>
      </w:r>
      <w:r>
        <w:rPr>
          <w:color w:val="0E101A"/>
        </w:rPr>
        <w:lastRenderedPageBreak/>
        <w:t>missionary, I have to be conscious that I do not look down on the communities I am reaching out to. Sometimes, on account of coming from a civilized background, it is easier to assume that I am better than the villagers. Furthermore, I take that my experiences are what is normal and best. CQ knowledge, defined as understanding cultural similarities and differences, helps me appreciate the differences in cultures. Just because I do something this way does not mean he who does it th</w:t>
      </w:r>
      <w:r w:rsidR="00DA42B6">
        <w:rPr>
          <w:color w:val="0E101A"/>
        </w:rPr>
        <w:t>e other</w:t>
      </w:r>
      <w:r>
        <w:rPr>
          <w:color w:val="0E101A"/>
        </w:rPr>
        <w:t xml:space="preserve"> way is wrong or I am right. The communities here have been living this way for a long time. I would effectively reach out to them if I knew their culture (language, value dimensions, norms, etc.).</w:t>
      </w:r>
    </w:p>
    <w:p w14:paraId="5AF9FD98" w14:textId="77777777" w:rsidR="000C3B3B" w:rsidRDefault="000C3B3B" w:rsidP="000C3B3B">
      <w:pPr>
        <w:pStyle w:val="Heading2"/>
      </w:pPr>
      <w:r>
        <w:t>CQ Strategy</w:t>
      </w:r>
    </w:p>
    <w:p w14:paraId="438293E0" w14:textId="12D6DA12" w:rsidR="000C3B3B" w:rsidRDefault="000C3B3B" w:rsidP="00DA42B6">
      <w:pPr>
        <w:pStyle w:val="NormalWeb"/>
        <w:spacing w:before="0" w:beforeAutospacing="0" w:after="0" w:afterAutospacing="0" w:line="480" w:lineRule="auto"/>
        <w:ind w:firstLine="720"/>
        <w:rPr>
          <w:color w:val="0E101A"/>
        </w:rPr>
      </w:pPr>
      <w:r>
        <w:rPr>
          <w:color w:val="0E101A"/>
        </w:rPr>
        <w:t>Once we have gathered information and knowledge on the culture, the next step is to make plans on how we intend to use that knowledge to enhance our appreciation of cross-cultural experiences. This is wh</w:t>
      </w:r>
      <w:r w:rsidR="00DA42B6">
        <w:rPr>
          <w:color w:val="0E101A"/>
        </w:rPr>
        <w:t>ere</w:t>
      </w:r>
      <w:r>
        <w:rPr>
          <w:color w:val="0E101A"/>
        </w:rPr>
        <w:t xml:space="preserve"> CQ Strategy comes in. David Livermore observes CQ Strategy is the key link between our cultural understanding and behaving in ways that result in effective leadership.</w:t>
      </w:r>
      <w:r w:rsidR="0060400D">
        <w:rPr>
          <w:rStyle w:val="FootnoteReference"/>
          <w:color w:val="0E101A"/>
        </w:rPr>
        <w:footnoteReference w:id="8"/>
      </w:r>
      <w:r>
        <w:rPr>
          <w:color w:val="0E101A"/>
        </w:rPr>
        <w:t> In my ministry context, I could use one of my village friends to learn the local dialects. </w:t>
      </w:r>
    </w:p>
    <w:p w14:paraId="036FC22F" w14:textId="77777777" w:rsidR="000C3B3B" w:rsidRDefault="000C3B3B" w:rsidP="000C3B3B">
      <w:pPr>
        <w:pStyle w:val="Heading2"/>
      </w:pPr>
      <w:r>
        <w:t>CQ Action</w:t>
      </w:r>
    </w:p>
    <w:p w14:paraId="71793553" w14:textId="14BAA41F" w:rsidR="000C3B3B" w:rsidRDefault="000C3B3B" w:rsidP="0060400D">
      <w:pPr>
        <w:pStyle w:val="NormalWeb"/>
        <w:spacing w:before="0" w:beforeAutospacing="0" w:after="0" w:afterAutospacing="0" w:line="480" w:lineRule="auto"/>
        <w:ind w:firstLine="720"/>
        <w:rPr>
          <w:color w:val="0E101A"/>
        </w:rPr>
      </w:pPr>
      <w:r>
        <w:rPr>
          <w:color w:val="0E101A"/>
        </w:rPr>
        <w:t>David Livermore observes CQ Action is primarily the outcome of our CQ Drive, Knowledge, and Strategy.</w:t>
      </w:r>
      <w:r w:rsidRPr="0080141D">
        <w:rPr>
          <w:rStyle w:val="FootnoteReference"/>
        </w:rPr>
        <w:footnoteReference w:id="9"/>
      </w:r>
      <w:r>
        <w:rPr>
          <w:color w:val="0E101A"/>
        </w:rPr>
        <w:t xml:space="preserve"> </w:t>
      </w:r>
      <w:r>
        <w:rPr>
          <w:color w:val="0E101A"/>
        </w:rPr>
        <w:t xml:space="preserve">The Digo and Dhuruma communities are very expressive. As a result, understanding how to communicate nonverbally is very key. In the City, where I come from, I was used to straightforward communication. If someone wanted </w:t>
      </w:r>
      <w:r w:rsidR="0060400D">
        <w:rPr>
          <w:color w:val="0E101A"/>
        </w:rPr>
        <w:t xml:space="preserve">something form </w:t>
      </w:r>
      <w:r>
        <w:rPr>
          <w:color w:val="0E101A"/>
        </w:rPr>
        <w:t xml:space="preserve">me they needed </w:t>
      </w:r>
      <w:r>
        <w:rPr>
          <w:color w:val="0E101A"/>
        </w:rPr>
        <w:lastRenderedPageBreak/>
        <w:t>to say it. However, in this community things are different. Villagers are shy to say what they exactly want. I have to read their body language to understand what they are trying to say.</w:t>
      </w:r>
    </w:p>
    <w:p w14:paraId="51FFB074" w14:textId="45C6EC03" w:rsidR="000C3B3B" w:rsidRDefault="000C3B3B" w:rsidP="000C3B3B">
      <w:pPr>
        <w:pStyle w:val="Heading2"/>
      </w:pPr>
      <w:r>
        <w:t>Return on Investment</w:t>
      </w:r>
      <w:r w:rsidR="0060400D">
        <w:t xml:space="preserve"> (ROI)</w:t>
      </w:r>
    </w:p>
    <w:p w14:paraId="09923497" w14:textId="38B5E16F" w:rsidR="000C3B3B" w:rsidRPr="000C3B3B" w:rsidRDefault="000C3B3B" w:rsidP="0060400D">
      <w:pPr>
        <w:pStyle w:val="NormalWeb"/>
        <w:spacing w:before="0" w:beforeAutospacing="0" w:after="0" w:afterAutospacing="0" w:line="480" w:lineRule="auto"/>
        <w:ind w:firstLine="720"/>
        <w:rPr>
          <w:color w:val="0E101A"/>
        </w:rPr>
      </w:pPr>
      <w:r>
        <w:rPr>
          <w:color w:val="0E101A"/>
        </w:rPr>
        <w:t xml:space="preserve">ROI can be likened to a report card. </w:t>
      </w:r>
      <w:r w:rsidR="0060400D">
        <w:rPr>
          <w:color w:val="0E101A"/>
        </w:rPr>
        <w:t xml:space="preserve">Simply, those who invest in CQ must reap results. </w:t>
      </w:r>
      <w:r>
        <w:rPr>
          <w:color w:val="0E101A"/>
        </w:rPr>
        <w:t>The results for CQ are many but to mention a few, intercultural adjustment, judgment and decision making, and improved negotiation.</w:t>
      </w:r>
      <w:r>
        <w:rPr>
          <w:rStyle w:val="FootnoteReference"/>
        </w:rPr>
        <w:footnoteReference w:id="10"/>
      </w:r>
      <w:r>
        <w:rPr>
          <w:color w:val="0E101A"/>
        </w:rPr>
        <w:t> In the last few months, I have come to get at peace with the time orientation of the locals. I train young people to dance at a local church. Over time I noticed that they always came late. Without caring to know why I found offense with their lateness. I came to discover that most of them come from very far. Since they do not have means of transport, they have to walk a long distance to church. When I discovered this is what they go through, I found more grace to forgive them when they get late. For me, a reward for cultural intelligence will be to see the locals get saved</w:t>
      </w:r>
      <w:r>
        <w:rPr>
          <w:color w:val="0E101A"/>
        </w:rPr>
        <w:t>.</w:t>
      </w:r>
    </w:p>
    <w:p w14:paraId="3118235A" w14:textId="7FDABCD7" w:rsidR="00105465" w:rsidRPr="0080141D" w:rsidRDefault="00105465" w:rsidP="000C3B3B">
      <w:pPr>
        <w:pStyle w:val="Heading1"/>
      </w:pPr>
      <w:bookmarkStart w:id="21" w:name="_Toc75738459"/>
      <w:r w:rsidRPr="0080141D">
        <w:t>Conclusion</w:t>
      </w:r>
      <w:bookmarkEnd w:id="21"/>
    </w:p>
    <w:p w14:paraId="08C45286" w14:textId="6E9EA69C" w:rsidR="000C3B3B" w:rsidRPr="000C3B3B" w:rsidRDefault="000C3B3B" w:rsidP="000C3B3B">
      <w:pPr>
        <w:ind w:firstLine="720"/>
      </w:pPr>
      <w:bookmarkStart w:id="22" w:name="_Toc75738460"/>
      <w:bookmarkEnd w:id="16"/>
      <w:r w:rsidRPr="000C3B3B">
        <w:t>In closing, the lessons drawn from Leading with Cultural Intelligence are relevant to the extent to which we use them to further the kingdom of God. Our mandate is clear: we are to go into the world and make disciples of all nations, baptizing them in the name of the Father and of the Son and of the Holy Spirit, and teaching them to obey everything Christ has commanded us (Mt. 28:19-20, NIV). In this regard, therefore, cultural intelligence helps us to make some cultural adjustments to contextualize the gospel for those who would listen.</w:t>
      </w:r>
      <w:r>
        <w:br w:type="page"/>
      </w:r>
    </w:p>
    <w:p w14:paraId="18C2EFDC" w14:textId="511CEF96" w:rsidR="00EF3F62" w:rsidRPr="0080141D" w:rsidRDefault="000C3B3B" w:rsidP="0060400D">
      <w:pPr>
        <w:pStyle w:val="Heading1"/>
        <w:spacing w:before="0"/>
      </w:pPr>
      <w:r w:rsidRPr="000C3B3B">
        <w:rPr>
          <w:rFonts w:eastAsiaTheme="minorHAnsi"/>
          <w:color w:val="auto"/>
          <w:szCs w:val="22"/>
        </w:rPr>
        <w:lastRenderedPageBreak/>
        <w:t xml:space="preserve"> </w:t>
      </w:r>
      <w:r w:rsidR="000539DD" w:rsidRPr="0080141D">
        <w:t>Bibliography</w:t>
      </w:r>
      <w:bookmarkEnd w:id="22"/>
    </w:p>
    <w:p w14:paraId="71EAEFF5" w14:textId="77777777" w:rsidR="0080141D" w:rsidRPr="0080141D" w:rsidRDefault="0080141D" w:rsidP="0060400D">
      <w:pPr>
        <w:spacing w:line="240" w:lineRule="auto"/>
        <w:ind w:left="720" w:hanging="720"/>
        <w:rPr>
          <w:rFonts w:cs="Times New Roman"/>
          <w:color w:val="212529"/>
          <w:szCs w:val="24"/>
          <w:shd w:val="clear" w:color="auto" w:fill="FFFFFF"/>
        </w:rPr>
      </w:pPr>
      <w:r w:rsidRPr="0080141D">
        <w:rPr>
          <w:rFonts w:cs="Times New Roman"/>
        </w:rPr>
        <w:t>Ang</w:t>
      </w:r>
      <w:r w:rsidRPr="0080141D">
        <w:rPr>
          <w:rFonts w:cs="Times New Roman"/>
        </w:rPr>
        <w:t>,</w:t>
      </w:r>
      <w:r w:rsidRPr="0080141D">
        <w:rPr>
          <w:rFonts w:cs="Times New Roman"/>
        </w:rPr>
        <w:t xml:space="preserve"> Soon and Linn Van Dyne, “Conceptualization of Cultural Intelligence,” In </w:t>
      </w:r>
      <w:r w:rsidRPr="0080141D">
        <w:rPr>
          <w:rFonts w:cs="Times New Roman"/>
          <w:i/>
          <w:iCs/>
        </w:rPr>
        <w:t>Handbook of Cultural Intelligence: Theory, Measurement and Application,</w:t>
      </w:r>
      <w:r w:rsidRPr="0080141D">
        <w:rPr>
          <w:rFonts w:cs="Times New Roman"/>
        </w:rPr>
        <w:t xml:space="preserve"> ed Soon Ang and Linn Van Dyne</w:t>
      </w:r>
      <w:r w:rsidRPr="0080141D">
        <w:rPr>
          <w:rFonts w:cs="Times New Roman"/>
        </w:rPr>
        <w:t xml:space="preserve">. </w:t>
      </w:r>
      <w:r w:rsidRPr="0080141D">
        <w:rPr>
          <w:rFonts w:cs="Times New Roman"/>
        </w:rPr>
        <w:t>Armonk, NY: M.E. Sharpe, 2008</w:t>
      </w:r>
      <w:r w:rsidRPr="0080141D">
        <w:rPr>
          <w:rFonts w:cs="Times New Roman"/>
        </w:rPr>
        <w:t>.</w:t>
      </w:r>
    </w:p>
    <w:p w14:paraId="5D0486D5" w14:textId="77777777" w:rsidR="0080141D" w:rsidRPr="0080141D" w:rsidRDefault="0080141D" w:rsidP="003F024F">
      <w:pPr>
        <w:spacing w:before="240" w:line="240" w:lineRule="auto"/>
        <w:ind w:left="720" w:hanging="720"/>
        <w:rPr>
          <w:rFonts w:cs="Times New Roman"/>
          <w:color w:val="212529"/>
          <w:szCs w:val="24"/>
          <w:shd w:val="clear" w:color="auto" w:fill="FFFFFF"/>
        </w:rPr>
      </w:pPr>
      <w:r w:rsidRPr="0080141D">
        <w:rPr>
          <w:rFonts w:cs="Times New Roman"/>
          <w:color w:val="212529"/>
          <w:szCs w:val="24"/>
          <w:shd w:val="clear" w:color="auto" w:fill="FFFFFF"/>
        </w:rPr>
        <w:t>Livermore, David. </w:t>
      </w:r>
      <w:r w:rsidRPr="0080141D">
        <w:rPr>
          <w:rStyle w:val="Emphasis"/>
          <w:rFonts w:cs="Times New Roman"/>
          <w:color w:val="212529"/>
          <w:szCs w:val="24"/>
          <w:shd w:val="clear" w:color="auto" w:fill="FFFFFF"/>
        </w:rPr>
        <w:t>Leading with Cultural Intelligence: The Real Secret to Success.</w:t>
      </w:r>
      <w:r w:rsidRPr="0080141D">
        <w:rPr>
          <w:rFonts w:cs="Times New Roman"/>
          <w:color w:val="212529"/>
          <w:szCs w:val="24"/>
          <w:shd w:val="clear" w:color="auto" w:fill="FFFFFF"/>
        </w:rPr>
        <w:t> 2nd ed. New York: AMACOM, 2015.</w:t>
      </w:r>
    </w:p>
    <w:sectPr w:rsidR="0080141D" w:rsidRPr="0080141D" w:rsidSect="00A36B5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820CD" w14:textId="77777777" w:rsidR="00215A2C" w:rsidRDefault="00215A2C" w:rsidP="00DF7AA0">
      <w:pPr>
        <w:spacing w:line="240" w:lineRule="auto"/>
      </w:pPr>
      <w:r>
        <w:separator/>
      </w:r>
    </w:p>
  </w:endnote>
  <w:endnote w:type="continuationSeparator" w:id="0">
    <w:p w14:paraId="0B2CC1E7" w14:textId="77777777" w:rsidR="00215A2C" w:rsidRDefault="00215A2C"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2841660"/>
      <w:docPartObj>
        <w:docPartGallery w:val="Page Numbers (Bottom of Page)"/>
        <w:docPartUnique/>
      </w:docPartObj>
    </w:sdtPr>
    <w:sdtEndPr>
      <w:rPr>
        <w:noProof/>
      </w:rPr>
    </w:sdtEndPr>
    <w:sdtContent>
      <w:p w14:paraId="562A12DA" w14:textId="62EC43D1" w:rsidR="001728FA" w:rsidRDefault="001728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215A2C"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B2585" w14:textId="77777777" w:rsidR="00215A2C" w:rsidRDefault="00215A2C" w:rsidP="00DF7AA0">
      <w:pPr>
        <w:spacing w:line="240" w:lineRule="auto"/>
      </w:pPr>
      <w:r>
        <w:separator/>
      </w:r>
    </w:p>
  </w:footnote>
  <w:footnote w:type="continuationSeparator" w:id="0">
    <w:p w14:paraId="65FFDD33" w14:textId="77777777" w:rsidR="00215A2C" w:rsidRDefault="00215A2C" w:rsidP="00DF7AA0">
      <w:pPr>
        <w:spacing w:line="240" w:lineRule="auto"/>
      </w:pPr>
      <w:r>
        <w:continuationSeparator/>
      </w:r>
    </w:p>
  </w:footnote>
  <w:footnote w:id="1">
    <w:p w14:paraId="27F65902" w14:textId="77777777" w:rsidR="00345147" w:rsidRDefault="00345147" w:rsidP="00345147">
      <w:pPr>
        <w:pStyle w:val="FootnoteText"/>
      </w:pPr>
      <w:r>
        <w:rPr>
          <w:rStyle w:val="FootnoteReference"/>
        </w:rPr>
        <w:footnoteRef/>
      </w:r>
      <w:r>
        <w:t xml:space="preserve"> Soon Ang and Linn Van Dyne, “Conceptualization of Cultural Intelligence,” In </w:t>
      </w:r>
      <w:r w:rsidRPr="00CB61E6">
        <w:rPr>
          <w:i/>
          <w:iCs/>
        </w:rPr>
        <w:t>Handbook of Cultural Intelligence: Theory, Measurement and Application,</w:t>
      </w:r>
      <w:r>
        <w:t xml:space="preserve"> ed Soon Ang and Linn Van Dyne (Armonk, NY: M.E. Sharpe, 2008), 3.</w:t>
      </w:r>
    </w:p>
  </w:footnote>
  <w:footnote w:id="2">
    <w:p w14:paraId="0A31C80C" w14:textId="77777777" w:rsidR="00345147" w:rsidRDefault="00345147" w:rsidP="00345147">
      <w:pPr>
        <w:pStyle w:val="FootnoteText"/>
      </w:pPr>
      <w:r>
        <w:rPr>
          <w:rStyle w:val="FootnoteReference"/>
        </w:rPr>
        <w:footnoteRef/>
      </w:r>
      <w:r>
        <w:t xml:space="preserve"> </w:t>
      </w:r>
      <w:r w:rsidRPr="00091994">
        <w:rPr>
          <w:rFonts w:cs="Times New Roman"/>
          <w:color w:val="212529"/>
          <w:shd w:val="clear" w:color="auto" w:fill="FFFFFF"/>
        </w:rPr>
        <w:t>David Livermore, </w:t>
      </w:r>
      <w:r w:rsidRPr="00091994">
        <w:rPr>
          <w:rStyle w:val="Emphasis"/>
          <w:rFonts w:cs="Times New Roman"/>
          <w:color w:val="212529"/>
          <w:shd w:val="clear" w:color="auto" w:fill="FFFFFF"/>
        </w:rPr>
        <w:t>Leading with Cultural Intelligence: The Real Secret to Success.</w:t>
      </w:r>
      <w:r w:rsidRPr="00091994">
        <w:rPr>
          <w:rFonts w:cs="Times New Roman"/>
          <w:color w:val="212529"/>
          <w:shd w:val="clear" w:color="auto" w:fill="FFFFFF"/>
        </w:rPr>
        <w:t> 2nd ed. (New York: AMACOM, 2015),</w:t>
      </w:r>
      <w:r>
        <w:rPr>
          <w:rFonts w:cs="Times New Roman"/>
          <w:color w:val="212529"/>
          <w:shd w:val="clear" w:color="auto" w:fill="FFFFFF"/>
        </w:rPr>
        <w:t xml:space="preserve"> 12.</w:t>
      </w:r>
    </w:p>
  </w:footnote>
  <w:footnote w:id="3">
    <w:p w14:paraId="690AB40C" w14:textId="77777777" w:rsidR="00345147" w:rsidRPr="00410343" w:rsidRDefault="00345147" w:rsidP="00345147">
      <w:pPr>
        <w:pStyle w:val="FootnoteText"/>
        <w:spacing w:before="240" w:after="240"/>
        <w:rPr>
          <w:rFonts w:cs="Times New Roman"/>
        </w:rPr>
      </w:pPr>
      <w:r>
        <w:rPr>
          <w:rStyle w:val="FootnoteReference"/>
        </w:rPr>
        <w:footnoteRef/>
      </w:r>
      <w:r>
        <w:t xml:space="preserve"> </w:t>
      </w:r>
      <w:r w:rsidRPr="00091994">
        <w:rPr>
          <w:rFonts w:cs="Times New Roman"/>
          <w:color w:val="212529"/>
          <w:shd w:val="clear" w:color="auto" w:fill="FFFFFF"/>
        </w:rPr>
        <w:t>Livermore, </w:t>
      </w:r>
      <w:r w:rsidRPr="00091994">
        <w:rPr>
          <w:rStyle w:val="Emphasis"/>
          <w:rFonts w:cs="Times New Roman"/>
          <w:color w:val="212529"/>
          <w:shd w:val="clear" w:color="auto" w:fill="FFFFFF"/>
        </w:rPr>
        <w:t>Leading with Cultural Intelligence</w:t>
      </w:r>
      <w:r>
        <w:rPr>
          <w:rStyle w:val="Emphasis"/>
          <w:rFonts w:cs="Times New Roman"/>
          <w:color w:val="212529"/>
          <w:shd w:val="clear" w:color="auto" w:fill="FFFFFF"/>
        </w:rPr>
        <w:t>,</w:t>
      </w:r>
      <w:r w:rsidRPr="00091994">
        <w:rPr>
          <w:rFonts w:cs="Times New Roman"/>
          <w:color w:val="212529"/>
          <w:shd w:val="clear" w:color="auto" w:fill="FFFFFF"/>
        </w:rPr>
        <w:t xml:space="preserve"> </w:t>
      </w:r>
      <w:r>
        <w:rPr>
          <w:rFonts w:cs="Times New Roman"/>
          <w:color w:val="212529"/>
          <w:shd w:val="clear" w:color="auto" w:fill="FFFFFF"/>
        </w:rPr>
        <w:t>viii.</w:t>
      </w:r>
    </w:p>
  </w:footnote>
  <w:footnote w:id="4">
    <w:p w14:paraId="715C0305" w14:textId="77777777" w:rsidR="00345147" w:rsidRDefault="00345147" w:rsidP="00345147">
      <w:pPr>
        <w:pStyle w:val="FootnoteText"/>
      </w:pPr>
      <w:r>
        <w:rPr>
          <w:rStyle w:val="FootnoteReference"/>
        </w:rPr>
        <w:footnoteRef/>
      </w:r>
      <w:r>
        <w:t xml:space="preserve"> Ibid., 4-5.</w:t>
      </w:r>
    </w:p>
  </w:footnote>
  <w:footnote w:id="5">
    <w:p w14:paraId="41E319E6" w14:textId="4C86E3A3" w:rsidR="00345147" w:rsidRPr="00345147" w:rsidRDefault="00345147">
      <w:pPr>
        <w:pStyle w:val="FootnoteText"/>
      </w:pPr>
      <w:r>
        <w:rPr>
          <w:rStyle w:val="FootnoteReference"/>
        </w:rPr>
        <w:footnoteRef/>
      </w:r>
      <w:r>
        <w:t xml:space="preserve"> </w:t>
      </w:r>
      <w:r w:rsidRPr="00091994">
        <w:rPr>
          <w:rFonts w:cs="Times New Roman"/>
          <w:color w:val="212529"/>
          <w:shd w:val="clear" w:color="auto" w:fill="FFFFFF"/>
        </w:rPr>
        <w:t>Livermore, </w:t>
      </w:r>
      <w:r w:rsidRPr="00091994">
        <w:rPr>
          <w:rStyle w:val="Emphasis"/>
          <w:rFonts w:cs="Times New Roman"/>
          <w:color w:val="212529"/>
          <w:shd w:val="clear" w:color="auto" w:fill="FFFFFF"/>
        </w:rPr>
        <w:t>Leading with Cultural Intelligence</w:t>
      </w:r>
      <w:r>
        <w:rPr>
          <w:rStyle w:val="Emphasis"/>
          <w:rFonts w:cs="Times New Roman"/>
          <w:color w:val="212529"/>
          <w:shd w:val="clear" w:color="auto" w:fill="FFFFFF"/>
        </w:rPr>
        <w:t xml:space="preserve">, </w:t>
      </w:r>
      <w:r>
        <w:rPr>
          <w:rStyle w:val="Emphasis"/>
          <w:rFonts w:cs="Times New Roman"/>
          <w:i w:val="0"/>
          <w:iCs w:val="0"/>
          <w:color w:val="212529"/>
          <w:shd w:val="clear" w:color="auto" w:fill="FFFFFF"/>
        </w:rPr>
        <w:t>52.</w:t>
      </w:r>
    </w:p>
  </w:footnote>
  <w:footnote w:id="6">
    <w:p w14:paraId="1E85F21B" w14:textId="77777777" w:rsidR="000C3B3B" w:rsidRPr="00CB2A0A" w:rsidRDefault="000C3B3B" w:rsidP="000C3B3B">
      <w:pPr>
        <w:pStyle w:val="FootnoteText"/>
      </w:pPr>
      <w:r>
        <w:rPr>
          <w:rStyle w:val="FootnoteReference"/>
        </w:rPr>
        <w:footnoteRef/>
      </w:r>
      <w:r>
        <w:t xml:space="preserve"> </w:t>
      </w:r>
      <w:r w:rsidRPr="00091994">
        <w:rPr>
          <w:rFonts w:cs="Times New Roman"/>
          <w:color w:val="212529"/>
          <w:shd w:val="clear" w:color="auto" w:fill="FFFFFF"/>
        </w:rPr>
        <w:t>Livermore, </w:t>
      </w:r>
      <w:r w:rsidRPr="00091994">
        <w:rPr>
          <w:rStyle w:val="Emphasis"/>
          <w:rFonts w:cs="Times New Roman"/>
          <w:color w:val="212529"/>
          <w:shd w:val="clear" w:color="auto" w:fill="FFFFFF"/>
        </w:rPr>
        <w:t>Leading with Cultural Intelligence</w:t>
      </w:r>
      <w:r>
        <w:rPr>
          <w:rStyle w:val="Emphasis"/>
          <w:rFonts w:cs="Times New Roman"/>
          <w:color w:val="212529"/>
          <w:shd w:val="clear" w:color="auto" w:fill="FFFFFF"/>
        </w:rPr>
        <w:t xml:space="preserve">, </w:t>
      </w:r>
      <w:r>
        <w:rPr>
          <w:rStyle w:val="Emphasis"/>
          <w:rFonts w:cs="Times New Roman"/>
          <w:i w:val="0"/>
          <w:iCs w:val="0"/>
          <w:color w:val="212529"/>
          <w:shd w:val="clear" w:color="auto" w:fill="FFFFFF"/>
        </w:rPr>
        <w:t>44.</w:t>
      </w:r>
    </w:p>
  </w:footnote>
  <w:footnote w:id="7">
    <w:p w14:paraId="5B834822" w14:textId="77777777" w:rsidR="000C3B3B" w:rsidRDefault="000C3B3B" w:rsidP="000C3B3B">
      <w:pPr>
        <w:pStyle w:val="FootnoteText"/>
      </w:pPr>
      <w:r>
        <w:rPr>
          <w:rStyle w:val="FootnoteReference"/>
        </w:rPr>
        <w:footnoteRef/>
      </w:r>
      <w:r>
        <w:t xml:space="preserve"> Ibid., 65.</w:t>
      </w:r>
    </w:p>
  </w:footnote>
  <w:footnote w:id="8">
    <w:p w14:paraId="577899AA" w14:textId="772560A5" w:rsidR="0060400D" w:rsidRDefault="0060400D">
      <w:pPr>
        <w:pStyle w:val="FootnoteText"/>
      </w:pPr>
      <w:r>
        <w:rPr>
          <w:rStyle w:val="FootnoteReference"/>
        </w:rPr>
        <w:footnoteRef/>
      </w:r>
      <w:r>
        <w:t xml:space="preserve"> </w:t>
      </w:r>
      <w:r w:rsidRPr="00091994">
        <w:rPr>
          <w:rFonts w:cs="Times New Roman"/>
          <w:color w:val="212529"/>
          <w:shd w:val="clear" w:color="auto" w:fill="FFFFFF"/>
        </w:rPr>
        <w:t>Livermore, </w:t>
      </w:r>
      <w:r w:rsidRPr="00091994">
        <w:rPr>
          <w:rStyle w:val="Emphasis"/>
          <w:rFonts w:cs="Times New Roman"/>
          <w:color w:val="212529"/>
          <w:shd w:val="clear" w:color="auto" w:fill="FFFFFF"/>
        </w:rPr>
        <w:t>Leading with Cultural Intelligence</w:t>
      </w:r>
      <w:r>
        <w:t>, 136.</w:t>
      </w:r>
    </w:p>
  </w:footnote>
  <w:footnote w:id="9">
    <w:p w14:paraId="7EC46BFB" w14:textId="015BB5C1" w:rsidR="000C3B3B" w:rsidRDefault="000C3B3B" w:rsidP="000C3B3B">
      <w:pPr>
        <w:pStyle w:val="FootnoteText"/>
      </w:pPr>
      <w:r>
        <w:rPr>
          <w:rStyle w:val="FootnoteReference"/>
        </w:rPr>
        <w:footnoteRef/>
      </w:r>
      <w:r>
        <w:t xml:space="preserve"> </w:t>
      </w:r>
      <w:r w:rsidR="0060400D">
        <w:rPr>
          <w:rFonts w:cs="Times New Roman"/>
          <w:color w:val="212529"/>
          <w:shd w:val="clear" w:color="auto" w:fill="FFFFFF"/>
        </w:rPr>
        <w:t xml:space="preserve">Ibid., </w:t>
      </w:r>
      <w:r w:rsidR="0060400D">
        <w:t>157.</w:t>
      </w:r>
    </w:p>
  </w:footnote>
  <w:footnote w:id="10">
    <w:p w14:paraId="7EBF4683" w14:textId="77777777" w:rsidR="000C3B3B" w:rsidRDefault="000C3B3B" w:rsidP="000C3B3B">
      <w:pPr>
        <w:pStyle w:val="FootnoteText"/>
      </w:pPr>
      <w:r>
        <w:rPr>
          <w:rStyle w:val="FootnoteReference"/>
        </w:rPr>
        <w:footnoteRef/>
      </w:r>
      <w:r>
        <w:t xml:space="preserve"> </w:t>
      </w:r>
      <w:r w:rsidRPr="00091994">
        <w:rPr>
          <w:rFonts w:cs="Times New Roman"/>
          <w:color w:val="212529"/>
          <w:shd w:val="clear" w:color="auto" w:fill="FFFFFF"/>
        </w:rPr>
        <w:t>Livermore, </w:t>
      </w:r>
      <w:r w:rsidRPr="00091994">
        <w:rPr>
          <w:rStyle w:val="Emphasis"/>
          <w:rFonts w:cs="Times New Roman"/>
          <w:color w:val="212529"/>
          <w:shd w:val="clear" w:color="auto" w:fill="FFFFFF"/>
        </w:rPr>
        <w:t>Leading with Cultural Intelligence</w:t>
      </w:r>
      <w:r>
        <w:rPr>
          <w:rStyle w:val="Emphasis"/>
          <w:rFonts w:cs="Times New Roman"/>
          <w:color w:val="212529"/>
          <w:shd w:val="clear" w:color="auto" w:fill="FFFFFF"/>
        </w:rPr>
        <w:t>,</w:t>
      </w:r>
      <w:r w:rsidRPr="00345147">
        <w:rPr>
          <w:rStyle w:val="Emphasis"/>
          <w:rFonts w:cs="Times New Roman"/>
          <w:i w:val="0"/>
          <w:iCs w:val="0"/>
          <w:color w:val="212529"/>
          <w:shd w:val="clear" w:color="auto" w:fill="FFFFFF"/>
        </w:rPr>
        <w:t xml:space="preserve"> 193</w:t>
      </w:r>
      <w:r>
        <w:rPr>
          <w:rStyle w:val="Emphasis"/>
          <w:rFonts w:cs="Times New Roman"/>
          <w:color w:val="212529"/>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20114"/>
    <w:rsid w:val="00027A4B"/>
    <w:rsid w:val="00041EFC"/>
    <w:rsid w:val="0004240C"/>
    <w:rsid w:val="000539DD"/>
    <w:rsid w:val="000616B7"/>
    <w:rsid w:val="000740CD"/>
    <w:rsid w:val="00075A6D"/>
    <w:rsid w:val="000C3B3B"/>
    <w:rsid w:val="000C474D"/>
    <w:rsid w:val="000E6190"/>
    <w:rsid w:val="000F2E47"/>
    <w:rsid w:val="000F6B58"/>
    <w:rsid w:val="00105465"/>
    <w:rsid w:val="00106286"/>
    <w:rsid w:val="00111A34"/>
    <w:rsid w:val="00114B0E"/>
    <w:rsid w:val="00134BCC"/>
    <w:rsid w:val="001517D4"/>
    <w:rsid w:val="00171B95"/>
    <w:rsid w:val="001728FA"/>
    <w:rsid w:val="00174C31"/>
    <w:rsid w:val="001918B7"/>
    <w:rsid w:val="001B7440"/>
    <w:rsid w:val="001D2D8C"/>
    <w:rsid w:val="001E6C0A"/>
    <w:rsid w:val="001F4784"/>
    <w:rsid w:val="00215A2C"/>
    <w:rsid w:val="00233895"/>
    <w:rsid w:val="002555F0"/>
    <w:rsid w:val="0025640F"/>
    <w:rsid w:val="00281F1D"/>
    <w:rsid w:val="00290E5B"/>
    <w:rsid w:val="002A6EBA"/>
    <w:rsid w:val="002B71D6"/>
    <w:rsid w:val="002B7C8F"/>
    <w:rsid w:val="002F6165"/>
    <w:rsid w:val="0030455F"/>
    <w:rsid w:val="003134DA"/>
    <w:rsid w:val="003356D9"/>
    <w:rsid w:val="0034056B"/>
    <w:rsid w:val="00345147"/>
    <w:rsid w:val="0037185F"/>
    <w:rsid w:val="00384474"/>
    <w:rsid w:val="00397061"/>
    <w:rsid w:val="003C336E"/>
    <w:rsid w:val="003E1518"/>
    <w:rsid w:val="003E7560"/>
    <w:rsid w:val="003F024F"/>
    <w:rsid w:val="003F6E92"/>
    <w:rsid w:val="00404BF1"/>
    <w:rsid w:val="00410343"/>
    <w:rsid w:val="004157D0"/>
    <w:rsid w:val="00432FB1"/>
    <w:rsid w:val="00457A59"/>
    <w:rsid w:val="004915E7"/>
    <w:rsid w:val="00495068"/>
    <w:rsid w:val="004B0493"/>
    <w:rsid w:val="004C1734"/>
    <w:rsid w:val="004D0324"/>
    <w:rsid w:val="004F1359"/>
    <w:rsid w:val="0052245C"/>
    <w:rsid w:val="005322F2"/>
    <w:rsid w:val="005449C8"/>
    <w:rsid w:val="005518ED"/>
    <w:rsid w:val="00556712"/>
    <w:rsid w:val="0056155C"/>
    <w:rsid w:val="00565EB9"/>
    <w:rsid w:val="005737B9"/>
    <w:rsid w:val="00575016"/>
    <w:rsid w:val="005765C0"/>
    <w:rsid w:val="005A09E8"/>
    <w:rsid w:val="005A2C1D"/>
    <w:rsid w:val="005B272D"/>
    <w:rsid w:val="005B6F16"/>
    <w:rsid w:val="005D1938"/>
    <w:rsid w:val="005E7F5F"/>
    <w:rsid w:val="0060400D"/>
    <w:rsid w:val="00614FDE"/>
    <w:rsid w:val="00633252"/>
    <w:rsid w:val="00647ABD"/>
    <w:rsid w:val="00653830"/>
    <w:rsid w:val="00674BC3"/>
    <w:rsid w:val="00684DC2"/>
    <w:rsid w:val="00690AD8"/>
    <w:rsid w:val="006A2435"/>
    <w:rsid w:val="006B0149"/>
    <w:rsid w:val="006C731B"/>
    <w:rsid w:val="006F27A4"/>
    <w:rsid w:val="006F7FC4"/>
    <w:rsid w:val="007104C1"/>
    <w:rsid w:val="00742880"/>
    <w:rsid w:val="007500D8"/>
    <w:rsid w:val="00765504"/>
    <w:rsid w:val="007A1A0D"/>
    <w:rsid w:val="007B3A7A"/>
    <w:rsid w:val="007B5578"/>
    <w:rsid w:val="007E71EC"/>
    <w:rsid w:val="0080141D"/>
    <w:rsid w:val="00805553"/>
    <w:rsid w:val="00820E36"/>
    <w:rsid w:val="00823597"/>
    <w:rsid w:val="0083355D"/>
    <w:rsid w:val="00841AB7"/>
    <w:rsid w:val="00850EEE"/>
    <w:rsid w:val="00861DD8"/>
    <w:rsid w:val="008762B5"/>
    <w:rsid w:val="008801BF"/>
    <w:rsid w:val="008856BA"/>
    <w:rsid w:val="00890311"/>
    <w:rsid w:val="008A4802"/>
    <w:rsid w:val="008B4579"/>
    <w:rsid w:val="008B4CCB"/>
    <w:rsid w:val="008C079B"/>
    <w:rsid w:val="008D0260"/>
    <w:rsid w:val="008D2D32"/>
    <w:rsid w:val="009131E7"/>
    <w:rsid w:val="009305E3"/>
    <w:rsid w:val="00934FC4"/>
    <w:rsid w:val="00946D83"/>
    <w:rsid w:val="009627FA"/>
    <w:rsid w:val="009C136E"/>
    <w:rsid w:val="009C63CE"/>
    <w:rsid w:val="009E46B4"/>
    <w:rsid w:val="009E5E45"/>
    <w:rsid w:val="009E7210"/>
    <w:rsid w:val="00A03E50"/>
    <w:rsid w:val="00A07CBC"/>
    <w:rsid w:val="00A10519"/>
    <w:rsid w:val="00A13EE1"/>
    <w:rsid w:val="00A1467B"/>
    <w:rsid w:val="00A23BF1"/>
    <w:rsid w:val="00A25BC9"/>
    <w:rsid w:val="00A3401E"/>
    <w:rsid w:val="00A36B5C"/>
    <w:rsid w:val="00A43B4D"/>
    <w:rsid w:val="00A665C3"/>
    <w:rsid w:val="00A70889"/>
    <w:rsid w:val="00A73DFE"/>
    <w:rsid w:val="00A752F0"/>
    <w:rsid w:val="00A82676"/>
    <w:rsid w:val="00A83E6E"/>
    <w:rsid w:val="00A87F21"/>
    <w:rsid w:val="00AB4996"/>
    <w:rsid w:val="00AC0CC1"/>
    <w:rsid w:val="00AC44ED"/>
    <w:rsid w:val="00AC6B06"/>
    <w:rsid w:val="00AD085F"/>
    <w:rsid w:val="00AE1A54"/>
    <w:rsid w:val="00AE1E2E"/>
    <w:rsid w:val="00AE4BB3"/>
    <w:rsid w:val="00AE6B26"/>
    <w:rsid w:val="00AF315F"/>
    <w:rsid w:val="00AF3CDD"/>
    <w:rsid w:val="00AF6599"/>
    <w:rsid w:val="00B334E6"/>
    <w:rsid w:val="00B34C91"/>
    <w:rsid w:val="00B8212F"/>
    <w:rsid w:val="00B94E9A"/>
    <w:rsid w:val="00BB06A1"/>
    <w:rsid w:val="00BE2733"/>
    <w:rsid w:val="00BF09C1"/>
    <w:rsid w:val="00BF7136"/>
    <w:rsid w:val="00C05F96"/>
    <w:rsid w:val="00C6173E"/>
    <w:rsid w:val="00C75AB6"/>
    <w:rsid w:val="00CA1F60"/>
    <w:rsid w:val="00CB2A0A"/>
    <w:rsid w:val="00CB61E6"/>
    <w:rsid w:val="00CD0843"/>
    <w:rsid w:val="00CD5328"/>
    <w:rsid w:val="00CE19FA"/>
    <w:rsid w:val="00CE1B70"/>
    <w:rsid w:val="00CE489C"/>
    <w:rsid w:val="00D072C2"/>
    <w:rsid w:val="00D17B7E"/>
    <w:rsid w:val="00D449AA"/>
    <w:rsid w:val="00D46212"/>
    <w:rsid w:val="00D70C24"/>
    <w:rsid w:val="00D80115"/>
    <w:rsid w:val="00D83632"/>
    <w:rsid w:val="00D92347"/>
    <w:rsid w:val="00DA2916"/>
    <w:rsid w:val="00DA42B6"/>
    <w:rsid w:val="00DB086A"/>
    <w:rsid w:val="00DB45AF"/>
    <w:rsid w:val="00DF7AA0"/>
    <w:rsid w:val="00E33F9B"/>
    <w:rsid w:val="00E54021"/>
    <w:rsid w:val="00E64FF5"/>
    <w:rsid w:val="00E6776E"/>
    <w:rsid w:val="00E91F99"/>
    <w:rsid w:val="00ED04CE"/>
    <w:rsid w:val="00ED27B4"/>
    <w:rsid w:val="00EF3F62"/>
    <w:rsid w:val="00EF6911"/>
    <w:rsid w:val="00EF7B71"/>
    <w:rsid w:val="00F228DC"/>
    <w:rsid w:val="00F42933"/>
    <w:rsid w:val="00F6141D"/>
    <w:rsid w:val="00F630B3"/>
    <w:rsid w:val="00F83C0A"/>
    <w:rsid w:val="00F94E20"/>
    <w:rsid w:val="00FB0562"/>
    <w:rsid w:val="00FB6365"/>
    <w:rsid w:val="00FC1FBE"/>
    <w:rsid w:val="00FD1B64"/>
    <w:rsid w:val="00FE2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0C3B3B"/>
    <w:pPr>
      <w:keepNext/>
      <w:keepLines/>
      <w:spacing w:before="240"/>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0C3B3B"/>
    <w:pPr>
      <w:keepNext/>
      <w:keepLines/>
      <w:jc w:val="center"/>
      <w:outlineLvl w:val="1"/>
    </w:pPr>
    <w:rPr>
      <w:rFonts w:eastAsiaTheme="majorEastAsia" w:cstheme="majorBidi"/>
      <w:bCs/>
      <w:color w:val="0E101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B3B"/>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0C3B3B"/>
    <w:rPr>
      <w:rFonts w:ascii="Times New Roman" w:eastAsiaTheme="majorEastAsia" w:hAnsi="Times New Roman" w:cstheme="majorBidi"/>
      <w:bCs/>
      <w:color w:val="0E101A"/>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paragraph" w:styleId="TOCHeading">
    <w:name w:val="TOC Heading"/>
    <w:basedOn w:val="Heading1"/>
    <w:next w:val="Normal"/>
    <w:uiPriority w:val="39"/>
    <w:unhideWhenUsed/>
    <w:qFormat/>
    <w:rsid w:val="001728FA"/>
    <w:pPr>
      <w:spacing w:line="259" w:lineRule="auto"/>
      <w:jc w:val="left"/>
      <w:outlineLvl w:val="9"/>
    </w:pPr>
    <w:rPr>
      <w:rFonts w:asciiTheme="majorHAnsi" w:hAnsiTheme="majorHAnsi"/>
      <w:b w:val="0"/>
      <w:color w:val="2F5496" w:themeColor="accent1" w:themeShade="BF"/>
      <w:sz w:val="32"/>
    </w:rPr>
  </w:style>
  <w:style w:type="character" w:customStyle="1" w:styleId="woj">
    <w:name w:val="woj"/>
    <w:basedOn w:val="DefaultParagraphFont"/>
    <w:rsid w:val="00801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62564">
      <w:bodyDiv w:val="1"/>
      <w:marLeft w:val="0"/>
      <w:marRight w:val="0"/>
      <w:marTop w:val="0"/>
      <w:marBottom w:val="0"/>
      <w:divBdr>
        <w:top w:val="none" w:sz="0" w:space="0" w:color="auto"/>
        <w:left w:val="none" w:sz="0" w:space="0" w:color="auto"/>
        <w:bottom w:val="none" w:sz="0" w:space="0" w:color="auto"/>
        <w:right w:val="none" w:sz="0" w:space="0" w:color="auto"/>
      </w:divBdr>
    </w:div>
    <w:div w:id="112336080">
      <w:bodyDiv w:val="1"/>
      <w:marLeft w:val="0"/>
      <w:marRight w:val="0"/>
      <w:marTop w:val="0"/>
      <w:marBottom w:val="0"/>
      <w:divBdr>
        <w:top w:val="none" w:sz="0" w:space="0" w:color="auto"/>
        <w:left w:val="none" w:sz="0" w:space="0" w:color="auto"/>
        <w:bottom w:val="none" w:sz="0" w:space="0" w:color="auto"/>
        <w:right w:val="none" w:sz="0" w:space="0" w:color="auto"/>
      </w:divBdr>
    </w:div>
    <w:div w:id="360787533">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650064430">
      <w:bodyDiv w:val="1"/>
      <w:marLeft w:val="0"/>
      <w:marRight w:val="0"/>
      <w:marTop w:val="0"/>
      <w:marBottom w:val="0"/>
      <w:divBdr>
        <w:top w:val="none" w:sz="0" w:space="0" w:color="auto"/>
        <w:left w:val="none" w:sz="0" w:space="0" w:color="auto"/>
        <w:bottom w:val="none" w:sz="0" w:space="0" w:color="auto"/>
        <w:right w:val="none" w:sz="0" w:space="0" w:color="auto"/>
      </w:divBdr>
    </w:div>
    <w:div w:id="749355223">
      <w:bodyDiv w:val="1"/>
      <w:marLeft w:val="0"/>
      <w:marRight w:val="0"/>
      <w:marTop w:val="0"/>
      <w:marBottom w:val="0"/>
      <w:divBdr>
        <w:top w:val="none" w:sz="0" w:space="0" w:color="auto"/>
        <w:left w:val="none" w:sz="0" w:space="0" w:color="auto"/>
        <w:bottom w:val="none" w:sz="0" w:space="0" w:color="auto"/>
        <w:right w:val="none" w:sz="0" w:space="0" w:color="auto"/>
      </w:divBdr>
    </w:div>
    <w:div w:id="901671313">
      <w:bodyDiv w:val="1"/>
      <w:marLeft w:val="0"/>
      <w:marRight w:val="0"/>
      <w:marTop w:val="0"/>
      <w:marBottom w:val="0"/>
      <w:divBdr>
        <w:top w:val="none" w:sz="0" w:space="0" w:color="auto"/>
        <w:left w:val="none" w:sz="0" w:space="0" w:color="auto"/>
        <w:bottom w:val="none" w:sz="0" w:space="0" w:color="auto"/>
        <w:right w:val="none" w:sz="0" w:space="0" w:color="auto"/>
      </w:divBdr>
    </w:div>
    <w:div w:id="988636715">
      <w:bodyDiv w:val="1"/>
      <w:marLeft w:val="0"/>
      <w:marRight w:val="0"/>
      <w:marTop w:val="0"/>
      <w:marBottom w:val="0"/>
      <w:divBdr>
        <w:top w:val="none" w:sz="0" w:space="0" w:color="auto"/>
        <w:left w:val="none" w:sz="0" w:space="0" w:color="auto"/>
        <w:bottom w:val="none" w:sz="0" w:space="0" w:color="auto"/>
        <w:right w:val="none" w:sz="0" w:space="0" w:color="auto"/>
      </w:divBdr>
    </w:div>
    <w:div w:id="1041590698">
      <w:bodyDiv w:val="1"/>
      <w:marLeft w:val="0"/>
      <w:marRight w:val="0"/>
      <w:marTop w:val="0"/>
      <w:marBottom w:val="0"/>
      <w:divBdr>
        <w:top w:val="none" w:sz="0" w:space="0" w:color="auto"/>
        <w:left w:val="none" w:sz="0" w:space="0" w:color="auto"/>
        <w:bottom w:val="none" w:sz="0" w:space="0" w:color="auto"/>
        <w:right w:val="none" w:sz="0" w:space="0" w:color="auto"/>
      </w:divBdr>
    </w:div>
    <w:div w:id="1338188326">
      <w:bodyDiv w:val="1"/>
      <w:marLeft w:val="0"/>
      <w:marRight w:val="0"/>
      <w:marTop w:val="0"/>
      <w:marBottom w:val="0"/>
      <w:divBdr>
        <w:top w:val="none" w:sz="0" w:space="0" w:color="auto"/>
        <w:left w:val="none" w:sz="0" w:space="0" w:color="auto"/>
        <w:bottom w:val="none" w:sz="0" w:space="0" w:color="auto"/>
        <w:right w:val="none" w:sz="0" w:space="0" w:color="auto"/>
      </w:divBdr>
    </w:div>
    <w:div w:id="1688480656">
      <w:bodyDiv w:val="1"/>
      <w:marLeft w:val="0"/>
      <w:marRight w:val="0"/>
      <w:marTop w:val="0"/>
      <w:marBottom w:val="0"/>
      <w:divBdr>
        <w:top w:val="none" w:sz="0" w:space="0" w:color="auto"/>
        <w:left w:val="none" w:sz="0" w:space="0" w:color="auto"/>
        <w:bottom w:val="none" w:sz="0" w:space="0" w:color="auto"/>
        <w:right w:val="none" w:sz="0" w:space="0" w:color="auto"/>
      </w:divBdr>
    </w:div>
    <w:div w:id="199290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8</Pages>
  <Words>1395</Words>
  <Characters>7954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2021-06-27T18:28:00Z</dcterms:created>
  <dcterms:modified xsi:type="dcterms:W3CDTF">2021-06-28T00:36:00Z</dcterms:modified>
</cp:coreProperties>
</file>