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DE034" w14:textId="77777777" w:rsidR="00DF7AA0" w:rsidRPr="000C2CAA" w:rsidRDefault="00DF7AA0" w:rsidP="00DF7AA0">
      <w:pPr>
        <w:rPr>
          <w:rFonts w:cs="Times New Roman"/>
          <w:szCs w:val="24"/>
        </w:rPr>
      </w:pPr>
    </w:p>
    <w:p w14:paraId="25B3138F" w14:textId="77777777" w:rsidR="00DF7AA0" w:rsidRPr="000C2CAA" w:rsidRDefault="00DF7AA0" w:rsidP="00DF7AA0">
      <w:pPr>
        <w:rPr>
          <w:rFonts w:cs="Times New Roman"/>
          <w:szCs w:val="24"/>
        </w:rPr>
      </w:pPr>
    </w:p>
    <w:p w14:paraId="62022353" w14:textId="77777777" w:rsidR="00DF7AA0" w:rsidRPr="000C2CAA" w:rsidRDefault="00DF7AA0" w:rsidP="00DF7AA0">
      <w:pPr>
        <w:jc w:val="center"/>
        <w:rPr>
          <w:rFonts w:cs="Times New Roman"/>
          <w:szCs w:val="24"/>
        </w:rPr>
      </w:pPr>
      <w:bookmarkStart w:id="0" w:name="_Hlk72711402"/>
    </w:p>
    <w:p w14:paraId="5D55129F" w14:textId="77777777" w:rsidR="00F630B3" w:rsidRPr="000C2CAA" w:rsidRDefault="00F630B3" w:rsidP="00F630B3">
      <w:pPr>
        <w:jc w:val="center"/>
        <w:rPr>
          <w:rFonts w:eastAsia="Malgun Gothic" w:cs="Times New Roman"/>
          <w:szCs w:val="24"/>
          <w:lang w:eastAsia="ko-KR"/>
        </w:rPr>
      </w:pPr>
      <w:bookmarkStart w:id="1" w:name="_Toc58310283"/>
      <w:bookmarkStart w:id="2" w:name="_Toc56985422"/>
      <w:bookmarkStart w:id="3" w:name="_Toc56981547"/>
      <w:bookmarkStart w:id="4" w:name="_Toc56981059"/>
      <w:bookmarkStart w:id="5" w:name="_Toc56631515"/>
      <w:bookmarkStart w:id="6" w:name="_Toc55367818"/>
      <w:bookmarkStart w:id="7" w:name="_Toc56175211"/>
      <w:bookmarkStart w:id="8" w:name="_Toc64731567"/>
      <w:bookmarkStart w:id="9" w:name="_Toc65892060"/>
      <w:r w:rsidRPr="000C2CAA">
        <w:rPr>
          <w:rFonts w:eastAsia="Malgun Gothic" w:cs="Times New Roman"/>
          <w:szCs w:val="24"/>
          <w:lang w:eastAsia="ko-KR"/>
        </w:rPr>
        <w:t>LIBERTY UNIVERSITY SCHOOL OF DIVINITY</w:t>
      </w:r>
    </w:p>
    <w:p w14:paraId="23B8350E" w14:textId="77777777" w:rsidR="00F630B3" w:rsidRPr="000C2CAA" w:rsidRDefault="00F630B3" w:rsidP="00F630B3">
      <w:pPr>
        <w:spacing w:line="240" w:lineRule="auto"/>
        <w:jc w:val="center"/>
        <w:rPr>
          <w:rFonts w:eastAsia="Malgun Gothic" w:cs="Times New Roman"/>
          <w:szCs w:val="24"/>
          <w:lang w:eastAsia="ko-KR"/>
        </w:rPr>
      </w:pPr>
    </w:p>
    <w:p w14:paraId="6CD82503" w14:textId="77777777" w:rsidR="00F630B3" w:rsidRPr="000C2CAA" w:rsidRDefault="00F630B3" w:rsidP="00F630B3">
      <w:pPr>
        <w:spacing w:line="240" w:lineRule="auto"/>
        <w:jc w:val="center"/>
        <w:rPr>
          <w:rFonts w:eastAsia="Malgun Gothic" w:cs="Times New Roman"/>
          <w:szCs w:val="24"/>
          <w:lang w:eastAsia="ko-KR"/>
        </w:rPr>
      </w:pPr>
    </w:p>
    <w:p w14:paraId="3B10D682" w14:textId="77777777" w:rsidR="00F630B3" w:rsidRPr="000C2CAA" w:rsidRDefault="00F630B3" w:rsidP="00F630B3">
      <w:pPr>
        <w:spacing w:line="240" w:lineRule="auto"/>
        <w:jc w:val="center"/>
        <w:rPr>
          <w:rFonts w:eastAsia="Malgun Gothic" w:cs="Times New Roman"/>
          <w:szCs w:val="24"/>
          <w:lang w:eastAsia="ko-KR"/>
        </w:rPr>
      </w:pPr>
    </w:p>
    <w:p w14:paraId="1001FACB" w14:textId="77777777" w:rsidR="00F630B3" w:rsidRPr="000C2CAA" w:rsidRDefault="00F630B3" w:rsidP="00F630B3">
      <w:pPr>
        <w:spacing w:line="240" w:lineRule="auto"/>
        <w:jc w:val="center"/>
        <w:rPr>
          <w:rFonts w:eastAsia="Malgun Gothic" w:cs="Times New Roman"/>
          <w:szCs w:val="24"/>
          <w:lang w:eastAsia="ko-KR"/>
        </w:rPr>
      </w:pPr>
    </w:p>
    <w:p w14:paraId="36FEEEC0" w14:textId="77777777" w:rsidR="00F630B3" w:rsidRPr="000C2CAA" w:rsidRDefault="00F630B3" w:rsidP="00F630B3">
      <w:pPr>
        <w:spacing w:line="240" w:lineRule="auto"/>
        <w:jc w:val="center"/>
        <w:rPr>
          <w:rFonts w:eastAsia="Malgun Gothic" w:cs="Times New Roman"/>
          <w:szCs w:val="24"/>
          <w:lang w:eastAsia="ko-KR"/>
        </w:rPr>
      </w:pPr>
    </w:p>
    <w:p w14:paraId="1B8A613D" w14:textId="77777777" w:rsidR="00F630B3" w:rsidRPr="000C2CAA" w:rsidRDefault="00F630B3" w:rsidP="006F7FC4">
      <w:pPr>
        <w:spacing w:line="240" w:lineRule="auto"/>
        <w:rPr>
          <w:rFonts w:eastAsia="Malgun Gothic" w:cs="Times New Roman"/>
          <w:szCs w:val="24"/>
          <w:lang w:eastAsia="ko-KR"/>
        </w:rPr>
      </w:pPr>
    </w:p>
    <w:p w14:paraId="3FBFF1F2" w14:textId="542DC0C9" w:rsidR="00F630B3" w:rsidRPr="000C2CAA" w:rsidRDefault="009C63CE" w:rsidP="00AF6599">
      <w:pPr>
        <w:jc w:val="center"/>
        <w:rPr>
          <w:rFonts w:eastAsia="Malgun Gothic" w:cs="Times New Roman"/>
          <w:szCs w:val="24"/>
          <w:lang w:eastAsia="ko-KR"/>
        </w:rPr>
      </w:pPr>
      <w:r w:rsidRPr="000C2CAA">
        <w:rPr>
          <w:rFonts w:eastAsia="Malgun Gothic" w:cs="Times New Roman"/>
          <w:b/>
          <w:bCs/>
          <w:szCs w:val="24"/>
          <w:lang w:eastAsia="ko-KR"/>
        </w:rPr>
        <w:t xml:space="preserve">Book Application: </w:t>
      </w:r>
      <w:r w:rsidR="00212F94" w:rsidRPr="000C2CAA">
        <w:rPr>
          <w:rFonts w:eastAsia="Malgun Gothic" w:cs="Times New Roman"/>
          <w:b/>
          <w:bCs/>
          <w:szCs w:val="24"/>
          <w:lang w:eastAsia="ko-KR"/>
        </w:rPr>
        <w:t>Understanding Intercultural Communication</w:t>
      </w:r>
      <w:r w:rsidRPr="000C2CAA">
        <w:rPr>
          <w:rFonts w:eastAsia="Malgun Gothic" w:cs="Times New Roman"/>
          <w:b/>
          <w:bCs/>
          <w:szCs w:val="24"/>
          <w:lang w:eastAsia="ko-KR"/>
        </w:rPr>
        <w:t xml:space="preserve"> Assignment</w:t>
      </w:r>
    </w:p>
    <w:p w14:paraId="607A6D70" w14:textId="06247DFE" w:rsidR="00AF6599" w:rsidRPr="000C2CAA" w:rsidRDefault="00AF6599" w:rsidP="00AF6599">
      <w:pPr>
        <w:jc w:val="center"/>
        <w:rPr>
          <w:rFonts w:eastAsia="Malgun Gothic" w:cs="Times New Roman"/>
          <w:szCs w:val="24"/>
          <w:lang w:eastAsia="ko-KR"/>
        </w:rPr>
      </w:pPr>
    </w:p>
    <w:p w14:paraId="4102318B" w14:textId="77777777" w:rsidR="00647ABD" w:rsidRPr="000C2CAA" w:rsidRDefault="00647ABD" w:rsidP="00AF6599">
      <w:pPr>
        <w:jc w:val="center"/>
        <w:rPr>
          <w:rFonts w:eastAsia="Malgun Gothic" w:cs="Times New Roman"/>
          <w:szCs w:val="24"/>
          <w:lang w:eastAsia="ko-KR"/>
        </w:rPr>
      </w:pPr>
    </w:p>
    <w:p w14:paraId="6639A01E" w14:textId="36028BEE" w:rsidR="00F630B3" w:rsidRPr="000C2CAA" w:rsidRDefault="00F630B3" w:rsidP="00AF6599">
      <w:pPr>
        <w:jc w:val="center"/>
        <w:rPr>
          <w:rFonts w:eastAsia="Malgun Gothic" w:cs="Times New Roman"/>
          <w:szCs w:val="24"/>
          <w:lang w:eastAsia="ko-KR"/>
        </w:rPr>
      </w:pPr>
      <w:r w:rsidRPr="000C2CAA">
        <w:rPr>
          <w:rFonts w:eastAsia="Malgun Gothic" w:cs="Times New Roman"/>
          <w:szCs w:val="24"/>
          <w:lang w:eastAsia="ko-KR"/>
        </w:rPr>
        <w:t xml:space="preserve">Submitted to Dr </w:t>
      </w:r>
      <w:r w:rsidR="00A83E6E" w:rsidRPr="000C2CAA">
        <w:rPr>
          <w:rFonts w:eastAsia="Malgun Gothic" w:cs="Times New Roman"/>
          <w:szCs w:val="24"/>
          <w:lang w:eastAsia="ko-KR"/>
        </w:rPr>
        <w:t>Mark Avery</w:t>
      </w:r>
    </w:p>
    <w:p w14:paraId="4BC08B8B" w14:textId="77777777" w:rsidR="00F630B3" w:rsidRPr="000C2CAA" w:rsidRDefault="00F630B3" w:rsidP="00AF6599">
      <w:pPr>
        <w:jc w:val="center"/>
        <w:rPr>
          <w:rFonts w:eastAsia="Malgun Gothic" w:cs="Times New Roman"/>
          <w:szCs w:val="24"/>
          <w:lang w:eastAsia="ko-KR"/>
        </w:rPr>
      </w:pPr>
      <w:r w:rsidRPr="000C2CAA">
        <w:rPr>
          <w:rFonts w:eastAsia="Malgun Gothic" w:cs="Times New Roman"/>
          <w:szCs w:val="24"/>
          <w:lang w:eastAsia="ko-KR"/>
        </w:rPr>
        <w:t xml:space="preserve">In partial fulfillment of the requirements for the completion of </w:t>
      </w:r>
    </w:p>
    <w:p w14:paraId="34B63BDF" w14:textId="77777777" w:rsidR="00F630B3" w:rsidRPr="000C2CAA" w:rsidRDefault="00F630B3" w:rsidP="00F630B3">
      <w:pPr>
        <w:spacing w:line="240" w:lineRule="auto"/>
        <w:jc w:val="center"/>
        <w:rPr>
          <w:rFonts w:eastAsia="Malgun Gothic" w:cs="Times New Roman"/>
          <w:szCs w:val="24"/>
          <w:lang w:eastAsia="ko-KR"/>
        </w:rPr>
      </w:pPr>
    </w:p>
    <w:p w14:paraId="4E23B4D3" w14:textId="77777777" w:rsidR="00F630B3" w:rsidRPr="000C2CAA" w:rsidRDefault="00F630B3" w:rsidP="00F630B3">
      <w:pPr>
        <w:spacing w:line="240" w:lineRule="auto"/>
        <w:jc w:val="center"/>
        <w:rPr>
          <w:rFonts w:eastAsia="Malgun Gothic" w:cs="Times New Roman"/>
          <w:szCs w:val="24"/>
          <w:lang w:eastAsia="ko-KR"/>
        </w:rPr>
      </w:pPr>
    </w:p>
    <w:p w14:paraId="4ADCE230" w14:textId="06B1B0D7" w:rsidR="00F630B3" w:rsidRPr="000C2CAA" w:rsidRDefault="00F630B3" w:rsidP="00F630B3">
      <w:pPr>
        <w:spacing w:line="240" w:lineRule="auto"/>
        <w:jc w:val="center"/>
        <w:rPr>
          <w:rFonts w:eastAsia="Malgun Gothic" w:cs="Times New Roman"/>
          <w:szCs w:val="24"/>
          <w:lang w:eastAsia="ko-KR"/>
        </w:rPr>
      </w:pPr>
    </w:p>
    <w:p w14:paraId="69D9DB34" w14:textId="77777777" w:rsidR="006F7FC4" w:rsidRPr="000C2CAA" w:rsidRDefault="006F7FC4" w:rsidP="00F630B3">
      <w:pPr>
        <w:spacing w:line="240" w:lineRule="auto"/>
        <w:jc w:val="center"/>
        <w:rPr>
          <w:rFonts w:eastAsia="Malgun Gothic" w:cs="Times New Roman"/>
          <w:szCs w:val="24"/>
          <w:lang w:eastAsia="ko-KR"/>
        </w:rPr>
      </w:pPr>
    </w:p>
    <w:p w14:paraId="16DE159F" w14:textId="77777777" w:rsidR="00F630B3" w:rsidRPr="000C2CAA" w:rsidRDefault="00F630B3" w:rsidP="00F630B3">
      <w:pPr>
        <w:spacing w:line="240" w:lineRule="auto"/>
        <w:jc w:val="center"/>
        <w:rPr>
          <w:rFonts w:eastAsia="Malgun Gothic" w:cs="Times New Roman"/>
          <w:szCs w:val="24"/>
          <w:lang w:eastAsia="ko-KR"/>
        </w:rPr>
      </w:pPr>
    </w:p>
    <w:p w14:paraId="6F361942" w14:textId="0469FF24" w:rsidR="00A83E6E" w:rsidRPr="000C2CAA" w:rsidRDefault="00A83E6E" w:rsidP="00A83E6E">
      <w:pPr>
        <w:spacing w:line="240" w:lineRule="auto"/>
        <w:jc w:val="center"/>
        <w:rPr>
          <w:rFonts w:eastAsia="Malgun Gothic" w:cs="Times New Roman"/>
          <w:szCs w:val="24"/>
          <w:lang w:eastAsia="ko-KR"/>
        </w:rPr>
      </w:pPr>
      <w:r w:rsidRPr="000C2CAA">
        <w:rPr>
          <w:rFonts w:eastAsia="Malgun Gothic" w:cs="Times New Roman"/>
          <w:szCs w:val="24"/>
          <w:lang w:eastAsia="ko-KR"/>
        </w:rPr>
        <w:t>GLST 650</w:t>
      </w:r>
      <w:r w:rsidR="00F630B3" w:rsidRPr="000C2CAA">
        <w:rPr>
          <w:rFonts w:eastAsia="Malgun Gothic" w:cs="Times New Roman"/>
          <w:szCs w:val="24"/>
          <w:lang w:eastAsia="ko-KR"/>
        </w:rPr>
        <w:t xml:space="preserve"> – </w:t>
      </w:r>
      <w:r w:rsidRPr="000C2CAA">
        <w:rPr>
          <w:rFonts w:eastAsia="Malgun Gothic" w:cs="Times New Roman"/>
          <w:szCs w:val="24"/>
          <w:lang w:eastAsia="ko-KR"/>
        </w:rPr>
        <w:t>B04</w:t>
      </w:r>
    </w:p>
    <w:p w14:paraId="7741C978" w14:textId="77777777" w:rsidR="00F630B3" w:rsidRPr="000C2CAA" w:rsidRDefault="00F630B3" w:rsidP="00F630B3">
      <w:pPr>
        <w:spacing w:line="240" w:lineRule="auto"/>
        <w:jc w:val="center"/>
        <w:rPr>
          <w:rFonts w:eastAsia="Malgun Gothic" w:cs="Times New Roman"/>
          <w:szCs w:val="24"/>
          <w:lang w:eastAsia="ko-KR"/>
        </w:rPr>
      </w:pPr>
    </w:p>
    <w:p w14:paraId="31DAF39C" w14:textId="4AFBC897" w:rsidR="00F630B3" w:rsidRPr="000C2CAA" w:rsidRDefault="00A83E6E" w:rsidP="00F630B3">
      <w:pPr>
        <w:spacing w:line="240" w:lineRule="auto"/>
        <w:jc w:val="center"/>
        <w:rPr>
          <w:rFonts w:eastAsia="Malgun Gothic" w:cs="Times New Roman"/>
          <w:szCs w:val="24"/>
          <w:lang w:eastAsia="ko-KR"/>
        </w:rPr>
      </w:pPr>
      <w:r w:rsidRPr="000C2CAA">
        <w:rPr>
          <w:rFonts w:eastAsia="Malgun Gothic" w:cs="Times New Roman"/>
          <w:szCs w:val="24"/>
          <w:lang w:eastAsia="ko-KR"/>
        </w:rPr>
        <w:t>Intercultural Communication</w:t>
      </w:r>
    </w:p>
    <w:p w14:paraId="37C07A9E" w14:textId="77777777" w:rsidR="00F630B3" w:rsidRPr="000C2CAA" w:rsidRDefault="00F630B3" w:rsidP="00F630B3">
      <w:pPr>
        <w:spacing w:line="240" w:lineRule="auto"/>
        <w:rPr>
          <w:rFonts w:eastAsia="Malgun Gothic" w:cs="Times New Roman"/>
          <w:szCs w:val="24"/>
          <w:lang w:eastAsia="ko-KR"/>
        </w:rPr>
      </w:pPr>
    </w:p>
    <w:p w14:paraId="6E2CDC28" w14:textId="77777777" w:rsidR="00F630B3" w:rsidRPr="000C2CAA" w:rsidRDefault="00F630B3" w:rsidP="00F630B3">
      <w:pPr>
        <w:spacing w:line="240" w:lineRule="auto"/>
        <w:jc w:val="center"/>
        <w:rPr>
          <w:rFonts w:eastAsia="Malgun Gothic" w:cs="Times New Roman"/>
          <w:szCs w:val="24"/>
          <w:lang w:eastAsia="ko-KR"/>
        </w:rPr>
      </w:pPr>
    </w:p>
    <w:p w14:paraId="4A06E5CA" w14:textId="77777777" w:rsidR="00F630B3" w:rsidRPr="000C2CAA" w:rsidRDefault="00F630B3" w:rsidP="00F630B3">
      <w:pPr>
        <w:spacing w:line="240" w:lineRule="auto"/>
        <w:jc w:val="center"/>
        <w:rPr>
          <w:rFonts w:eastAsia="Malgun Gothic" w:cs="Times New Roman"/>
          <w:szCs w:val="24"/>
          <w:lang w:eastAsia="ko-KR"/>
        </w:rPr>
      </w:pPr>
    </w:p>
    <w:p w14:paraId="05AA4895" w14:textId="77777777" w:rsidR="00F630B3" w:rsidRPr="000C2CAA" w:rsidRDefault="00F630B3" w:rsidP="00F630B3">
      <w:pPr>
        <w:spacing w:line="240" w:lineRule="auto"/>
        <w:jc w:val="center"/>
        <w:rPr>
          <w:rFonts w:eastAsia="Malgun Gothic" w:cs="Times New Roman"/>
          <w:szCs w:val="24"/>
          <w:lang w:eastAsia="ko-KR"/>
        </w:rPr>
      </w:pPr>
    </w:p>
    <w:p w14:paraId="70AF3991" w14:textId="77777777" w:rsidR="00F630B3" w:rsidRPr="000C2CAA" w:rsidRDefault="00F630B3" w:rsidP="00F630B3">
      <w:pPr>
        <w:spacing w:line="240" w:lineRule="auto"/>
        <w:jc w:val="center"/>
        <w:rPr>
          <w:rFonts w:eastAsia="Malgun Gothic" w:cs="Times New Roman"/>
          <w:szCs w:val="24"/>
          <w:lang w:eastAsia="ko-KR"/>
        </w:rPr>
      </w:pPr>
    </w:p>
    <w:p w14:paraId="0D406DC9" w14:textId="77777777" w:rsidR="00F630B3" w:rsidRPr="000C2CAA" w:rsidRDefault="00F630B3" w:rsidP="00F630B3">
      <w:pPr>
        <w:spacing w:line="240" w:lineRule="auto"/>
        <w:jc w:val="center"/>
        <w:rPr>
          <w:rFonts w:eastAsia="Malgun Gothic" w:cs="Times New Roman"/>
          <w:szCs w:val="24"/>
          <w:lang w:eastAsia="ko-KR"/>
        </w:rPr>
      </w:pPr>
      <w:r w:rsidRPr="000C2CAA">
        <w:rPr>
          <w:rFonts w:eastAsia="Malgun Gothic" w:cs="Times New Roman"/>
          <w:szCs w:val="24"/>
          <w:lang w:eastAsia="ko-KR"/>
        </w:rPr>
        <w:t>by</w:t>
      </w:r>
    </w:p>
    <w:p w14:paraId="7BC0601A" w14:textId="77777777" w:rsidR="00F630B3" w:rsidRPr="000C2CAA" w:rsidRDefault="00F630B3" w:rsidP="00F630B3">
      <w:pPr>
        <w:spacing w:line="240" w:lineRule="auto"/>
        <w:jc w:val="center"/>
        <w:rPr>
          <w:rFonts w:eastAsia="Malgun Gothic" w:cs="Times New Roman"/>
          <w:szCs w:val="24"/>
          <w:lang w:eastAsia="ko-KR"/>
        </w:rPr>
      </w:pPr>
    </w:p>
    <w:p w14:paraId="1E33CC78" w14:textId="77777777" w:rsidR="00F630B3" w:rsidRPr="000C2CAA" w:rsidRDefault="00F630B3" w:rsidP="00F630B3">
      <w:pPr>
        <w:spacing w:line="240" w:lineRule="auto"/>
        <w:jc w:val="center"/>
        <w:rPr>
          <w:rFonts w:eastAsia="Malgun Gothic" w:cs="Times New Roman"/>
          <w:szCs w:val="24"/>
          <w:lang w:eastAsia="ko-KR"/>
        </w:rPr>
      </w:pPr>
      <w:r w:rsidRPr="000C2CAA">
        <w:rPr>
          <w:rFonts w:eastAsia="Malgun Gothic" w:cs="Times New Roman"/>
          <w:szCs w:val="24"/>
          <w:lang w:eastAsia="ko-KR"/>
        </w:rPr>
        <w:t>Kingsley O. Nyakagwa</w:t>
      </w:r>
    </w:p>
    <w:p w14:paraId="4437D75C" w14:textId="77777777" w:rsidR="00F630B3" w:rsidRPr="000C2CAA" w:rsidRDefault="00F630B3" w:rsidP="00F630B3">
      <w:pPr>
        <w:spacing w:line="240" w:lineRule="auto"/>
        <w:jc w:val="center"/>
        <w:rPr>
          <w:rFonts w:eastAsia="Malgun Gothic" w:cs="Times New Roman"/>
          <w:szCs w:val="24"/>
          <w:lang w:eastAsia="ko-KR"/>
        </w:rPr>
      </w:pPr>
    </w:p>
    <w:p w14:paraId="2D4DAE01" w14:textId="5C4CC9F3" w:rsidR="00F630B3" w:rsidRPr="000C2CAA" w:rsidRDefault="00AF6599" w:rsidP="00F630B3">
      <w:pPr>
        <w:spacing w:line="240" w:lineRule="auto"/>
        <w:jc w:val="center"/>
        <w:rPr>
          <w:rFonts w:eastAsia="Malgun Gothic" w:cs="Times New Roman"/>
          <w:szCs w:val="24"/>
          <w:lang w:eastAsia="ko-KR"/>
        </w:rPr>
      </w:pPr>
      <w:r w:rsidRPr="000C2CAA">
        <w:rPr>
          <w:rFonts w:eastAsia="Malgun Gothic" w:cs="Times New Roman"/>
          <w:szCs w:val="24"/>
          <w:lang w:eastAsia="ko-KR"/>
        </w:rPr>
        <w:t>Ju</w:t>
      </w:r>
      <w:r w:rsidR="00212F94" w:rsidRPr="000C2CAA">
        <w:rPr>
          <w:rFonts w:eastAsia="Malgun Gothic" w:cs="Times New Roman"/>
          <w:szCs w:val="24"/>
          <w:lang w:eastAsia="ko-KR"/>
        </w:rPr>
        <w:t>ly 9</w:t>
      </w:r>
      <w:r w:rsidR="00F630B3" w:rsidRPr="000C2CAA">
        <w:rPr>
          <w:rFonts w:eastAsia="Malgun Gothic" w:cs="Times New Roman"/>
          <w:szCs w:val="24"/>
          <w:lang w:eastAsia="ko-KR"/>
        </w:rPr>
        <w:t>, 2021</w:t>
      </w:r>
    </w:p>
    <w:bookmarkEnd w:id="0"/>
    <w:bookmarkEnd w:id="1"/>
    <w:bookmarkEnd w:id="2"/>
    <w:bookmarkEnd w:id="3"/>
    <w:bookmarkEnd w:id="4"/>
    <w:bookmarkEnd w:id="5"/>
    <w:bookmarkEnd w:id="6"/>
    <w:bookmarkEnd w:id="7"/>
    <w:bookmarkEnd w:id="8"/>
    <w:bookmarkEnd w:id="9"/>
    <w:p w14:paraId="077F3532" w14:textId="7D570898" w:rsidR="00DF7AA0" w:rsidRPr="000C2CAA" w:rsidRDefault="00DF7AA0" w:rsidP="001E2E70">
      <w:pPr>
        <w:pStyle w:val="Heading1"/>
        <w:sectPr w:rsidR="00DF7AA0" w:rsidRPr="000C2CAA"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5C0629DB" w14:textId="593DD8E8" w:rsidR="001728FA" w:rsidRPr="000C2CAA" w:rsidRDefault="001728FA" w:rsidP="001E2E70">
      <w:pPr>
        <w:pStyle w:val="Heading1"/>
      </w:pPr>
      <w:bookmarkStart w:id="10" w:name="_Toc73304185"/>
      <w:bookmarkStart w:id="11" w:name="_Toc73304292"/>
      <w:bookmarkStart w:id="12" w:name="_Toc73882313"/>
      <w:bookmarkStart w:id="13" w:name="_Toc74506737"/>
      <w:bookmarkStart w:id="14" w:name="_Toc74522504"/>
      <w:bookmarkStart w:id="15" w:name="_Toc74522613"/>
      <w:bookmarkStart w:id="16" w:name="_Hlk72711451"/>
      <w:bookmarkStart w:id="17" w:name="_Toc76764398"/>
      <w:bookmarkStart w:id="18" w:name="_Toc76770498"/>
      <w:r w:rsidRPr="000C2CAA">
        <w:lastRenderedPageBreak/>
        <w:t>Content</w:t>
      </w:r>
      <w:bookmarkEnd w:id="10"/>
      <w:r w:rsidRPr="000C2CAA">
        <w:t>s</w:t>
      </w:r>
      <w:bookmarkEnd w:id="11"/>
      <w:bookmarkEnd w:id="12"/>
      <w:bookmarkEnd w:id="13"/>
      <w:bookmarkEnd w:id="14"/>
      <w:bookmarkEnd w:id="15"/>
      <w:bookmarkEnd w:id="17"/>
      <w:bookmarkEnd w:id="18"/>
    </w:p>
    <w:sdt>
      <w:sdtPr>
        <w:rPr>
          <w:rFonts w:ascii="Times New Roman" w:eastAsiaTheme="minorHAnsi" w:hAnsi="Times New Roman" w:cs="Times New Roman"/>
        </w:rPr>
        <w:id w:val="-508138614"/>
        <w:docPartObj>
          <w:docPartGallery w:val="Table of Contents"/>
          <w:docPartUnique/>
        </w:docPartObj>
      </w:sdtPr>
      <w:sdtEndPr>
        <w:rPr>
          <w:b/>
          <w:bCs/>
          <w:noProof/>
        </w:rPr>
      </w:sdtEndPr>
      <w:sdtContent>
        <w:p w14:paraId="32A85CB0" w14:textId="4AE10ADB" w:rsidR="001E2E70" w:rsidRPr="001E2E70" w:rsidRDefault="001728FA" w:rsidP="001E2E70">
          <w:pPr>
            <w:pStyle w:val="TOC1"/>
            <w:tabs>
              <w:tab w:val="right" w:leader="dot" w:pos="9350"/>
            </w:tabs>
            <w:spacing w:before="0" w:after="240"/>
            <w:rPr>
              <w:rFonts w:ascii="Times New Roman" w:eastAsiaTheme="minorEastAsia" w:hAnsi="Times New Roman" w:cs="Times New Roman"/>
              <w:b/>
              <w:bCs/>
              <w:noProof/>
              <w:sz w:val="22"/>
              <w:szCs w:val="22"/>
            </w:rPr>
          </w:pPr>
          <w:r w:rsidRPr="000C2CAA">
            <w:rPr>
              <w:rFonts w:ascii="Times New Roman" w:hAnsi="Times New Roman" w:cs="Times New Roman"/>
              <w:b/>
              <w:bCs/>
            </w:rPr>
            <w:fldChar w:fldCharType="begin"/>
          </w:r>
          <w:r w:rsidRPr="000C2CAA">
            <w:rPr>
              <w:rFonts w:ascii="Times New Roman" w:hAnsi="Times New Roman" w:cs="Times New Roman"/>
              <w:b/>
              <w:bCs/>
            </w:rPr>
            <w:instrText xml:space="preserve"> TOC \o "1-3" \h \z \u </w:instrText>
          </w:r>
          <w:r w:rsidRPr="000C2CAA">
            <w:rPr>
              <w:rFonts w:ascii="Times New Roman" w:hAnsi="Times New Roman" w:cs="Times New Roman"/>
              <w:b/>
              <w:bCs/>
            </w:rPr>
            <w:fldChar w:fldCharType="separate"/>
          </w:r>
          <w:hyperlink w:anchor="_Toc76770499" w:history="1">
            <w:r w:rsidR="001E2E70" w:rsidRPr="001E2E70">
              <w:rPr>
                <w:rStyle w:val="Hyperlink"/>
                <w:rFonts w:ascii="Times New Roman" w:hAnsi="Times New Roman" w:cs="Times New Roman"/>
                <w:b/>
                <w:bCs/>
                <w:noProof/>
              </w:rPr>
              <w:t>Introduction</w:t>
            </w:r>
            <w:r w:rsidR="001E2E70" w:rsidRPr="001E2E70">
              <w:rPr>
                <w:rFonts w:ascii="Times New Roman" w:hAnsi="Times New Roman" w:cs="Times New Roman"/>
                <w:b/>
                <w:bCs/>
                <w:noProof/>
                <w:webHidden/>
              </w:rPr>
              <w:tab/>
            </w:r>
            <w:r w:rsidR="001E2E70" w:rsidRPr="001E2E70">
              <w:rPr>
                <w:rFonts w:ascii="Times New Roman" w:hAnsi="Times New Roman" w:cs="Times New Roman"/>
                <w:b/>
                <w:bCs/>
                <w:noProof/>
                <w:webHidden/>
              </w:rPr>
              <w:fldChar w:fldCharType="begin"/>
            </w:r>
            <w:r w:rsidR="001E2E70" w:rsidRPr="001E2E70">
              <w:rPr>
                <w:rFonts w:ascii="Times New Roman" w:hAnsi="Times New Roman" w:cs="Times New Roman"/>
                <w:b/>
                <w:bCs/>
                <w:noProof/>
                <w:webHidden/>
              </w:rPr>
              <w:instrText xml:space="preserve"> PAGEREF _Toc76770499 \h </w:instrText>
            </w:r>
            <w:r w:rsidR="001E2E70" w:rsidRPr="001E2E70">
              <w:rPr>
                <w:rFonts w:ascii="Times New Roman" w:hAnsi="Times New Roman" w:cs="Times New Roman"/>
                <w:b/>
                <w:bCs/>
                <w:noProof/>
                <w:webHidden/>
              </w:rPr>
            </w:r>
            <w:r w:rsidR="001E2E70" w:rsidRPr="001E2E70">
              <w:rPr>
                <w:rFonts w:ascii="Times New Roman" w:hAnsi="Times New Roman" w:cs="Times New Roman"/>
                <w:b/>
                <w:bCs/>
                <w:noProof/>
                <w:webHidden/>
              </w:rPr>
              <w:fldChar w:fldCharType="separate"/>
            </w:r>
            <w:r w:rsidR="001E2E70" w:rsidRPr="001E2E70">
              <w:rPr>
                <w:rFonts w:ascii="Times New Roman" w:hAnsi="Times New Roman" w:cs="Times New Roman"/>
                <w:b/>
                <w:bCs/>
                <w:noProof/>
                <w:webHidden/>
              </w:rPr>
              <w:t>1</w:t>
            </w:r>
            <w:r w:rsidR="001E2E70" w:rsidRPr="001E2E70">
              <w:rPr>
                <w:rFonts w:ascii="Times New Roman" w:hAnsi="Times New Roman" w:cs="Times New Roman"/>
                <w:b/>
                <w:bCs/>
                <w:noProof/>
                <w:webHidden/>
              </w:rPr>
              <w:fldChar w:fldCharType="end"/>
            </w:r>
          </w:hyperlink>
        </w:p>
        <w:p w14:paraId="7FF8AC5E" w14:textId="6A5281B8" w:rsidR="001E2E70" w:rsidRPr="001E2E70" w:rsidRDefault="001E2E70" w:rsidP="001E2E70">
          <w:pPr>
            <w:pStyle w:val="TOC1"/>
            <w:tabs>
              <w:tab w:val="right" w:leader="dot" w:pos="9350"/>
            </w:tabs>
            <w:spacing w:before="0" w:after="240"/>
            <w:rPr>
              <w:rFonts w:ascii="Times New Roman" w:eastAsiaTheme="minorEastAsia" w:hAnsi="Times New Roman" w:cs="Times New Roman"/>
              <w:b/>
              <w:bCs/>
              <w:noProof/>
              <w:sz w:val="22"/>
              <w:szCs w:val="22"/>
            </w:rPr>
          </w:pPr>
          <w:hyperlink w:anchor="_Toc76770500" w:history="1">
            <w:r w:rsidRPr="001E2E70">
              <w:rPr>
                <w:rStyle w:val="Hyperlink"/>
                <w:rFonts w:ascii="Times New Roman" w:hAnsi="Times New Roman" w:cs="Times New Roman"/>
                <w:b/>
                <w:bCs/>
                <w:noProof/>
              </w:rPr>
              <w:t>Critical Review</w:t>
            </w:r>
            <w:r w:rsidRPr="001E2E70">
              <w:rPr>
                <w:rFonts w:ascii="Times New Roman" w:hAnsi="Times New Roman" w:cs="Times New Roman"/>
                <w:b/>
                <w:bCs/>
                <w:noProof/>
                <w:webHidden/>
              </w:rPr>
              <w:tab/>
            </w:r>
            <w:r w:rsidRPr="001E2E70">
              <w:rPr>
                <w:rFonts w:ascii="Times New Roman" w:hAnsi="Times New Roman" w:cs="Times New Roman"/>
                <w:b/>
                <w:bCs/>
                <w:noProof/>
                <w:webHidden/>
              </w:rPr>
              <w:fldChar w:fldCharType="begin"/>
            </w:r>
            <w:r w:rsidRPr="001E2E70">
              <w:rPr>
                <w:rFonts w:ascii="Times New Roman" w:hAnsi="Times New Roman" w:cs="Times New Roman"/>
                <w:b/>
                <w:bCs/>
                <w:noProof/>
                <w:webHidden/>
              </w:rPr>
              <w:instrText xml:space="preserve"> PAGEREF _Toc76770500 \h </w:instrText>
            </w:r>
            <w:r w:rsidRPr="001E2E70">
              <w:rPr>
                <w:rFonts w:ascii="Times New Roman" w:hAnsi="Times New Roman" w:cs="Times New Roman"/>
                <w:b/>
                <w:bCs/>
                <w:noProof/>
                <w:webHidden/>
              </w:rPr>
            </w:r>
            <w:r w:rsidRPr="001E2E70">
              <w:rPr>
                <w:rFonts w:ascii="Times New Roman" w:hAnsi="Times New Roman" w:cs="Times New Roman"/>
                <w:b/>
                <w:bCs/>
                <w:noProof/>
                <w:webHidden/>
              </w:rPr>
              <w:fldChar w:fldCharType="separate"/>
            </w:r>
            <w:r w:rsidRPr="001E2E70">
              <w:rPr>
                <w:rFonts w:ascii="Times New Roman" w:hAnsi="Times New Roman" w:cs="Times New Roman"/>
                <w:b/>
                <w:bCs/>
                <w:noProof/>
                <w:webHidden/>
              </w:rPr>
              <w:t>2</w:t>
            </w:r>
            <w:r w:rsidRPr="001E2E70">
              <w:rPr>
                <w:rFonts w:ascii="Times New Roman" w:hAnsi="Times New Roman" w:cs="Times New Roman"/>
                <w:b/>
                <w:bCs/>
                <w:noProof/>
                <w:webHidden/>
              </w:rPr>
              <w:fldChar w:fldCharType="end"/>
            </w:r>
          </w:hyperlink>
        </w:p>
        <w:p w14:paraId="01F98997" w14:textId="4C1856F4" w:rsidR="001E2E70" w:rsidRPr="001E2E70" w:rsidRDefault="001E2E70" w:rsidP="001E2E70">
          <w:pPr>
            <w:pStyle w:val="TOC1"/>
            <w:tabs>
              <w:tab w:val="right" w:leader="dot" w:pos="9350"/>
            </w:tabs>
            <w:spacing w:before="0" w:after="240"/>
            <w:rPr>
              <w:rFonts w:ascii="Times New Roman" w:eastAsiaTheme="minorEastAsia" w:hAnsi="Times New Roman" w:cs="Times New Roman"/>
              <w:b/>
              <w:bCs/>
              <w:noProof/>
              <w:sz w:val="22"/>
              <w:szCs w:val="22"/>
            </w:rPr>
          </w:pPr>
          <w:hyperlink w:anchor="_Toc76770501" w:history="1">
            <w:r w:rsidRPr="001E2E70">
              <w:rPr>
                <w:rStyle w:val="Hyperlink"/>
                <w:rFonts w:ascii="Times New Roman" w:hAnsi="Times New Roman" w:cs="Times New Roman"/>
                <w:b/>
                <w:bCs/>
                <w:noProof/>
                <w:shd w:val="clear" w:color="auto" w:fill="FFFFFF"/>
              </w:rPr>
              <w:t>Content Reference</w:t>
            </w:r>
            <w:r w:rsidRPr="001E2E70">
              <w:rPr>
                <w:rFonts w:ascii="Times New Roman" w:hAnsi="Times New Roman" w:cs="Times New Roman"/>
                <w:b/>
                <w:bCs/>
                <w:noProof/>
                <w:webHidden/>
              </w:rPr>
              <w:tab/>
            </w:r>
            <w:r w:rsidRPr="001E2E70">
              <w:rPr>
                <w:rFonts w:ascii="Times New Roman" w:hAnsi="Times New Roman" w:cs="Times New Roman"/>
                <w:b/>
                <w:bCs/>
                <w:noProof/>
                <w:webHidden/>
              </w:rPr>
              <w:fldChar w:fldCharType="begin"/>
            </w:r>
            <w:r w:rsidRPr="001E2E70">
              <w:rPr>
                <w:rFonts w:ascii="Times New Roman" w:hAnsi="Times New Roman" w:cs="Times New Roman"/>
                <w:b/>
                <w:bCs/>
                <w:noProof/>
                <w:webHidden/>
              </w:rPr>
              <w:instrText xml:space="preserve"> PAGEREF _Toc76770501 \h </w:instrText>
            </w:r>
            <w:r w:rsidRPr="001E2E70">
              <w:rPr>
                <w:rFonts w:ascii="Times New Roman" w:hAnsi="Times New Roman" w:cs="Times New Roman"/>
                <w:b/>
                <w:bCs/>
                <w:noProof/>
                <w:webHidden/>
              </w:rPr>
            </w:r>
            <w:r w:rsidRPr="001E2E70">
              <w:rPr>
                <w:rFonts w:ascii="Times New Roman" w:hAnsi="Times New Roman" w:cs="Times New Roman"/>
                <w:b/>
                <w:bCs/>
                <w:noProof/>
                <w:webHidden/>
              </w:rPr>
              <w:fldChar w:fldCharType="separate"/>
            </w:r>
            <w:r w:rsidRPr="001E2E70">
              <w:rPr>
                <w:rFonts w:ascii="Times New Roman" w:hAnsi="Times New Roman" w:cs="Times New Roman"/>
                <w:b/>
                <w:bCs/>
                <w:noProof/>
                <w:webHidden/>
              </w:rPr>
              <w:t>3</w:t>
            </w:r>
            <w:r w:rsidRPr="001E2E70">
              <w:rPr>
                <w:rFonts w:ascii="Times New Roman" w:hAnsi="Times New Roman" w:cs="Times New Roman"/>
                <w:b/>
                <w:bCs/>
                <w:noProof/>
                <w:webHidden/>
              </w:rPr>
              <w:fldChar w:fldCharType="end"/>
            </w:r>
          </w:hyperlink>
        </w:p>
        <w:p w14:paraId="5D2007A6" w14:textId="525BC1CE" w:rsidR="001E2E70" w:rsidRPr="001E2E70" w:rsidRDefault="001E2E70" w:rsidP="001E2E70">
          <w:pPr>
            <w:pStyle w:val="TOC2"/>
            <w:spacing w:after="240" w:line="240" w:lineRule="auto"/>
            <w:rPr>
              <w:rFonts w:eastAsiaTheme="minorEastAsia" w:cs="Times New Roman"/>
              <w:noProof/>
              <w:sz w:val="22"/>
            </w:rPr>
          </w:pPr>
          <w:hyperlink w:anchor="_Toc76770502" w:history="1">
            <w:r w:rsidRPr="001E2E70">
              <w:rPr>
                <w:rStyle w:val="Hyperlink"/>
                <w:rFonts w:cs="Times New Roman"/>
                <w:noProof/>
              </w:rPr>
              <w:t>Use of Facial Expressions</w:t>
            </w:r>
            <w:r w:rsidRPr="001E2E70">
              <w:rPr>
                <w:rFonts w:cs="Times New Roman"/>
                <w:noProof/>
                <w:webHidden/>
              </w:rPr>
              <w:tab/>
            </w:r>
            <w:r w:rsidRPr="001E2E70">
              <w:rPr>
                <w:rFonts w:cs="Times New Roman"/>
                <w:noProof/>
                <w:webHidden/>
              </w:rPr>
              <w:fldChar w:fldCharType="begin"/>
            </w:r>
            <w:r w:rsidRPr="001E2E70">
              <w:rPr>
                <w:rFonts w:cs="Times New Roman"/>
                <w:noProof/>
                <w:webHidden/>
              </w:rPr>
              <w:instrText xml:space="preserve"> PAGEREF _Toc76770502 \h </w:instrText>
            </w:r>
            <w:r w:rsidRPr="001E2E70">
              <w:rPr>
                <w:rFonts w:cs="Times New Roman"/>
                <w:noProof/>
                <w:webHidden/>
              </w:rPr>
            </w:r>
            <w:r w:rsidRPr="001E2E70">
              <w:rPr>
                <w:rFonts w:cs="Times New Roman"/>
                <w:noProof/>
                <w:webHidden/>
              </w:rPr>
              <w:fldChar w:fldCharType="separate"/>
            </w:r>
            <w:r w:rsidRPr="001E2E70">
              <w:rPr>
                <w:rFonts w:cs="Times New Roman"/>
                <w:noProof/>
                <w:webHidden/>
              </w:rPr>
              <w:t>3</w:t>
            </w:r>
            <w:r w:rsidRPr="001E2E70">
              <w:rPr>
                <w:rFonts w:cs="Times New Roman"/>
                <w:noProof/>
                <w:webHidden/>
              </w:rPr>
              <w:fldChar w:fldCharType="end"/>
            </w:r>
          </w:hyperlink>
        </w:p>
        <w:p w14:paraId="30D24213" w14:textId="65349D90" w:rsidR="001E2E70" w:rsidRPr="001E2E70" w:rsidRDefault="001E2E70" w:rsidP="001E2E70">
          <w:pPr>
            <w:pStyle w:val="TOC2"/>
            <w:spacing w:after="240" w:line="240" w:lineRule="auto"/>
            <w:rPr>
              <w:rFonts w:eastAsiaTheme="minorEastAsia" w:cs="Times New Roman"/>
              <w:noProof/>
              <w:sz w:val="22"/>
            </w:rPr>
          </w:pPr>
          <w:hyperlink w:anchor="_Toc76770503" w:history="1">
            <w:r w:rsidRPr="001E2E70">
              <w:rPr>
                <w:rStyle w:val="Hyperlink"/>
                <w:rFonts w:cs="Times New Roman"/>
                <w:noProof/>
              </w:rPr>
              <w:t>Haptic Communication</w:t>
            </w:r>
            <w:r w:rsidRPr="001E2E70">
              <w:rPr>
                <w:rFonts w:cs="Times New Roman"/>
                <w:noProof/>
                <w:webHidden/>
              </w:rPr>
              <w:tab/>
            </w:r>
            <w:r w:rsidRPr="001E2E70">
              <w:rPr>
                <w:rFonts w:cs="Times New Roman"/>
                <w:noProof/>
                <w:webHidden/>
              </w:rPr>
              <w:fldChar w:fldCharType="begin"/>
            </w:r>
            <w:r w:rsidRPr="001E2E70">
              <w:rPr>
                <w:rFonts w:cs="Times New Roman"/>
                <w:noProof/>
                <w:webHidden/>
              </w:rPr>
              <w:instrText xml:space="preserve"> PAGEREF _Toc76770503 \h </w:instrText>
            </w:r>
            <w:r w:rsidRPr="001E2E70">
              <w:rPr>
                <w:rFonts w:cs="Times New Roman"/>
                <w:noProof/>
                <w:webHidden/>
              </w:rPr>
            </w:r>
            <w:r w:rsidRPr="001E2E70">
              <w:rPr>
                <w:rFonts w:cs="Times New Roman"/>
                <w:noProof/>
                <w:webHidden/>
              </w:rPr>
              <w:fldChar w:fldCharType="separate"/>
            </w:r>
            <w:r w:rsidRPr="001E2E70">
              <w:rPr>
                <w:rFonts w:cs="Times New Roman"/>
                <w:noProof/>
                <w:webHidden/>
              </w:rPr>
              <w:t>4</w:t>
            </w:r>
            <w:r w:rsidRPr="001E2E70">
              <w:rPr>
                <w:rFonts w:cs="Times New Roman"/>
                <w:noProof/>
                <w:webHidden/>
              </w:rPr>
              <w:fldChar w:fldCharType="end"/>
            </w:r>
          </w:hyperlink>
        </w:p>
        <w:p w14:paraId="0D3DAA6C" w14:textId="4F29122F" w:rsidR="001E2E70" w:rsidRPr="001E2E70" w:rsidRDefault="001E2E70" w:rsidP="001E2E70">
          <w:pPr>
            <w:pStyle w:val="TOC2"/>
            <w:spacing w:after="240" w:line="240" w:lineRule="auto"/>
            <w:rPr>
              <w:rFonts w:eastAsiaTheme="minorEastAsia" w:cs="Times New Roman"/>
              <w:noProof/>
              <w:sz w:val="22"/>
            </w:rPr>
          </w:pPr>
          <w:hyperlink w:anchor="_Toc76770504" w:history="1">
            <w:r w:rsidRPr="001E2E70">
              <w:rPr>
                <w:rStyle w:val="Hyperlink"/>
                <w:rFonts w:cs="Times New Roman"/>
                <w:noProof/>
              </w:rPr>
              <w:t>Physical Appearance</w:t>
            </w:r>
            <w:r w:rsidRPr="001E2E70">
              <w:rPr>
                <w:rFonts w:cs="Times New Roman"/>
                <w:noProof/>
                <w:webHidden/>
              </w:rPr>
              <w:tab/>
            </w:r>
            <w:r w:rsidRPr="001E2E70">
              <w:rPr>
                <w:rFonts w:cs="Times New Roman"/>
                <w:noProof/>
                <w:webHidden/>
              </w:rPr>
              <w:fldChar w:fldCharType="begin"/>
            </w:r>
            <w:r w:rsidRPr="001E2E70">
              <w:rPr>
                <w:rFonts w:cs="Times New Roman"/>
                <w:noProof/>
                <w:webHidden/>
              </w:rPr>
              <w:instrText xml:space="preserve"> PAGEREF _Toc76770504 \h </w:instrText>
            </w:r>
            <w:r w:rsidRPr="001E2E70">
              <w:rPr>
                <w:rFonts w:cs="Times New Roman"/>
                <w:noProof/>
                <w:webHidden/>
              </w:rPr>
            </w:r>
            <w:r w:rsidRPr="001E2E70">
              <w:rPr>
                <w:rFonts w:cs="Times New Roman"/>
                <w:noProof/>
                <w:webHidden/>
              </w:rPr>
              <w:fldChar w:fldCharType="separate"/>
            </w:r>
            <w:r w:rsidRPr="001E2E70">
              <w:rPr>
                <w:rFonts w:cs="Times New Roman"/>
                <w:noProof/>
                <w:webHidden/>
              </w:rPr>
              <w:t>4</w:t>
            </w:r>
            <w:r w:rsidRPr="001E2E70">
              <w:rPr>
                <w:rFonts w:cs="Times New Roman"/>
                <w:noProof/>
                <w:webHidden/>
              </w:rPr>
              <w:fldChar w:fldCharType="end"/>
            </w:r>
          </w:hyperlink>
        </w:p>
        <w:p w14:paraId="11BFAAB5" w14:textId="624E2406" w:rsidR="001E2E70" w:rsidRPr="001E2E70" w:rsidRDefault="001E2E70" w:rsidP="001E2E70">
          <w:pPr>
            <w:pStyle w:val="TOC2"/>
            <w:spacing w:after="240" w:line="240" w:lineRule="auto"/>
            <w:rPr>
              <w:rFonts w:eastAsiaTheme="minorEastAsia" w:cs="Times New Roman"/>
              <w:noProof/>
              <w:sz w:val="22"/>
            </w:rPr>
          </w:pPr>
          <w:hyperlink w:anchor="_Toc76770505" w:history="1">
            <w:r w:rsidRPr="001E2E70">
              <w:rPr>
                <w:rStyle w:val="Hyperlink"/>
                <w:rFonts w:cs="Times New Roman"/>
                <w:noProof/>
              </w:rPr>
              <w:t>Paralanguage</w:t>
            </w:r>
            <w:r w:rsidRPr="001E2E70">
              <w:rPr>
                <w:rFonts w:cs="Times New Roman"/>
                <w:noProof/>
                <w:webHidden/>
              </w:rPr>
              <w:tab/>
            </w:r>
            <w:r w:rsidRPr="001E2E70">
              <w:rPr>
                <w:rFonts w:cs="Times New Roman"/>
                <w:noProof/>
                <w:webHidden/>
              </w:rPr>
              <w:fldChar w:fldCharType="begin"/>
            </w:r>
            <w:r w:rsidRPr="001E2E70">
              <w:rPr>
                <w:rFonts w:cs="Times New Roman"/>
                <w:noProof/>
                <w:webHidden/>
              </w:rPr>
              <w:instrText xml:space="preserve"> PAGEREF _Toc76770505 \h </w:instrText>
            </w:r>
            <w:r w:rsidRPr="001E2E70">
              <w:rPr>
                <w:rFonts w:cs="Times New Roman"/>
                <w:noProof/>
                <w:webHidden/>
              </w:rPr>
            </w:r>
            <w:r w:rsidRPr="001E2E70">
              <w:rPr>
                <w:rFonts w:cs="Times New Roman"/>
                <w:noProof/>
                <w:webHidden/>
              </w:rPr>
              <w:fldChar w:fldCharType="separate"/>
            </w:r>
            <w:r w:rsidRPr="001E2E70">
              <w:rPr>
                <w:rFonts w:cs="Times New Roman"/>
                <w:noProof/>
                <w:webHidden/>
              </w:rPr>
              <w:t>4</w:t>
            </w:r>
            <w:r w:rsidRPr="001E2E70">
              <w:rPr>
                <w:rFonts w:cs="Times New Roman"/>
                <w:noProof/>
                <w:webHidden/>
              </w:rPr>
              <w:fldChar w:fldCharType="end"/>
            </w:r>
          </w:hyperlink>
        </w:p>
        <w:p w14:paraId="0104A172" w14:textId="7FAF5E81" w:rsidR="001E2E70" w:rsidRPr="001E2E70" w:rsidRDefault="001E2E70" w:rsidP="001E2E70">
          <w:pPr>
            <w:pStyle w:val="TOC2"/>
            <w:spacing w:after="240" w:line="240" w:lineRule="auto"/>
            <w:rPr>
              <w:rFonts w:eastAsiaTheme="minorEastAsia" w:cs="Times New Roman"/>
              <w:noProof/>
              <w:sz w:val="22"/>
            </w:rPr>
          </w:pPr>
          <w:hyperlink w:anchor="_Toc76770506" w:history="1">
            <w:r w:rsidRPr="001E2E70">
              <w:rPr>
                <w:rStyle w:val="Hyperlink"/>
                <w:rFonts w:cs="Times New Roman"/>
                <w:noProof/>
              </w:rPr>
              <w:t>Boundary Regulations</w:t>
            </w:r>
            <w:r w:rsidRPr="001E2E70">
              <w:rPr>
                <w:rFonts w:cs="Times New Roman"/>
                <w:noProof/>
                <w:webHidden/>
              </w:rPr>
              <w:tab/>
            </w:r>
            <w:r w:rsidRPr="001E2E70">
              <w:rPr>
                <w:rFonts w:cs="Times New Roman"/>
                <w:noProof/>
                <w:webHidden/>
              </w:rPr>
              <w:fldChar w:fldCharType="begin"/>
            </w:r>
            <w:r w:rsidRPr="001E2E70">
              <w:rPr>
                <w:rFonts w:cs="Times New Roman"/>
                <w:noProof/>
                <w:webHidden/>
              </w:rPr>
              <w:instrText xml:space="preserve"> PAGEREF _Toc76770506 \h </w:instrText>
            </w:r>
            <w:r w:rsidRPr="001E2E70">
              <w:rPr>
                <w:rFonts w:cs="Times New Roman"/>
                <w:noProof/>
                <w:webHidden/>
              </w:rPr>
            </w:r>
            <w:r w:rsidRPr="001E2E70">
              <w:rPr>
                <w:rFonts w:cs="Times New Roman"/>
                <w:noProof/>
                <w:webHidden/>
              </w:rPr>
              <w:fldChar w:fldCharType="separate"/>
            </w:r>
            <w:r w:rsidRPr="001E2E70">
              <w:rPr>
                <w:rFonts w:cs="Times New Roman"/>
                <w:noProof/>
                <w:webHidden/>
              </w:rPr>
              <w:t>5</w:t>
            </w:r>
            <w:r w:rsidRPr="001E2E70">
              <w:rPr>
                <w:rFonts w:cs="Times New Roman"/>
                <w:noProof/>
                <w:webHidden/>
              </w:rPr>
              <w:fldChar w:fldCharType="end"/>
            </w:r>
          </w:hyperlink>
        </w:p>
        <w:p w14:paraId="29B25507" w14:textId="53A0AE49" w:rsidR="001E2E70" w:rsidRPr="001E2E70" w:rsidRDefault="001E2E70" w:rsidP="001E2E70">
          <w:pPr>
            <w:pStyle w:val="TOC1"/>
            <w:tabs>
              <w:tab w:val="right" w:leader="dot" w:pos="9350"/>
            </w:tabs>
            <w:spacing w:before="0" w:after="240"/>
            <w:rPr>
              <w:rFonts w:ascii="Times New Roman" w:eastAsiaTheme="minorEastAsia" w:hAnsi="Times New Roman" w:cs="Times New Roman"/>
              <w:b/>
              <w:bCs/>
              <w:noProof/>
              <w:sz w:val="22"/>
              <w:szCs w:val="22"/>
            </w:rPr>
          </w:pPr>
          <w:hyperlink w:anchor="_Toc76770507" w:history="1">
            <w:r w:rsidRPr="001E2E70">
              <w:rPr>
                <w:rStyle w:val="Hyperlink"/>
                <w:rFonts w:ascii="Times New Roman" w:hAnsi="Times New Roman" w:cs="Times New Roman"/>
                <w:b/>
                <w:bCs/>
                <w:noProof/>
              </w:rPr>
              <w:t>Conclusion</w:t>
            </w:r>
            <w:r w:rsidRPr="001E2E70">
              <w:rPr>
                <w:rFonts w:ascii="Times New Roman" w:hAnsi="Times New Roman" w:cs="Times New Roman"/>
                <w:b/>
                <w:bCs/>
                <w:noProof/>
                <w:webHidden/>
              </w:rPr>
              <w:tab/>
            </w:r>
            <w:r w:rsidRPr="001E2E70">
              <w:rPr>
                <w:rFonts w:ascii="Times New Roman" w:hAnsi="Times New Roman" w:cs="Times New Roman"/>
                <w:b/>
                <w:bCs/>
                <w:noProof/>
                <w:webHidden/>
              </w:rPr>
              <w:fldChar w:fldCharType="begin"/>
            </w:r>
            <w:r w:rsidRPr="001E2E70">
              <w:rPr>
                <w:rFonts w:ascii="Times New Roman" w:hAnsi="Times New Roman" w:cs="Times New Roman"/>
                <w:b/>
                <w:bCs/>
                <w:noProof/>
                <w:webHidden/>
              </w:rPr>
              <w:instrText xml:space="preserve"> PAGEREF _Toc76770507 \h </w:instrText>
            </w:r>
            <w:r w:rsidRPr="001E2E70">
              <w:rPr>
                <w:rFonts w:ascii="Times New Roman" w:hAnsi="Times New Roman" w:cs="Times New Roman"/>
                <w:b/>
                <w:bCs/>
                <w:noProof/>
                <w:webHidden/>
              </w:rPr>
            </w:r>
            <w:r w:rsidRPr="001E2E70">
              <w:rPr>
                <w:rFonts w:ascii="Times New Roman" w:hAnsi="Times New Roman" w:cs="Times New Roman"/>
                <w:b/>
                <w:bCs/>
                <w:noProof/>
                <w:webHidden/>
              </w:rPr>
              <w:fldChar w:fldCharType="separate"/>
            </w:r>
            <w:r w:rsidRPr="001E2E70">
              <w:rPr>
                <w:rFonts w:ascii="Times New Roman" w:hAnsi="Times New Roman" w:cs="Times New Roman"/>
                <w:b/>
                <w:bCs/>
                <w:noProof/>
                <w:webHidden/>
              </w:rPr>
              <w:t>5</w:t>
            </w:r>
            <w:r w:rsidRPr="001E2E70">
              <w:rPr>
                <w:rFonts w:ascii="Times New Roman" w:hAnsi="Times New Roman" w:cs="Times New Roman"/>
                <w:b/>
                <w:bCs/>
                <w:noProof/>
                <w:webHidden/>
              </w:rPr>
              <w:fldChar w:fldCharType="end"/>
            </w:r>
          </w:hyperlink>
        </w:p>
        <w:p w14:paraId="3974B361" w14:textId="09B47DE6" w:rsidR="001E2E70" w:rsidRPr="001E2E70" w:rsidRDefault="001E2E70" w:rsidP="001E2E70">
          <w:pPr>
            <w:pStyle w:val="TOC1"/>
            <w:tabs>
              <w:tab w:val="right" w:leader="dot" w:pos="9350"/>
            </w:tabs>
            <w:spacing w:before="0" w:after="240"/>
            <w:rPr>
              <w:rFonts w:ascii="Times New Roman" w:eastAsiaTheme="minorEastAsia" w:hAnsi="Times New Roman" w:cs="Times New Roman"/>
              <w:b/>
              <w:bCs/>
              <w:noProof/>
              <w:sz w:val="22"/>
              <w:szCs w:val="22"/>
            </w:rPr>
          </w:pPr>
          <w:hyperlink w:anchor="_Toc76770508" w:history="1">
            <w:r w:rsidRPr="001E2E70">
              <w:rPr>
                <w:rStyle w:val="Hyperlink"/>
                <w:rFonts w:ascii="Times New Roman" w:hAnsi="Times New Roman" w:cs="Times New Roman"/>
                <w:b/>
                <w:bCs/>
                <w:noProof/>
              </w:rPr>
              <w:t>Bibliography</w:t>
            </w:r>
            <w:r w:rsidRPr="001E2E70">
              <w:rPr>
                <w:rFonts w:ascii="Times New Roman" w:hAnsi="Times New Roman" w:cs="Times New Roman"/>
                <w:b/>
                <w:bCs/>
                <w:noProof/>
                <w:webHidden/>
              </w:rPr>
              <w:tab/>
            </w:r>
            <w:r w:rsidRPr="001E2E70">
              <w:rPr>
                <w:rFonts w:ascii="Times New Roman" w:hAnsi="Times New Roman" w:cs="Times New Roman"/>
                <w:b/>
                <w:bCs/>
                <w:noProof/>
                <w:webHidden/>
              </w:rPr>
              <w:fldChar w:fldCharType="begin"/>
            </w:r>
            <w:r w:rsidRPr="001E2E70">
              <w:rPr>
                <w:rFonts w:ascii="Times New Roman" w:hAnsi="Times New Roman" w:cs="Times New Roman"/>
                <w:b/>
                <w:bCs/>
                <w:noProof/>
                <w:webHidden/>
              </w:rPr>
              <w:instrText xml:space="preserve"> PAGEREF _Toc76770508 \h </w:instrText>
            </w:r>
            <w:r w:rsidRPr="001E2E70">
              <w:rPr>
                <w:rFonts w:ascii="Times New Roman" w:hAnsi="Times New Roman" w:cs="Times New Roman"/>
                <w:b/>
                <w:bCs/>
                <w:noProof/>
                <w:webHidden/>
              </w:rPr>
            </w:r>
            <w:r w:rsidRPr="001E2E70">
              <w:rPr>
                <w:rFonts w:ascii="Times New Roman" w:hAnsi="Times New Roman" w:cs="Times New Roman"/>
                <w:b/>
                <w:bCs/>
                <w:noProof/>
                <w:webHidden/>
              </w:rPr>
              <w:fldChar w:fldCharType="separate"/>
            </w:r>
            <w:r w:rsidRPr="001E2E70">
              <w:rPr>
                <w:rFonts w:ascii="Times New Roman" w:hAnsi="Times New Roman" w:cs="Times New Roman"/>
                <w:b/>
                <w:bCs/>
                <w:noProof/>
                <w:webHidden/>
              </w:rPr>
              <w:t>6</w:t>
            </w:r>
            <w:r w:rsidRPr="001E2E70">
              <w:rPr>
                <w:rFonts w:ascii="Times New Roman" w:hAnsi="Times New Roman" w:cs="Times New Roman"/>
                <w:b/>
                <w:bCs/>
                <w:noProof/>
                <w:webHidden/>
              </w:rPr>
              <w:fldChar w:fldCharType="end"/>
            </w:r>
          </w:hyperlink>
        </w:p>
        <w:p w14:paraId="7452F7EE" w14:textId="4D125A4E" w:rsidR="001728FA" w:rsidRPr="000C2CAA" w:rsidRDefault="001728FA">
          <w:pPr>
            <w:rPr>
              <w:rFonts w:cs="Times New Roman"/>
              <w:szCs w:val="24"/>
            </w:rPr>
          </w:pPr>
          <w:r w:rsidRPr="000C2CAA">
            <w:rPr>
              <w:rFonts w:cs="Times New Roman"/>
              <w:b/>
              <w:bCs/>
              <w:noProof/>
              <w:szCs w:val="24"/>
            </w:rPr>
            <w:fldChar w:fldCharType="end"/>
          </w:r>
        </w:p>
      </w:sdtContent>
    </w:sdt>
    <w:p w14:paraId="342CE669" w14:textId="1A2D6EF3" w:rsidR="001728FA" w:rsidRPr="000C2CAA" w:rsidRDefault="001728FA" w:rsidP="001728FA">
      <w:pPr>
        <w:rPr>
          <w:rFonts w:cs="Times New Roman"/>
          <w:szCs w:val="24"/>
        </w:rPr>
        <w:sectPr w:rsidR="001728FA" w:rsidRPr="000C2CAA" w:rsidSect="007B3A7A">
          <w:headerReference w:type="default" r:id="rId9"/>
          <w:footerReference w:type="default" r:id="rId10"/>
          <w:headerReference w:type="first" r:id="rId11"/>
          <w:footerReference w:type="first" r:id="rId12"/>
          <w:pgSz w:w="12240" w:h="15840"/>
          <w:pgMar w:top="1440" w:right="1440" w:bottom="1440" w:left="1440" w:header="720" w:footer="720" w:gutter="0"/>
          <w:pgNumType w:fmt="lowerRoman" w:start="2"/>
          <w:cols w:space="720"/>
          <w:docGrid w:linePitch="360"/>
        </w:sectPr>
      </w:pPr>
    </w:p>
    <w:p w14:paraId="28529228" w14:textId="41E268DB" w:rsidR="001728FA" w:rsidRPr="000C2CAA" w:rsidRDefault="001728FA" w:rsidP="001E2E70">
      <w:pPr>
        <w:pStyle w:val="Heading1"/>
      </w:pPr>
      <w:bookmarkStart w:id="19" w:name="_Toc76770499"/>
      <w:r w:rsidRPr="000C2CAA">
        <w:lastRenderedPageBreak/>
        <w:t>Introduction</w:t>
      </w:r>
      <w:bookmarkEnd w:id="19"/>
    </w:p>
    <w:p w14:paraId="3A8EC698" w14:textId="7BB6776B" w:rsidR="00ED291C" w:rsidRDefault="00ED291C" w:rsidP="001E2E70">
      <w:pPr>
        <w:pStyle w:val="NormalWeb"/>
        <w:spacing w:before="0" w:beforeAutospacing="0" w:after="0" w:afterAutospacing="0" w:line="480" w:lineRule="auto"/>
        <w:ind w:firstLine="720"/>
        <w:rPr>
          <w:color w:val="0E101A"/>
        </w:rPr>
      </w:pPr>
      <w:r>
        <w:rPr>
          <w:color w:val="0E101A"/>
        </w:rPr>
        <w:t xml:space="preserve">Stella Ting Toomey and </w:t>
      </w:r>
      <w:proofErr w:type="spellStart"/>
      <w:r>
        <w:rPr>
          <w:color w:val="0E101A"/>
        </w:rPr>
        <w:t>Leeva</w:t>
      </w:r>
      <w:proofErr w:type="spellEnd"/>
      <w:r>
        <w:rPr>
          <w:color w:val="0E101A"/>
        </w:rPr>
        <w:t xml:space="preserve"> Chung’s book </w:t>
      </w:r>
      <w:r>
        <w:rPr>
          <w:rStyle w:val="Emphasis"/>
          <w:color w:val="0E101A"/>
        </w:rPr>
        <w:t xml:space="preserve">Understanding Intercultural </w:t>
      </w:r>
      <w:r w:rsidR="0020272A">
        <w:rPr>
          <w:rStyle w:val="Emphasis"/>
          <w:color w:val="0E101A"/>
        </w:rPr>
        <w:t>C</w:t>
      </w:r>
      <w:r>
        <w:rPr>
          <w:rStyle w:val="Emphasis"/>
          <w:color w:val="0E101A"/>
        </w:rPr>
        <w:t>ommunication</w:t>
      </w:r>
      <w:r>
        <w:rPr>
          <w:color w:val="0E101A"/>
        </w:rPr>
        <w:t> is an important contribution to intercultural communication. The book offers a nuanced account of cultures. Besides, it increases the appreciation, knowledge, and skills that we can practice as we approach everyday intercultural communication. The assumption is that with increased globalization and demographic changes, our neighborhoods, communities, schools, and workplaces consist of people who are culturally different, hence the need for intercultural communication skill sets.</w:t>
      </w:r>
    </w:p>
    <w:p w14:paraId="1265919C" w14:textId="62C5F908" w:rsidR="00ED291C" w:rsidRDefault="00ED291C" w:rsidP="001E2E70">
      <w:pPr>
        <w:pStyle w:val="NormalWeb"/>
        <w:spacing w:before="0" w:beforeAutospacing="0" w:after="0" w:afterAutospacing="0" w:line="480" w:lineRule="auto"/>
        <w:ind w:firstLine="720"/>
        <w:rPr>
          <w:color w:val="0E101A"/>
        </w:rPr>
      </w:pPr>
      <w:r>
        <w:rPr>
          <w:rStyle w:val="Emphasis"/>
          <w:color w:val="0E101A"/>
        </w:rPr>
        <w:t xml:space="preserve">Understanding Intercultural </w:t>
      </w:r>
      <w:r w:rsidR="0020272A">
        <w:rPr>
          <w:rStyle w:val="Emphasis"/>
          <w:color w:val="0E101A"/>
        </w:rPr>
        <w:t>C</w:t>
      </w:r>
      <w:r>
        <w:rPr>
          <w:rStyle w:val="Emphasis"/>
          <w:color w:val="0E101A"/>
        </w:rPr>
        <w:t>ommunication</w:t>
      </w:r>
      <w:r>
        <w:rPr>
          <w:color w:val="0E101A"/>
        </w:rPr>
        <w:t> is divided into three parts. Part One talks about fundamental concepts in intercultural communication. First and foremost, the authors discuss why it is important to study the subject of intercultural communication. Some of the reasons they give include: adjusting to global workplace heterogeneity, adapting to domestic workforce diversity, engaging in creative multicultural problem solving, facilitating better multicultural health care communication, enhancing intercultural relationship satisfaction, fostering global and intrapersonal peace, and deepening cultural self-awareness and other-awareness.</w:t>
      </w:r>
    </w:p>
    <w:p w14:paraId="5D8FBFB9" w14:textId="77777777" w:rsidR="00ED291C" w:rsidRDefault="00ED291C" w:rsidP="001E2E70">
      <w:pPr>
        <w:pStyle w:val="NormalWeb"/>
        <w:spacing w:before="0" w:beforeAutospacing="0" w:after="0" w:afterAutospacing="0" w:line="480" w:lineRule="auto"/>
        <w:ind w:firstLine="720"/>
        <w:rPr>
          <w:color w:val="0E101A"/>
        </w:rPr>
      </w:pPr>
      <w:r>
        <w:rPr>
          <w:color w:val="0E101A"/>
        </w:rPr>
        <w:t>Part Two explores how people communicate across cultures. Toomey and Chung begin by sharing experiences on culture shock. Furthermore, they explore the impact that both verbal and nonverbal communication has on individuals in cultural situations. Finally, the section also highlights the various forms of nonverbal communication i.e., physical appearance, paralanguage, facial expressions, gestures, haptics, and boundary regulations. </w:t>
      </w:r>
    </w:p>
    <w:p w14:paraId="6EBB02EE" w14:textId="6E15EB64" w:rsidR="00ED291C" w:rsidRDefault="00ED291C" w:rsidP="001E2E70">
      <w:pPr>
        <w:pStyle w:val="NormalWeb"/>
        <w:spacing w:before="0" w:beforeAutospacing="0" w:after="0" w:afterAutospacing="0" w:line="480" w:lineRule="auto"/>
        <w:ind w:firstLine="720"/>
        <w:rPr>
          <w:color w:val="0E101A"/>
        </w:rPr>
      </w:pPr>
      <w:r>
        <w:rPr>
          <w:color w:val="0E101A"/>
        </w:rPr>
        <w:t xml:space="preserve">Finally, Part Three discusses how to manage the various conflicts and challenges that could arise when engaging in intercultural communication. Toomey and Chung posit that to </w:t>
      </w:r>
      <w:r>
        <w:rPr>
          <w:color w:val="0E101A"/>
        </w:rPr>
        <w:lastRenderedPageBreak/>
        <w:t>manage intercultural conflicts, we need to be flexible and creative to adapt to other cultures. The authors also aver, “To engage in dynamic flexibility, we must be simultaneously adaptive and creative in synchronizing our words, movements, and breath with the words, movements, and breath of the culturally dissimilar other.”</w:t>
      </w:r>
      <w:r w:rsidR="00D703F6">
        <w:rPr>
          <w:rStyle w:val="FootnoteReference"/>
          <w:shd w:val="clear" w:color="auto" w:fill="FFFFFF"/>
        </w:rPr>
        <w:footnoteReference w:id="1"/>
      </w:r>
    </w:p>
    <w:p w14:paraId="176C65CA" w14:textId="77777777" w:rsidR="00ED291C" w:rsidRDefault="00ED291C" w:rsidP="001E2E70">
      <w:pPr>
        <w:pStyle w:val="Heading1"/>
      </w:pPr>
      <w:bookmarkStart w:id="20" w:name="_Toc76770500"/>
      <w:r>
        <w:t>Critical Review</w:t>
      </w:r>
      <w:bookmarkEnd w:id="20"/>
    </w:p>
    <w:p w14:paraId="3489BDA4" w14:textId="77777777" w:rsidR="00ED291C" w:rsidRDefault="00ED291C" w:rsidP="001E2E70">
      <w:pPr>
        <w:pStyle w:val="NormalWeb"/>
        <w:spacing w:before="0" w:beforeAutospacing="0" w:after="0" w:afterAutospacing="0" w:line="480" w:lineRule="auto"/>
        <w:ind w:firstLine="720"/>
        <w:rPr>
          <w:color w:val="0E101A"/>
        </w:rPr>
      </w:pPr>
      <w:r>
        <w:rPr>
          <w:color w:val="0E101A"/>
        </w:rPr>
        <w:t>Any serious student of culture would appreciate the contents and contributions of this book to intercultural communication. The reason is that this book is a formidable solution to many problematic cultural practices that perpetuate themselves because of long-standing cultural habits or ignorance of alternative ways of doing things. This book is a strong case for ending misogynistic and ethnocentric attitudes. The authors walk the reader through a journey of discovering themselves. In this journey, the reader is exposed to his or her own biases, prejudices, and stereotypes. Consequently, they are spoiled by the diverse richness of other cultures. In the end, they become more aware of why they behave the way they do.</w:t>
      </w:r>
    </w:p>
    <w:p w14:paraId="233D0C74" w14:textId="5FEF84F7" w:rsidR="00ED291C" w:rsidRDefault="00ED291C" w:rsidP="001E2E70">
      <w:pPr>
        <w:pStyle w:val="NormalWeb"/>
        <w:spacing w:before="0" w:beforeAutospacing="0" w:after="0" w:afterAutospacing="0" w:line="480" w:lineRule="auto"/>
        <w:ind w:firstLine="720"/>
        <w:rPr>
          <w:color w:val="0E101A"/>
        </w:rPr>
      </w:pPr>
      <w:r>
        <w:rPr>
          <w:color w:val="0E101A"/>
        </w:rPr>
        <w:t>Also, this book is distinctive because of its well-balanced emphasis on both international intercultural communication issues and U.S. domestic diversity issues. Many American books only write from the American perspective and culture. However, the authors of this book take time to research and note down other cultures outside the United States of America. Besides</w:t>
      </w:r>
      <w:r w:rsidR="0020272A">
        <w:rPr>
          <w:color w:val="0E101A"/>
        </w:rPr>
        <w:t>,</w:t>
      </w:r>
      <w:r>
        <w:rPr>
          <w:color w:val="0E101A"/>
        </w:rPr>
        <w:t xml:space="preserve"> though Toomey and Chung write primarily for a United States audience, they capture so many cultures in a way that non-United States readers can easily relate to and feel included.</w:t>
      </w:r>
    </w:p>
    <w:p w14:paraId="3D541F0E" w14:textId="3FB609E9" w:rsidR="00ED291C" w:rsidRPr="001E2E70" w:rsidRDefault="00ED291C" w:rsidP="001E2E70">
      <w:pPr>
        <w:pStyle w:val="NormalWeb"/>
        <w:spacing w:before="0" w:beforeAutospacing="0" w:after="0" w:afterAutospacing="0" w:line="480" w:lineRule="auto"/>
        <w:ind w:firstLine="720"/>
        <w:rPr>
          <w:color w:val="0E101A"/>
        </w:rPr>
      </w:pPr>
      <w:r>
        <w:rPr>
          <w:rStyle w:val="Emphasis"/>
          <w:color w:val="0E101A"/>
        </w:rPr>
        <w:lastRenderedPageBreak/>
        <w:t>Understanding Intercultural Communication</w:t>
      </w:r>
      <w:r>
        <w:rPr>
          <w:color w:val="0E101A"/>
        </w:rPr>
        <w:t> is also practical. Toomey and Chung using the blog post feature share real-life personal and other people’s stories and testimonies of how culture impacts people. Other times, they use the blog posts as case studies for discussion.</w:t>
      </w:r>
    </w:p>
    <w:p w14:paraId="76F54E29" w14:textId="17DF09CE" w:rsidR="000C2CAA" w:rsidRDefault="000C2CAA" w:rsidP="001E2E70">
      <w:pPr>
        <w:pStyle w:val="Heading1"/>
        <w:rPr>
          <w:shd w:val="clear" w:color="auto" w:fill="FFFFFF"/>
        </w:rPr>
      </w:pPr>
      <w:bookmarkStart w:id="21" w:name="_Toc76770501"/>
      <w:r w:rsidRPr="000C2CAA">
        <w:rPr>
          <w:shd w:val="clear" w:color="auto" w:fill="FFFFFF"/>
        </w:rPr>
        <w:t>Content Reference</w:t>
      </w:r>
      <w:bookmarkEnd w:id="21"/>
    </w:p>
    <w:p w14:paraId="175361F6" w14:textId="1E1842CE" w:rsidR="0013195C" w:rsidRDefault="0013195C" w:rsidP="001E2E70">
      <w:pPr>
        <w:pStyle w:val="NormalWeb"/>
        <w:spacing w:before="0" w:beforeAutospacing="0" w:after="0" w:afterAutospacing="0" w:line="480" w:lineRule="auto"/>
        <w:ind w:firstLine="720"/>
        <w:rPr>
          <w:color w:val="0E101A"/>
        </w:rPr>
      </w:pPr>
      <w:r>
        <w:rPr>
          <w:color w:val="0E101A"/>
        </w:rPr>
        <w:t>Most conflicts arise from nonverbal communication. Stella Ting Toomey postulates, “If our verbal messages convey the literal and content meanings of words, then nonverbal messages carry the undercurrent of strong identity and relational meaning.”</w:t>
      </w:r>
      <w:r>
        <w:rPr>
          <w:rStyle w:val="FootnoteReference"/>
          <w:shd w:val="clear" w:color="auto" w:fill="FFFFFF"/>
        </w:rPr>
        <w:footnoteReference w:id="2"/>
      </w:r>
      <w:r>
        <w:rPr>
          <w:color w:val="0E101A"/>
        </w:rPr>
        <w:t>  For this reason, I have chosen to discuss facial expressions, haptic communication, physical appearance, boundary regulations, and paralanguage. </w:t>
      </w:r>
    </w:p>
    <w:p w14:paraId="74E1C6F2" w14:textId="77777777" w:rsidR="0013195C" w:rsidRDefault="0013195C" w:rsidP="001E2E70">
      <w:pPr>
        <w:pStyle w:val="Heading2"/>
      </w:pPr>
      <w:bookmarkStart w:id="22" w:name="_Toc76770502"/>
      <w:r>
        <w:t>Use of Facial Expressions</w:t>
      </w:r>
      <w:bookmarkEnd w:id="22"/>
    </w:p>
    <w:p w14:paraId="149A350B" w14:textId="59D457AC" w:rsidR="0013195C" w:rsidRDefault="0013195C" w:rsidP="001E2E70">
      <w:pPr>
        <w:pStyle w:val="NormalWeb"/>
        <w:spacing w:before="0" w:beforeAutospacing="0" w:after="0" w:afterAutospacing="0" w:line="480" w:lineRule="auto"/>
        <w:ind w:firstLine="720"/>
        <w:rPr>
          <w:color w:val="0E101A"/>
        </w:rPr>
      </w:pPr>
      <w:r>
        <w:rPr>
          <w:color w:val="0E101A"/>
        </w:rPr>
        <w:t>When a person says, “I love you,” most of the time, we look at their face to judge if they mean what they are saying. If they look into our eyes, we conclude that they are sincere. In other words, we depend on facial expressions to make the correct judgment. Toomey and Chung note that they are at least seven emotions that are universal among cultures. They refer to these recognizable facial emotions by the acronym SADFISH: Sadness, Anger, Disgust, Fear, Interest, Surprise, and Happiness.</w:t>
      </w:r>
      <w:r w:rsidRPr="0013195C">
        <w:rPr>
          <w:rStyle w:val="FootnoteReference"/>
          <w:shd w:val="clear" w:color="auto" w:fill="FFFFFF"/>
        </w:rPr>
        <w:t xml:space="preserve"> </w:t>
      </w:r>
      <w:r>
        <w:rPr>
          <w:rStyle w:val="FootnoteReference"/>
          <w:shd w:val="clear" w:color="auto" w:fill="FFFFFF"/>
        </w:rPr>
        <w:footnoteReference w:id="3"/>
      </w:r>
      <w:r>
        <w:rPr>
          <w:color w:val="0E101A"/>
        </w:rPr>
        <w:t> Toomey and Chung, however, posit that the degree of accuracy in which we recognize these emotions differs from one culture to another. For instance, studies show that Americans are good at recognizing anger, disgust, fear, and sadness than their Japanese counterparts. The reason is that Japanese are from a young age taught how to suppress the said emotions for fear of bringing disharmony in the society.</w:t>
      </w:r>
    </w:p>
    <w:p w14:paraId="7AF195AC" w14:textId="77777777" w:rsidR="0013195C" w:rsidRPr="001E2E70" w:rsidRDefault="0013195C" w:rsidP="001E2E70">
      <w:pPr>
        <w:pStyle w:val="Heading2"/>
      </w:pPr>
      <w:bookmarkStart w:id="23" w:name="_Toc76770503"/>
      <w:r w:rsidRPr="001E2E70">
        <w:lastRenderedPageBreak/>
        <w:t>Haptic Communication</w:t>
      </w:r>
      <w:bookmarkEnd w:id="23"/>
    </w:p>
    <w:p w14:paraId="2107EDE8" w14:textId="38CEF38E" w:rsidR="0013195C" w:rsidRDefault="0013195C" w:rsidP="001E2E70">
      <w:pPr>
        <w:pStyle w:val="NormalWeb"/>
        <w:spacing w:before="0" w:beforeAutospacing="0" w:after="0" w:afterAutospacing="0" w:line="480" w:lineRule="auto"/>
        <w:ind w:firstLine="720"/>
        <w:rPr>
          <w:color w:val="0E101A"/>
        </w:rPr>
      </w:pPr>
      <w:r>
        <w:rPr>
          <w:color w:val="0E101A"/>
        </w:rPr>
        <w:t>At the most basic, haptic is communication through touch. According to Toomey and Chung, “Past research indicates that touch behavior is used to fulfill five communicative functions: as a greeting ritual, to express affection, to be playful, to have controlling behavior, and to have task-related functions.”</w:t>
      </w:r>
      <w:r w:rsidRPr="0013195C">
        <w:rPr>
          <w:rStyle w:val="FootnoteReference"/>
        </w:rPr>
        <w:t xml:space="preserve"> </w:t>
      </w:r>
      <w:r>
        <w:rPr>
          <w:rStyle w:val="FootnoteReference"/>
        </w:rPr>
        <w:footnoteReference w:id="4"/>
      </w:r>
      <w:r>
        <w:rPr>
          <w:color w:val="0E101A"/>
        </w:rPr>
        <w:t> The meanings attributed to touch differ from culture to culture. For instance, two men holding hands in the Kenyan culture is considered appropriate. However, in the United States, same-sex pairs holding each other’s hands could be construed as gay or lesbian.</w:t>
      </w:r>
    </w:p>
    <w:p w14:paraId="483EB206" w14:textId="77777777" w:rsidR="0013195C" w:rsidRDefault="0013195C" w:rsidP="001E2E70">
      <w:pPr>
        <w:pStyle w:val="Heading2"/>
      </w:pPr>
      <w:bookmarkStart w:id="24" w:name="_Toc76770504"/>
      <w:r>
        <w:t>Physical Appearance</w:t>
      </w:r>
      <w:bookmarkEnd w:id="24"/>
    </w:p>
    <w:p w14:paraId="28407ABB" w14:textId="2091E148" w:rsidR="0013195C" w:rsidRDefault="0013195C" w:rsidP="001E2E70">
      <w:pPr>
        <w:pStyle w:val="NormalWeb"/>
        <w:spacing w:before="0" w:beforeAutospacing="0" w:after="0" w:afterAutospacing="0" w:line="480" w:lineRule="auto"/>
        <w:ind w:firstLine="720"/>
        <w:rPr>
          <w:color w:val="0E101A"/>
        </w:rPr>
      </w:pPr>
      <w:r>
        <w:rPr>
          <w:color w:val="0E101A"/>
        </w:rPr>
        <w:t>Physical appearance refers to how we communicate with others by our body type, height, weight, hair, and skin color. Besides, the artifacts and clothes we wear act as markers of our unique and subcultural identity.</w:t>
      </w:r>
      <w:r>
        <w:rPr>
          <w:rStyle w:val="FootnoteReference"/>
        </w:rPr>
        <w:footnoteReference w:id="5"/>
      </w:r>
      <w:r>
        <w:rPr>
          <w:color w:val="0E101A"/>
        </w:rPr>
        <w:t> For instance, Jewelry, shoes, glasses, gloves, nail polish, tattoos, tongue, facial and body piercings, and face painting communicate our age, group membership, socioeconomic status and class, personality, and gender.</w:t>
      </w:r>
      <w:r>
        <w:rPr>
          <w:rStyle w:val="FootnoteReference"/>
        </w:rPr>
        <w:footnoteReference w:id="6"/>
      </w:r>
      <w:r>
        <w:rPr>
          <w:color w:val="0E101A"/>
        </w:rPr>
        <w:t> Toomey and Chung also observe that by looking at a person’s physical appearance, we can discover nonverbal cues that can provide clues for us to determine the specific time in history.</w:t>
      </w:r>
      <w:r w:rsidR="001E2E70">
        <w:rPr>
          <w:rStyle w:val="FootnoteReference"/>
        </w:rPr>
        <w:footnoteReference w:id="7"/>
      </w:r>
      <w:r>
        <w:rPr>
          <w:color w:val="0E101A"/>
        </w:rPr>
        <w:t> A good example is the afro hairstyle. It was popular in the 1960s and 70s.</w:t>
      </w:r>
    </w:p>
    <w:p w14:paraId="4CB116A6" w14:textId="77777777" w:rsidR="0013195C" w:rsidRDefault="0013195C" w:rsidP="001E2E70">
      <w:pPr>
        <w:pStyle w:val="Heading2"/>
      </w:pPr>
      <w:bookmarkStart w:id="25" w:name="_Toc76770505"/>
      <w:r>
        <w:t>Paralanguage</w:t>
      </w:r>
      <w:bookmarkEnd w:id="25"/>
    </w:p>
    <w:p w14:paraId="40BEB96B" w14:textId="4042C74A" w:rsidR="0013195C" w:rsidRDefault="0013195C" w:rsidP="001E2E70">
      <w:pPr>
        <w:pStyle w:val="NormalWeb"/>
        <w:spacing w:before="0" w:beforeAutospacing="0" w:after="0" w:afterAutospacing="0" w:line="480" w:lineRule="auto"/>
        <w:ind w:firstLine="720"/>
        <w:rPr>
          <w:color w:val="0E101A"/>
        </w:rPr>
      </w:pPr>
      <w:r>
        <w:rPr>
          <w:color w:val="0E101A"/>
        </w:rPr>
        <w:t xml:space="preserve">Besides physical appearance, another form of nonverbal communication is paralanguage. According to Stella T. Toomey and </w:t>
      </w:r>
      <w:proofErr w:type="spellStart"/>
      <w:r>
        <w:rPr>
          <w:color w:val="0E101A"/>
        </w:rPr>
        <w:t>Leeva</w:t>
      </w:r>
      <w:proofErr w:type="spellEnd"/>
      <w:r>
        <w:rPr>
          <w:color w:val="0E101A"/>
        </w:rPr>
        <w:t xml:space="preserve"> C. Chung, paralanguage is, “The sounds and tones we </w:t>
      </w:r>
      <w:r>
        <w:rPr>
          <w:color w:val="0E101A"/>
        </w:rPr>
        <w:lastRenderedPageBreak/>
        <w:t>use in conversation and the speech behavior that accompanies the message.”</w:t>
      </w:r>
      <w:r w:rsidR="001E2E70" w:rsidRPr="000C2CAA">
        <w:rPr>
          <w:rStyle w:val="FootnoteReference"/>
          <w:sz w:val="24"/>
        </w:rPr>
        <w:footnoteReference w:id="8"/>
      </w:r>
      <w:r>
        <w:rPr>
          <w:color w:val="0E101A"/>
        </w:rPr>
        <w:t> In other words, “It is how something is said, not what is said.”</w:t>
      </w:r>
      <w:r w:rsidR="001E2E70" w:rsidRPr="000C2CAA">
        <w:rPr>
          <w:rStyle w:val="FootnoteReference"/>
          <w:sz w:val="24"/>
        </w:rPr>
        <w:footnoteReference w:id="9"/>
      </w:r>
      <w:r>
        <w:rPr>
          <w:color w:val="0E101A"/>
        </w:rPr>
        <w:t> Some of the paralinguistic features include accent, pitch range, pitch intensity, volume, articulation, and rate. I come from the </w:t>
      </w:r>
      <w:r>
        <w:rPr>
          <w:rStyle w:val="Emphasis"/>
          <w:color w:val="0E101A"/>
        </w:rPr>
        <w:t>Kisii</w:t>
      </w:r>
      <w:r>
        <w:rPr>
          <w:color w:val="0E101A"/>
        </w:rPr>
        <w:t> tribe of Kenya. Now, the </w:t>
      </w:r>
      <w:r>
        <w:rPr>
          <w:rStyle w:val="Emphasis"/>
          <w:color w:val="0E101A"/>
        </w:rPr>
        <w:t>Kisii</w:t>
      </w:r>
      <w:r>
        <w:rPr>
          <w:color w:val="0E101A"/>
        </w:rPr>
        <w:t> culture is known for pitch-intense conversations. A stranger who walks up to our normal conversation is likely to think that we are arguing or fighting. The truth of the matter is that we are simply having a conversation. An outsider needs to understand and not be scared or concerned when he hears us conversing.</w:t>
      </w:r>
    </w:p>
    <w:p w14:paraId="6FDC12EA" w14:textId="77777777" w:rsidR="0013195C" w:rsidRDefault="0013195C" w:rsidP="001E2E70">
      <w:pPr>
        <w:pStyle w:val="Heading2"/>
      </w:pPr>
      <w:bookmarkStart w:id="26" w:name="_Toc76770506"/>
      <w:r>
        <w:t>Boundary Regulations</w:t>
      </w:r>
      <w:bookmarkEnd w:id="26"/>
    </w:p>
    <w:p w14:paraId="68CE7B10" w14:textId="77777777" w:rsidR="0013195C" w:rsidRDefault="0013195C" w:rsidP="001E2E70">
      <w:pPr>
        <w:pStyle w:val="NormalWeb"/>
        <w:spacing w:before="0" w:beforeAutospacing="0" w:after="0" w:afterAutospacing="0" w:line="480" w:lineRule="auto"/>
        <w:ind w:firstLine="720"/>
        <w:rPr>
          <w:color w:val="0E101A"/>
        </w:rPr>
      </w:pPr>
      <w:r>
        <w:rPr>
          <w:color w:val="0E101A"/>
        </w:rPr>
        <w:t>Boundary regulations refer to how we deal with time and space. Different cultures have different expectations regarding space and time. Many western cultures value personal space more than eastern cultures. The reason is that western cultures tend to be individualistic, and thus they place individual needs before others. On the other hand, since the eastern cultures are collectivistic, they value community interest over an individual.</w:t>
      </w:r>
    </w:p>
    <w:p w14:paraId="54540FEB" w14:textId="77777777" w:rsidR="0013195C" w:rsidRDefault="0013195C" w:rsidP="001E2E70">
      <w:pPr>
        <w:pStyle w:val="Heading1"/>
      </w:pPr>
      <w:bookmarkStart w:id="27" w:name="_Toc76770507"/>
      <w:r>
        <w:t>Conclusion</w:t>
      </w:r>
      <w:bookmarkEnd w:id="27"/>
    </w:p>
    <w:p w14:paraId="08C45286" w14:textId="2B902C16" w:rsidR="000C3B3B" w:rsidRPr="001E2E70" w:rsidRDefault="0013195C" w:rsidP="001E2E70">
      <w:pPr>
        <w:pStyle w:val="NormalWeb"/>
        <w:spacing w:before="0" w:beforeAutospacing="0" w:after="0" w:afterAutospacing="0" w:line="480" w:lineRule="auto"/>
        <w:ind w:firstLine="720"/>
        <w:rPr>
          <w:color w:val="0E101A"/>
        </w:rPr>
      </w:pPr>
      <w:r>
        <w:rPr>
          <w:rStyle w:val="Emphasis"/>
          <w:color w:val="0E101A"/>
        </w:rPr>
        <w:t>Understanding Intercultural Communication</w:t>
      </w:r>
      <w:r>
        <w:rPr>
          <w:color w:val="0E101A"/>
        </w:rPr>
        <w:t> highlighted some of the most vital skills we can practice as we interact with people from other cultures. At the most basic, an individual needs to be open and flexible to the different possibilities and interactions that dissimilar cultures offer. Sometimes this could leave them feeling inadequate. Nonetheless, they are better off if they try. After all, Toomey and Chung aver, “We all are not perfect communicators, but we can constantly remind ourselves that we are works in progress.”</w:t>
      </w:r>
      <w:r w:rsidR="001E2E70" w:rsidRPr="000C2CAA">
        <w:rPr>
          <w:rStyle w:val="FootnoteReference"/>
          <w:sz w:val="24"/>
        </w:rPr>
        <w:footnoteReference w:id="10"/>
      </w:r>
      <w:bookmarkEnd w:id="16"/>
    </w:p>
    <w:p w14:paraId="18C2EFDC" w14:textId="511CEF96" w:rsidR="00EF3F62" w:rsidRPr="000C2CAA" w:rsidRDefault="000C3B3B" w:rsidP="001E2E70">
      <w:pPr>
        <w:pStyle w:val="Heading1"/>
      </w:pPr>
      <w:r w:rsidRPr="000C2CAA">
        <w:rPr>
          <w:rFonts w:eastAsiaTheme="minorHAnsi"/>
          <w:color w:val="auto"/>
        </w:rPr>
        <w:lastRenderedPageBreak/>
        <w:t xml:space="preserve"> </w:t>
      </w:r>
      <w:bookmarkStart w:id="28" w:name="_Toc76770508"/>
      <w:r w:rsidR="000539DD" w:rsidRPr="000C2CAA">
        <w:t>Bibliography</w:t>
      </w:r>
      <w:bookmarkEnd w:id="28"/>
    </w:p>
    <w:p w14:paraId="00683583" w14:textId="77777777" w:rsidR="001E2E70" w:rsidRPr="00C2478E" w:rsidRDefault="001E2E70" w:rsidP="001E2E70">
      <w:pPr>
        <w:spacing w:line="240" w:lineRule="auto"/>
        <w:ind w:left="720" w:hanging="720"/>
        <w:rPr>
          <w:rFonts w:cs="Times New Roman"/>
          <w:color w:val="212529"/>
          <w:szCs w:val="24"/>
          <w:shd w:val="clear" w:color="auto" w:fill="FFFFFF"/>
        </w:rPr>
      </w:pPr>
      <w:r w:rsidRPr="00F740A3">
        <w:rPr>
          <w:rFonts w:cs="Times New Roman"/>
          <w:color w:val="212529"/>
          <w:szCs w:val="24"/>
          <w:shd w:val="clear" w:color="auto" w:fill="FFFFFF"/>
        </w:rPr>
        <w:t xml:space="preserve">Toomey, Stella T., and </w:t>
      </w:r>
      <w:proofErr w:type="spellStart"/>
      <w:r w:rsidRPr="00F740A3">
        <w:rPr>
          <w:rFonts w:cs="Times New Roman"/>
          <w:color w:val="212529"/>
          <w:szCs w:val="24"/>
          <w:shd w:val="clear" w:color="auto" w:fill="FFFFFF"/>
        </w:rPr>
        <w:t>Leeva</w:t>
      </w:r>
      <w:proofErr w:type="spellEnd"/>
      <w:r w:rsidRPr="00F740A3">
        <w:rPr>
          <w:rFonts w:cs="Times New Roman"/>
          <w:color w:val="212529"/>
          <w:szCs w:val="24"/>
          <w:shd w:val="clear" w:color="auto" w:fill="FFFFFF"/>
        </w:rPr>
        <w:t xml:space="preserve"> C. Chung. </w:t>
      </w:r>
      <w:r w:rsidRPr="00F740A3">
        <w:rPr>
          <w:rStyle w:val="Emphasis"/>
          <w:rFonts w:cs="Times New Roman"/>
          <w:color w:val="212529"/>
          <w:szCs w:val="24"/>
          <w:shd w:val="clear" w:color="auto" w:fill="FFFFFF"/>
        </w:rPr>
        <w:t>Understanding Intercultural Communication</w:t>
      </w:r>
      <w:r w:rsidRPr="00F740A3">
        <w:rPr>
          <w:rFonts w:cs="Times New Roman"/>
          <w:color w:val="212529"/>
          <w:szCs w:val="24"/>
          <w:shd w:val="clear" w:color="auto" w:fill="FFFFFF"/>
        </w:rPr>
        <w:t xml:space="preserve">. 2nd ed. New York: Oxford University Press, 2012. </w:t>
      </w:r>
    </w:p>
    <w:p w14:paraId="5D0486D5" w14:textId="2EF8A1CD" w:rsidR="0080141D" w:rsidRPr="000C2CAA" w:rsidRDefault="0080141D" w:rsidP="003F024F">
      <w:pPr>
        <w:spacing w:before="240" w:line="240" w:lineRule="auto"/>
        <w:ind w:left="720" w:hanging="720"/>
        <w:rPr>
          <w:rFonts w:cs="Times New Roman"/>
          <w:color w:val="212529"/>
          <w:szCs w:val="24"/>
          <w:shd w:val="clear" w:color="auto" w:fill="FFFFFF"/>
        </w:rPr>
      </w:pPr>
    </w:p>
    <w:sectPr w:rsidR="0080141D" w:rsidRPr="000C2CAA" w:rsidSect="00A36B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000EF9" w14:textId="77777777" w:rsidR="0014341B" w:rsidRDefault="0014341B" w:rsidP="00DF7AA0">
      <w:pPr>
        <w:spacing w:line="240" w:lineRule="auto"/>
      </w:pPr>
      <w:r>
        <w:separator/>
      </w:r>
    </w:p>
  </w:endnote>
  <w:endnote w:type="continuationSeparator" w:id="0">
    <w:p w14:paraId="70EB12F4" w14:textId="77777777" w:rsidR="0014341B" w:rsidRDefault="0014341B"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2841660"/>
      <w:docPartObj>
        <w:docPartGallery w:val="Page Numbers (Bottom of Page)"/>
        <w:docPartUnique/>
      </w:docPartObj>
    </w:sdtPr>
    <w:sdtEndPr>
      <w:rPr>
        <w:noProof/>
      </w:rPr>
    </w:sdtEndPr>
    <w:sdtContent>
      <w:p w14:paraId="562A12DA" w14:textId="62EC43D1" w:rsidR="001728FA" w:rsidRDefault="001728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B727129" w14:textId="77777777" w:rsidR="00ED27B4" w:rsidRDefault="0014341B"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25447F" w14:textId="77777777" w:rsidR="0014341B" w:rsidRDefault="0014341B" w:rsidP="00DF7AA0">
      <w:pPr>
        <w:spacing w:line="240" w:lineRule="auto"/>
      </w:pPr>
      <w:r>
        <w:separator/>
      </w:r>
    </w:p>
  </w:footnote>
  <w:footnote w:type="continuationSeparator" w:id="0">
    <w:p w14:paraId="5EC12D42" w14:textId="77777777" w:rsidR="0014341B" w:rsidRDefault="0014341B" w:rsidP="00DF7AA0">
      <w:pPr>
        <w:spacing w:line="240" w:lineRule="auto"/>
      </w:pPr>
      <w:r>
        <w:continuationSeparator/>
      </w:r>
    </w:p>
  </w:footnote>
  <w:footnote w:id="1">
    <w:p w14:paraId="6BDF8850" w14:textId="77777777" w:rsidR="00D703F6" w:rsidRDefault="00D703F6" w:rsidP="00D703F6">
      <w:pPr>
        <w:pStyle w:val="FootnoteText"/>
      </w:pPr>
      <w:r>
        <w:rPr>
          <w:rStyle w:val="FootnoteReference"/>
        </w:rPr>
        <w:footnoteRef/>
      </w:r>
      <w:r>
        <w:t xml:space="preserve"> </w:t>
      </w:r>
      <w:r w:rsidRPr="00C2478E">
        <w:rPr>
          <w:rFonts w:cs="Times New Roman"/>
          <w:color w:val="212529"/>
          <w:shd w:val="clear" w:color="auto" w:fill="FFFFFF"/>
        </w:rPr>
        <w:t xml:space="preserve">Stella T. Toomey and </w:t>
      </w:r>
      <w:proofErr w:type="spellStart"/>
      <w:r w:rsidRPr="00C2478E">
        <w:rPr>
          <w:rFonts w:cs="Times New Roman"/>
          <w:color w:val="212529"/>
          <w:shd w:val="clear" w:color="auto" w:fill="FFFFFF"/>
        </w:rPr>
        <w:t>Leeva</w:t>
      </w:r>
      <w:proofErr w:type="spellEnd"/>
      <w:r w:rsidRPr="00C2478E">
        <w:rPr>
          <w:rFonts w:cs="Times New Roman"/>
          <w:color w:val="212529"/>
          <w:shd w:val="clear" w:color="auto" w:fill="FFFFFF"/>
        </w:rPr>
        <w:t xml:space="preserve"> C. Chung. </w:t>
      </w:r>
      <w:r w:rsidRPr="00C2478E">
        <w:rPr>
          <w:rStyle w:val="Emphasis"/>
          <w:rFonts w:cs="Times New Roman"/>
          <w:color w:val="212529"/>
          <w:shd w:val="clear" w:color="auto" w:fill="FFFFFF"/>
        </w:rPr>
        <w:t>Understanding Intercultural Communication</w:t>
      </w:r>
      <w:r w:rsidRPr="00C2478E">
        <w:rPr>
          <w:rFonts w:cs="Times New Roman"/>
          <w:color w:val="212529"/>
          <w:shd w:val="clear" w:color="auto" w:fill="FFFFFF"/>
        </w:rPr>
        <w:t>. 2nd ed. (New York: Oxford University Press, 2012),</w:t>
      </w:r>
      <w:r>
        <w:rPr>
          <w:rFonts w:cs="Times New Roman"/>
          <w:color w:val="212529"/>
          <w:shd w:val="clear" w:color="auto" w:fill="FFFFFF"/>
        </w:rPr>
        <w:t xml:space="preserve"> 265</w:t>
      </w:r>
      <w:r w:rsidRPr="00C2478E">
        <w:rPr>
          <w:rFonts w:cs="Times New Roman"/>
          <w:color w:val="212529"/>
          <w:shd w:val="clear" w:color="auto" w:fill="FFFFFF"/>
        </w:rPr>
        <w:t>.</w:t>
      </w:r>
    </w:p>
  </w:footnote>
  <w:footnote w:id="2">
    <w:p w14:paraId="0BF5AFCA" w14:textId="77777777" w:rsidR="0013195C" w:rsidRDefault="0013195C" w:rsidP="0013195C">
      <w:pPr>
        <w:pStyle w:val="FootnoteText"/>
      </w:pPr>
      <w:r>
        <w:rPr>
          <w:rStyle w:val="FootnoteReference"/>
        </w:rPr>
        <w:footnoteRef/>
      </w:r>
      <w:r>
        <w:t xml:space="preserve"> Ibid., 132.</w:t>
      </w:r>
    </w:p>
  </w:footnote>
  <w:footnote w:id="3">
    <w:p w14:paraId="37D8ECC6" w14:textId="77777777" w:rsidR="0013195C" w:rsidRDefault="0013195C" w:rsidP="0013195C">
      <w:pPr>
        <w:pStyle w:val="FootnoteText"/>
      </w:pPr>
      <w:r>
        <w:rPr>
          <w:rStyle w:val="FootnoteReference"/>
        </w:rPr>
        <w:footnoteRef/>
      </w:r>
      <w:r>
        <w:t xml:space="preserve"> Ibid., 138.</w:t>
      </w:r>
    </w:p>
  </w:footnote>
  <w:footnote w:id="4">
    <w:p w14:paraId="07FE1096" w14:textId="4ADC108C" w:rsidR="0013195C" w:rsidRDefault="0013195C" w:rsidP="0013195C">
      <w:pPr>
        <w:pStyle w:val="FootnoteText"/>
      </w:pPr>
      <w:r>
        <w:rPr>
          <w:rStyle w:val="FootnoteReference"/>
        </w:rPr>
        <w:footnoteRef/>
      </w:r>
      <w:r>
        <w:t xml:space="preserve"> </w:t>
      </w:r>
      <w:r w:rsidR="001E2E70" w:rsidRPr="00C2478E">
        <w:rPr>
          <w:rFonts w:cs="Times New Roman"/>
          <w:color w:val="212529"/>
          <w:shd w:val="clear" w:color="auto" w:fill="FFFFFF"/>
        </w:rPr>
        <w:t>Toomey</w:t>
      </w:r>
      <w:r w:rsidR="001E2E70">
        <w:rPr>
          <w:rFonts w:cs="Times New Roman"/>
          <w:color w:val="212529"/>
          <w:shd w:val="clear" w:color="auto" w:fill="FFFFFF"/>
        </w:rPr>
        <w:t xml:space="preserve">, </w:t>
      </w:r>
      <w:r w:rsidR="001E2E70" w:rsidRPr="00C2478E">
        <w:rPr>
          <w:rFonts w:cs="Times New Roman"/>
          <w:color w:val="212529"/>
          <w:shd w:val="clear" w:color="auto" w:fill="FFFFFF"/>
        </w:rPr>
        <w:t>and Chung. </w:t>
      </w:r>
      <w:r w:rsidR="001E2E70" w:rsidRPr="00C2478E">
        <w:rPr>
          <w:rStyle w:val="Emphasis"/>
          <w:rFonts w:cs="Times New Roman"/>
          <w:color w:val="212529"/>
          <w:shd w:val="clear" w:color="auto" w:fill="FFFFFF"/>
        </w:rPr>
        <w:t>Understanding Intercultural Communication</w:t>
      </w:r>
      <w:r w:rsidR="001E2E70">
        <w:t xml:space="preserve">, </w:t>
      </w:r>
      <w:r>
        <w:t>144.</w:t>
      </w:r>
    </w:p>
  </w:footnote>
  <w:footnote w:id="5">
    <w:p w14:paraId="011BCA16" w14:textId="2DFED249" w:rsidR="0013195C" w:rsidRDefault="0013195C" w:rsidP="0013195C">
      <w:pPr>
        <w:pStyle w:val="FootnoteText"/>
      </w:pPr>
      <w:r>
        <w:rPr>
          <w:rStyle w:val="FootnoteReference"/>
        </w:rPr>
        <w:footnoteRef/>
      </w:r>
      <w:r>
        <w:t xml:space="preserve"> Ibid., 136</w:t>
      </w:r>
      <w:r w:rsidR="001E2E70">
        <w:t>.</w:t>
      </w:r>
    </w:p>
  </w:footnote>
  <w:footnote w:id="6">
    <w:p w14:paraId="605551A1" w14:textId="7EA8D4F6" w:rsidR="0013195C" w:rsidRPr="00C746EB" w:rsidRDefault="0013195C" w:rsidP="0013195C">
      <w:pPr>
        <w:pStyle w:val="FootnoteText"/>
      </w:pPr>
      <w:r>
        <w:rPr>
          <w:rStyle w:val="FootnoteReference"/>
        </w:rPr>
        <w:footnoteRef/>
      </w:r>
      <w:r w:rsidR="001E2E70">
        <w:rPr>
          <w:rStyle w:val="Emphasis"/>
          <w:rFonts w:cs="Times New Roman"/>
          <w:i w:val="0"/>
          <w:iCs w:val="0"/>
          <w:color w:val="212529"/>
          <w:shd w:val="clear" w:color="auto" w:fill="FFFFFF"/>
        </w:rPr>
        <w:t xml:space="preserve"> Ibid.,</w:t>
      </w:r>
      <w:r>
        <w:rPr>
          <w:rStyle w:val="Emphasis"/>
          <w:rFonts w:cs="Times New Roman"/>
          <w:color w:val="212529"/>
          <w:shd w:val="clear" w:color="auto" w:fill="FFFFFF"/>
        </w:rPr>
        <w:t xml:space="preserve"> </w:t>
      </w:r>
      <w:r>
        <w:rPr>
          <w:rStyle w:val="Emphasis"/>
          <w:rFonts w:cs="Times New Roman"/>
          <w:i w:val="0"/>
          <w:iCs w:val="0"/>
          <w:color w:val="212529"/>
          <w:shd w:val="clear" w:color="auto" w:fill="FFFFFF"/>
        </w:rPr>
        <w:t>136.</w:t>
      </w:r>
    </w:p>
  </w:footnote>
  <w:footnote w:id="7">
    <w:p w14:paraId="33007A36" w14:textId="77777777" w:rsidR="001E2E70" w:rsidRDefault="001E2E70" w:rsidP="001E2E70">
      <w:pPr>
        <w:pStyle w:val="FootnoteText"/>
      </w:pPr>
      <w:r>
        <w:rPr>
          <w:rStyle w:val="FootnoteReference"/>
        </w:rPr>
        <w:footnoteRef/>
      </w:r>
      <w:r>
        <w:t xml:space="preserve"> Ibid., 136.</w:t>
      </w:r>
    </w:p>
  </w:footnote>
  <w:footnote w:id="8">
    <w:p w14:paraId="48F3425A" w14:textId="77777777" w:rsidR="001E2E70" w:rsidRPr="002878E2" w:rsidRDefault="001E2E70" w:rsidP="001E2E70">
      <w:pPr>
        <w:pStyle w:val="FootnoteText"/>
        <w:spacing w:before="240"/>
        <w:rPr>
          <w:rFonts w:cs="Times New Roman"/>
        </w:rPr>
      </w:pPr>
      <w:r>
        <w:rPr>
          <w:rStyle w:val="FootnoteReference"/>
        </w:rPr>
        <w:footnoteRef/>
      </w:r>
      <w:r>
        <w:t xml:space="preserve"> </w:t>
      </w:r>
      <w:r>
        <w:rPr>
          <w:rFonts w:cs="Times New Roman"/>
          <w:color w:val="212529"/>
          <w:shd w:val="clear" w:color="auto" w:fill="FFFFFF"/>
        </w:rPr>
        <w:t xml:space="preserve">Ibid., </w:t>
      </w:r>
      <w:r w:rsidRPr="00C2478E">
        <w:rPr>
          <w:rFonts w:cs="Times New Roman"/>
          <w:color w:val="212529"/>
          <w:shd w:val="clear" w:color="auto" w:fill="FFFFFF"/>
        </w:rPr>
        <w:t>1</w:t>
      </w:r>
      <w:r>
        <w:rPr>
          <w:rFonts w:cs="Times New Roman"/>
          <w:color w:val="212529"/>
          <w:shd w:val="clear" w:color="auto" w:fill="FFFFFF"/>
        </w:rPr>
        <w:t>37</w:t>
      </w:r>
      <w:r w:rsidRPr="00C2478E">
        <w:rPr>
          <w:rFonts w:cs="Times New Roman"/>
          <w:color w:val="212529"/>
          <w:shd w:val="clear" w:color="auto" w:fill="FFFFFF"/>
        </w:rPr>
        <w:t>.</w:t>
      </w:r>
    </w:p>
  </w:footnote>
  <w:footnote w:id="9">
    <w:p w14:paraId="67FBC167" w14:textId="77777777" w:rsidR="001E2E70" w:rsidRDefault="001E2E70" w:rsidP="001E2E70">
      <w:pPr>
        <w:pStyle w:val="FootnoteText"/>
        <w:spacing w:before="240"/>
      </w:pPr>
      <w:r>
        <w:rPr>
          <w:rStyle w:val="FootnoteReference"/>
        </w:rPr>
        <w:footnoteRef/>
      </w:r>
      <w:r>
        <w:t xml:space="preserve"> Ibid., 137.</w:t>
      </w:r>
    </w:p>
  </w:footnote>
  <w:footnote w:id="10">
    <w:p w14:paraId="1D3BBBD1" w14:textId="77777777" w:rsidR="001E2E70" w:rsidRDefault="001E2E70" w:rsidP="001E2E70">
      <w:pPr>
        <w:pStyle w:val="FootnoteText"/>
      </w:pPr>
      <w:r>
        <w:rPr>
          <w:rStyle w:val="FootnoteReference"/>
        </w:rPr>
        <w:footnoteRef/>
      </w:r>
      <w:r>
        <w:t xml:space="preserve"> Ibid., 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20114"/>
    <w:rsid w:val="00027A4B"/>
    <w:rsid w:val="00041EFC"/>
    <w:rsid w:val="0004240C"/>
    <w:rsid w:val="000539DD"/>
    <w:rsid w:val="000616B7"/>
    <w:rsid w:val="000740CD"/>
    <w:rsid w:val="00075A6D"/>
    <w:rsid w:val="000C2CAA"/>
    <w:rsid w:val="000C3B3B"/>
    <w:rsid w:val="000C474D"/>
    <w:rsid w:val="000E6190"/>
    <w:rsid w:val="000F268D"/>
    <w:rsid w:val="000F2E47"/>
    <w:rsid w:val="000F6B58"/>
    <w:rsid w:val="00105465"/>
    <w:rsid w:val="00106286"/>
    <w:rsid w:val="00111A34"/>
    <w:rsid w:val="00114B0E"/>
    <w:rsid w:val="0013195C"/>
    <w:rsid w:val="00134BCC"/>
    <w:rsid w:val="0014341B"/>
    <w:rsid w:val="001517D4"/>
    <w:rsid w:val="00171B95"/>
    <w:rsid w:val="001728FA"/>
    <w:rsid w:val="00174C31"/>
    <w:rsid w:val="001918B7"/>
    <w:rsid w:val="001B7440"/>
    <w:rsid w:val="001D2D8C"/>
    <w:rsid w:val="001E2E70"/>
    <w:rsid w:val="001E6C0A"/>
    <w:rsid w:val="001F4784"/>
    <w:rsid w:val="0020272A"/>
    <w:rsid w:val="00212F94"/>
    <w:rsid w:val="00215A2C"/>
    <w:rsid w:val="00233895"/>
    <w:rsid w:val="00245D71"/>
    <w:rsid w:val="002555F0"/>
    <w:rsid w:val="0025640F"/>
    <w:rsid w:val="00281F1D"/>
    <w:rsid w:val="00290E5B"/>
    <w:rsid w:val="002A6EBA"/>
    <w:rsid w:val="002B71D6"/>
    <w:rsid w:val="002B7C8F"/>
    <w:rsid w:val="002C60EF"/>
    <w:rsid w:val="002F6165"/>
    <w:rsid w:val="0030455F"/>
    <w:rsid w:val="003134DA"/>
    <w:rsid w:val="003356D9"/>
    <w:rsid w:val="0034056B"/>
    <w:rsid w:val="00345147"/>
    <w:rsid w:val="0037185F"/>
    <w:rsid w:val="00384474"/>
    <w:rsid w:val="00397061"/>
    <w:rsid w:val="003C336E"/>
    <w:rsid w:val="003E1518"/>
    <w:rsid w:val="003E7560"/>
    <w:rsid w:val="003F024F"/>
    <w:rsid w:val="003F6E92"/>
    <w:rsid w:val="00404BF1"/>
    <w:rsid w:val="00410343"/>
    <w:rsid w:val="00410513"/>
    <w:rsid w:val="004157D0"/>
    <w:rsid w:val="00432FB1"/>
    <w:rsid w:val="00454FE0"/>
    <w:rsid w:val="00457A59"/>
    <w:rsid w:val="004915E7"/>
    <w:rsid w:val="00495068"/>
    <w:rsid w:val="004A498A"/>
    <w:rsid w:val="004B0493"/>
    <w:rsid w:val="004C1734"/>
    <w:rsid w:val="004C7135"/>
    <w:rsid w:val="004D0324"/>
    <w:rsid w:val="004D76DD"/>
    <w:rsid w:val="004E4D1A"/>
    <w:rsid w:val="004F1359"/>
    <w:rsid w:val="0052245C"/>
    <w:rsid w:val="005322F2"/>
    <w:rsid w:val="00541FE5"/>
    <w:rsid w:val="005449C8"/>
    <w:rsid w:val="005518ED"/>
    <w:rsid w:val="00556712"/>
    <w:rsid w:val="0056155C"/>
    <w:rsid w:val="00565EB9"/>
    <w:rsid w:val="005737B9"/>
    <w:rsid w:val="00575016"/>
    <w:rsid w:val="005765C0"/>
    <w:rsid w:val="005A09E8"/>
    <w:rsid w:val="005A2C1D"/>
    <w:rsid w:val="005B272D"/>
    <w:rsid w:val="005B6F16"/>
    <w:rsid w:val="005D1938"/>
    <w:rsid w:val="005E7F5F"/>
    <w:rsid w:val="0060400D"/>
    <w:rsid w:val="00614FDE"/>
    <w:rsid w:val="00633252"/>
    <w:rsid w:val="00647ABD"/>
    <w:rsid w:val="00653830"/>
    <w:rsid w:val="00674BC3"/>
    <w:rsid w:val="00684DC2"/>
    <w:rsid w:val="00690AD8"/>
    <w:rsid w:val="006965AA"/>
    <w:rsid w:val="006A2435"/>
    <w:rsid w:val="006A51C7"/>
    <w:rsid w:val="006B0149"/>
    <w:rsid w:val="006C731B"/>
    <w:rsid w:val="006F27A4"/>
    <w:rsid w:val="006F7FC4"/>
    <w:rsid w:val="007104C1"/>
    <w:rsid w:val="00742880"/>
    <w:rsid w:val="007500D8"/>
    <w:rsid w:val="00765504"/>
    <w:rsid w:val="007A1A0D"/>
    <w:rsid w:val="007A1B51"/>
    <w:rsid w:val="007B3A7A"/>
    <w:rsid w:val="007B5578"/>
    <w:rsid w:val="007D2E3A"/>
    <w:rsid w:val="007E71EC"/>
    <w:rsid w:val="00800326"/>
    <w:rsid w:val="0080141D"/>
    <w:rsid w:val="00802C7F"/>
    <w:rsid w:val="00805553"/>
    <w:rsid w:val="00820E36"/>
    <w:rsid w:val="00823597"/>
    <w:rsid w:val="0083355D"/>
    <w:rsid w:val="00841AB7"/>
    <w:rsid w:val="00850EEE"/>
    <w:rsid w:val="008546D3"/>
    <w:rsid w:val="00861DD8"/>
    <w:rsid w:val="008762B5"/>
    <w:rsid w:val="008801BF"/>
    <w:rsid w:val="008856BA"/>
    <w:rsid w:val="00890311"/>
    <w:rsid w:val="008935BD"/>
    <w:rsid w:val="008A4802"/>
    <w:rsid w:val="008B4579"/>
    <w:rsid w:val="008B4CCB"/>
    <w:rsid w:val="008C079B"/>
    <w:rsid w:val="008C4C2B"/>
    <w:rsid w:val="008D0260"/>
    <w:rsid w:val="008D2D32"/>
    <w:rsid w:val="009131E7"/>
    <w:rsid w:val="009305E3"/>
    <w:rsid w:val="00934FC4"/>
    <w:rsid w:val="00946D83"/>
    <w:rsid w:val="009627FA"/>
    <w:rsid w:val="00983448"/>
    <w:rsid w:val="00983D7A"/>
    <w:rsid w:val="009C136E"/>
    <w:rsid w:val="009C63CE"/>
    <w:rsid w:val="009E46B4"/>
    <w:rsid w:val="009E5E45"/>
    <w:rsid w:val="009E7210"/>
    <w:rsid w:val="00A03E50"/>
    <w:rsid w:val="00A07CBC"/>
    <w:rsid w:val="00A10519"/>
    <w:rsid w:val="00A13EE1"/>
    <w:rsid w:val="00A1467B"/>
    <w:rsid w:val="00A23BF1"/>
    <w:rsid w:val="00A25BC9"/>
    <w:rsid w:val="00A3401E"/>
    <w:rsid w:val="00A36B5C"/>
    <w:rsid w:val="00A43326"/>
    <w:rsid w:val="00A43B4D"/>
    <w:rsid w:val="00A665C3"/>
    <w:rsid w:val="00A70889"/>
    <w:rsid w:val="00A73DFE"/>
    <w:rsid w:val="00A752F0"/>
    <w:rsid w:val="00A82676"/>
    <w:rsid w:val="00A83E6E"/>
    <w:rsid w:val="00A87F21"/>
    <w:rsid w:val="00AB4996"/>
    <w:rsid w:val="00AC0CC1"/>
    <w:rsid w:val="00AC44ED"/>
    <w:rsid w:val="00AC6B06"/>
    <w:rsid w:val="00AD085F"/>
    <w:rsid w:val="00AE1A54"/>
    <w:rsid w:val="00AE1E2E"/>
    <w:rsid w:val="00AE4BB3"/>
    <w:rsid w:val="00AE6B26"/>
    <w:rsid w:val="00AF2364"/>
    <w:rsid w:val="00AF315F"/>
    <w:rsid w:val="00AF3CDD"/>
    <w:rsid w:val="00AF6599"/>
    <w:rsid w:val="00B334E6"/>
    <w:rsid w:val="00B34C91"/>
    <w:rsid w:val="00B8212F"/>
    <w:rsid w:val="00B94E9A"/>
    <w:rsid w:val="00BB06A1"/>
    <w:rsid w:val="00BD2128"/>
    <w:rsid w:val="00BE2733"/>
    <w:rsid w:val="00BF09C1"/>
    <w:rsid w:val="00BF7136"/>
    <w:rsid w:val="00C05F96"/>
    <w:rsid w:val="00C5131A"/>
    <w:rsid w:val="00C6173E"/>
    <w:rsid w:val="00C746EB"/>
    <w:rsid w:val="00C75AB6"/>
    <w:rsid w:val="00CA1F60"/>
    <w:rsid w:val="00CB2A0A"/>
    <w:rsid w:val="00CB5507"/>
    <w:rsid w:val="00CB61E6"/>
    <w:rsid w:val="00CD0843"/>
    <w:rsid w:val="00CD5328"/>
    <w:rsid w:val="00CE19FA"/>
    <w:rsid w:val="00CE1B70"/>
    <w:rsid w:val="00CE489C"/>
    <w:rsid w:val="00D072C2"/>
    <w:rsid w:val="00D17B7E"/>
    <w:rsid w:val="00D449AA"/>
    <w:rsid w:val="00D46212"/>
    <w:rsid w:val="00D703F6"/>
    <w:rsid w:val="00D70C24"/>
    <w:rsid w:val="00D80115"/>
    <w:rsid w:val="00D83632"/>
    <w:rsid w:val="00D92347"/>
    <w:rsid w:val="00DA2916"/>
    <w:rsid w:val="00DA42B6"/>
    <w:rsid w:val="00DB086A"/>
    <w:rsid w:val="00DB45AF"/>
    <w:rsid w:val="00DF7AA0"/>
    <w:rsid w:val="00E13417"/>
    <w:rsid w:val="00E20CAE"/>
    <w:rsid w:val="00E33F9B"/>
    <w:rsid w:val="00E54021"/>
    <w:rsid w:val="00E64FF5"/>
    <w:rsid w:val="00E6776E"/>
    <w:rsid w:val="00E91F99"/>
    <w:rsid w:val="00EB755F"/>
    <w:rsid w:val="00ED04CE"/>
    <w:rsid w:val="00ED27B4"/>
    <w:rsid w:val="00ED291C"/>
    <w:rsid w:val="00EF3F62"/>
    <w:rsid w:val="00EF6911"/>
    <w:rsid w:val="00EF7B71"/>
    <w:rsid w:val="00F00177"/>
    <w:rsid w:val="00F021B4"/>
    <w:rsid w:val="00F228DC"/>
    <w:rsid w:val="00F42933"/>
    <w:rsid w:val="00F6141D"/>
    <w:rsid w:val="00F630B3"/>
    <w:rsid w:val="00F83C0A"/>
    <w:rsid w:val="00F94E20"/>
    <w:rsid w:val="00FB0562"/>
    <w:rsid w:val="00FB6365"/>
    <w:rsid w:val="00FC1FBE"/>
    <w:rsid w:val="00FD1B64"/>
    <w:rsid w:val="00FE2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1E2E70"/>
    <w:pPr>
      <w:keepNext/>
      <w:keepLines/>
      <w:jc w:val="center"/>
      <w:outlineLvl w:val="0"/>
    </w:pPr>
    <w:rPr>
      <w:rFonts w:eastAsiaTheme="majorEastAsia" w:cstheme="majorBidi"/>
      <w:b/>
      <w:color w:val="0E101A"/>
      <w:szCs w:val="32"/>
    </w:rPr>
  </w:style>
  <w:style w:type="paragraph" w:styleId="Heading2">
    <w:name w:val="heading 2"/>
    <w:basedOn w:val="Normal"/>
    <w:next w:val="Normal"/>
    <w:link w:val="Heading2Char"/>
    <w:autoRedefine/>
    <w:uiPriority w:val="9"/>
    <w:unhideWhenUsed/>
    <w:qFormat/>
    <w:rsid w:val="001E2E70"/>
    <w:pPr>
      <w:keepNext/>
      <w:keepLines/>
      <w:jc w:val="center"/>
      <w:outlineLvl w:val="1"/>
    </w:pPr>
    <w:rPr>
      <w:rFonts w:eastAsiaTheme="majorEastAsia" w:cstheme="majorBidi"/>
      <w:bCs/>
      <w:color w:val="0E101A"/>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E70"/>
    <w:rPr>
      <w:rFonts w:ascii="Times New Roman" w:eastAsiaTheme="majorEastAsia" w:hAnsi="Times New Roman" w:cstheme="majorBidi"/>
      <w:b/>
      <w:color w:val="0E101A"/>
      <w:sz w:val="24"/>
      <w:szCs w:val="32"/>
    </w:rPr>
  </w:style>
  <w:style w:type="character" w:customStyle="1" w:styleId="Heading2Char">
    <w:name w:val="Heading 2 Char"/>
    <w:basedOn w:val="DefaultParagraphFont"/>
    <w:link w:val="Heading2"/>
    <w:uiPriority w:val="9"/>
    <w:rsid w:val="001E2E70"/>
    <w:rPr>
      <w:rFonts w:ascii="Times New Roman" w:eastAsiaTheme="majorEastAsia" w:hAnsi="Times New Roman" w:cstheme="majorBidi"/>
      <w:bCs/>
      <w:color w:val="0E101A"/>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 w:type="paragraph" w:styleId="TOCHeading">
    <w:name w:val="TOC Heading"/>
    <w:basedOn w:val="Heading1"/>
    <w:next w:val="Normal"/>
    <w:uiPriority w:val="39"/>
    <w:unhideWhenUsed/>
    <w:qFormat/>
    <w:rsid w:val="001728FA"/>
    <w:pPr>
      <w:spacing w:line="259" w:lineRule="auto"/>
      <w:jc w:val="left"/>
      <w:outlineLvl w:val="9"/>
    </w:pPr>
    <w:rPr>
      <w:rFonts w:asciiTheme="majorHAnsi" w:hAnsiTheme="majorHAnsi"/>
      <w:b w:val="0"/>
      <w:color w:val="2F5496" w:themeColor="accent1" w:themeShade="BF"/>
      <w:sz w:val="32"/>
    </w:rPr>
  </w:style>
  <w:style w:type="character" w:customStyle="1" w:styleId="woj">
    <w:name w:val="woj"/>
    <w:basedOn w:val="DefaultParagraphFont"/>
    <w:rsid w:val="00801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862564">
      <w:bodyDiv w:val="1"/>
      <w:marLeft w:val="0"/>
      <w:marRight w:val="0"/>
      <w:marTop w:val="0"/>
      <w:marBottom w:val="0"/>
      <w:divBdr>
        <w:top w:val="none" w:sz="0" w:space="0" w:color="auto"/>
        <w:left w:val="none" w:sz="0" w:space="0" w:color="auto"/>
        <w:bottom w:val="none" w:sz="0" w:space="0" w:color="auto"/>
        <w:right w:val="none" w:sz="0" w:space="0" w:color="auto"/>
      </w:divBdr>
    </w:div>
    <w:div w:id="112336080">
      <w:bodyDiv w:val="1"/>
      <w:marLeft w:val="0"/>
      <w:marRight w:val="0"/>
      <w:marTop w:val="0"/>
      <w:marBottom w:val="0"/>
      <w:divBdr>
        <w:top w:val="none" w:sz="0" w:space="0" w:color="auto"/>
        <w:left w:val="none" w:sz="0" w:space="0" w:color="auto"/>
        <w:bottom w:val="none" w:sz="0" w:space="0" w:color="auto"/>
        <w:right w:val="none" w:sz="0" w:space="0" w:color="auto"/>
      </w:divBdr>
    </w:div>
    <w:div w:id="224998106">
      <w:bodyDiv w:val="1"/>
      <w:marLeft w:val="0"/>
      <w:marRight w:val="0"/>
      <w:marTop w:val="0"/>
      <w:marBottom w:val="0"/>
      <w:divBdr>
        <w:top w:val="none" w:sz="0" w:space="0" w:color="auto"/>
        <w:left w:val="none" w:sz="0" w:space="0" w:color="auto"/>
        <w:bottom w:val="none" w:sz="0" w:space="0" w:color="auto"/>
        <w:right w:val="none" w:sz="0" w:space="0" w:color="auto"/>
      </w:divBdr>
    </w:div>
    <w:div w:id="360787533">
      <w:bodyDiv w:val="1"/>
      <w:marLeft w:val="0"/>
      <w:marRight w:val="0"/>
      <w:marTop w:val="0"/>
      <w:marBottom w:val="0"/>
      <w:divBdr>
        <w:top w:val="none" w:sz="0" w:space="0" w:color="auto"/>
        <w:left w:val="none" w:sz="0" w:space="0" w:color="auto"/>
        <w:bottom w:val="none" w:sz="0" w:space="0" w:color="auto"/>
        <w:right w:val="none" w:sz="0" w:space="0" w:color="auto"/>
      </w:divBdr>
    </w:div>
    <w:div w:id="490025169">
      <w:bodyDiv w:val="1"/>
      <w:marLeft w:val="0"/>
      <w:marRight w:val="0"/>
      <w:marTop w:val="0"/>
      <w:marBottom w:val="0"/>
      <w:divBdr>
        <w:top w:val="none" w:sz="0" w:space="0" w:color="auto"/>
        <w:left w:val="none" w:sz="0" w:space="0" w:color="auto"/>
        <w:bottom w:val="none" w:sz="0" w:space="0" w:color="auto"/>
        <w:right w:val="none" w:sz="0" w:space="0" w:color="auto"/>
      </w:divBdr>
    </w:div>
    <w:div w:id="650064430">
      <w:bodyDiv w:val="1"/>
      <w:marLeft w:val="0"/>
      <w:marRight w:val="0"/>
      <w:marTop w:val="0"/>
      <w:marBottom w:val="0"/>
      <w:divBdr>
        <w:top w:val="none" w:sz="0" w:space="0" w:color="auto"/>
        <w:left w:val="none" w:sz="0" w:space="0" w:color="auto"/>
        <w:bottom w:val="none" w:sz="0" w:space="0" w:color="auto"/>
        <w:right w:val="none" w:sz="0" w:space="0" w:color="auto"/>
      </w:divBdr>
    </w:div>
    <w:div w:id="749355223">
      <w:bodyDiv w:val="1"/>
      <w:marLeft w:val="0"/>
      <w:marRight w:val="0"/>
      <w:marTop w:val="0"/>
      <w:marBottom w:val="0"/>
      <w:divBdr>
        <w:top w:val="none" w:sz="0" w:space="0" w:color="auto"/>
        <w:left w:val="none" w:sz="0" w:space="0" w:color="auto"/>
        <w:bottom w:val="none" w:sz="0" w:space="0" w:color="auto"/>
        <w:right w:val="none" w:sz="0" w:space="0" w:color="auto"/>
      </w:divBdr>
    </w:div>
    <w:div w:id="779379888">
      <w:bodyDiv w:val="1"/>
      <w:marLeft w:val="0"/>
      <w:marRight w:val="0"/>
      <w:marTop w:val="0"/>
      <w:marBottom w:val="0"/>
      <w:divBdr>
        <w:top w:val="none" w:sz="0" w:space="0" w:color="auto"/>
        <w:left w:val="none" w:sz="0" w:space="0" w:color="auto"/>
        <w:bottom w:val="none" w:sz="0" w:space="0" w:color="auto"/>
        <w:right w:val="none" w:sz="0" w:space="0" w:color="auto"/>
      </w:divBdr>
    </w:div>
    <w:div w:id="901671313">
      <w:bodyDiv w:val="1"/>
      <w:marLeft w:val="0"/>
      <w:marRight w:val="0"/>
      <w:marTop w:val="0"/>
      <w:marBottom w:val="0"/>
      <w:divBdr>
        <w:top w:val="none" w:sz="0" w:space="0" w:color="auto"/>
        <w:left w:val="none" w:sz="0" w:space="0" w:color="auto"/>
        <w:bottom w:val="none" w:sz="0" w:space="0" w:color="auto"/>
        <w:right w:val="none" w:sz="0" w:space="0" w:color="auto"/>
      </w:divBdr>
    </w:div>
    <w:div w:id="988636715">
      <w:bodyDiv w:val="1"/>
      <w:marLeft w:val="0"/>
      <w:marRight w:val="0"/>
      <w:marTop w:val="0"/>
      <w:marBottom w:val="0"/>
      <w:divBdr>
        <w:top w:val="none" w:sz="0" w:space="0" w:color="auto"/>
        <w:left w:val="none" w:sz="0" w:space="0" w:color="auto"/>
        <w:bottom w:val="none" w:sz="0" w:space="0" w:color="auto"/>
        <w:right w:val="none" w:sz="0" w:space="0" w:color="auto"/>
      </w:divBdr>
    </w:div>
    <w:div w:id="1041590698">
      <w:bodyDiv w:val="1"/>
      <w:marLeft w:val="0"/>
      <w:marRight w:val="0"/>
      <w:marTop w:val="0"/>
      <w:marBottom w:val="0"/>
      <w:divBdr>
        <w:top w:val="none" w:sz="0" w:space="0" w:color="auto"/>
        <w:left w:val="none" w:sz="0" w:space="0" w:color="auto"/>
        <w:bottom w:val="none" w:sz="0" w:space="0" w:color="auto"/>
        <w:right w:val="none" w:sz="0" w:space="0" w:color="auto"/>
      </w:divBdr>
    </w:div>
    <w:div w:id="1338188326">
      <w:bodyDiv w:val="1"/>
      <w:marLeft w:val="0"/>
      <w:marRight w:val="0"/>
      <w:marTop w:val="0"/>
      <w:marBottom w:val="0"/>
      <w:divBdr>
        <w:top w:val="none" w:sz="0" w:space="0" w:color="auto"/>
        <w:left w:val="none" w:sz="0" w:space="0" w:color="auto"/>
        <w:bottom w:val="none" w:sz="0" w:space="0" w:color="auto"/>
        <w:right w:val="none" w:sz="0" w:space="0" w:color="auto"/>
      </w:divBdr>
    </w:div>
    <w:div w:id="1688480656">
      <w:bodyDiv w:val="1"/>
      <w:marLeft w:val="0"/>
      <w:marRight w:val="0"/>
      <w:marTop w:val="0"/>
      <w:marBottom w:val="0"/>
      <w:divBdr>
        <w:top w:val="none" w:sz="0" w:space="0" w:color="auto"/>
        <w:left w:val="none" w:sz="0" w:space="0" w:color="auto"/>
        <w:bottom w:val="none" w:sz="0" w:space="0" w:color="auto"/>
        <w:right w:val="none" w:sz="0" w:space="0" w:color="auto"/>
      </w:divBdr>
    </w:div>
    <w:div w:id="199290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8</Pages>
  <Words>1418</Words>
  <Characters>8089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8</cp:revision>
  <dcterms:created xsi:type="dcterms:W3CDTF">2021-07-09T11:48:00Z</dcterms:created>
  <dcterms:modified xsi:type="dcterms:W3CDTF">2021-07-09T22:01:00Z</dcterms:modified>
</cp:coreProperties>
</file>