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85FDB" w14:textId="460D98E3" w:rsidR="00C2478E" w:rsidRDefault="00C2478E" w:rsidP="00C2478E">
      <w:pPr>
        <w:pStyle w:val="NormalWeb"/>
        <w:spacing w:before="240" w:beforeAutospacing="0" w:after="0" w:afterAutospacing="0"/>
        <w:rPr>
          <w:color w:val="0E101A"/>
        </w:rPr>
      </w:pPr>
      <w:r>
        <w:rPr>
          <w:color w:val="0E101A"/>
        </w:rPr>
        <w:t>Cultural intelligence requires that an individual employs an appropriate verbal communication style when interacting with another individual from another culture. Similarly, the Bible also insists that those who share the gospel must present it contextually so that people will understand. For instance, Paul urges Timothy, the young pastor of the Church in Ephesus to, “Preach the word; be prepared in season and out of season; correct, rebuke and encourage—with great patience and careful instruction”</w:t>
      </w:r>
      <w:r>
        <w:rPr>
          <w:color w:val="0E101A"/>
        </w:rPr>
        <w:t xml:space="preserve"> (2 Tim 4:2)</w:t>
      </w:r>
      <w:r>
        <w:rPr>
          <w:rStyle w:val="FootnoteReference"/>
          <w:color w:val="0E101A"/>
        </w:rPr>
        <w:footnoteReference w:id="1"/>
      </w:r>
      <w:r>
        <w:rPr>
          <w:color w:val="0E101A"/>
        </w:rPr>
        <w:t xml:space="preserve"> Here Paul understood that there would be diverse circumstances and situations while communicating. Timothy had to rise to the occasion to communicate effectively.</w:t>
      </w:r>
    </w:p>
    <w:p w14:paraId="23020BB5" w14:textId="630AC857" w:rsidR="00C2478E" w:rsidRDefault="00C2478E" w:rsidP="00C2478E">
      <w:pPr>
        <w:pStyle w:val="NormalWeb"/>
        <w:spacing w:before="240" w:beforeAutospacing="0" w:after="0" w:afterAutospacing="0"/>
        <w:rPr>
          <w:color w:val="0E101A"/>
        </w:rPr>
      </w:pPr>
      <w:r>
        <w:rPr>
          <w:color w:val="0E101A"/>
        </w:rPr>
        <w:t>Stella Ting-Toomey writes of four verbal communication styles that have an impact on how people communicate. These include low context and high context, direct and indirect, self-enhancement and self-humbling, and beliefs in talk and silence. The first she says is Low context and High Context. According to Stella Ting-Toomey, “low-context communication (LCC) refers to communication patterns of direct, matter-of-fact tone, transparency, assertiveness, and sender-oriented values.”</w:t>
      </w:r>
      <w:r w:rsidRPr="00F740A3">
        <w:rPr>
          <w:rStyle w:val="FootnoteReference"/>
          <w:color w:val="000000"/>
          <w:shd w:val="clear" w:color="auto" w:fill="FFFFFF"/>
        </w:rPr>
        <w:footnoteReference w:id="2"/>
      </w:r>
      <w:r>
        <w:rPr>
          <w:color w:val="000000"/>
          <w:shd w:val="clear" w:color="auto" w:fill="FFFFFF"/>
        </w:rPr>
        <w:t xml:space="preserve"> </w:t>
      </w:r>
      <w:r>
        <w:rPr>
          <w:color w:val="0E101A"/>
        </w:rPr>
        <w:t>In comparison, high-context communication (HCC) refers to communication patterns of indirect, tactful nonverbal tone, diplomatic talk, self-humbling speech, and receiver-sensitive values.</w:t>
      </w:r>
      <w:r w:rsidRPr="00F740A3">
        <w:rPr>
          <w:rStyle w:val="FootnoteReference"/>
          <w:color w:val="000000"/>
          <w:shd w:val="clear" w:color="auto" w:fill="FFFFFF"/>
        </w:rPr>
        <w:footnoteReference w:id="3"/>
      </w:r>
      <w:r>
        <w:rPr>
          <w:color w:val="0E101A"/>
        </w:rPr>
        <w:t> One way that high context style impacts communication and gospel witness is in the domain of hermeneutics. Since the Bible was written by and for a high context culture, it follows that an individual can only interpret scriptures well if they know how to “read in between the lines.” If they fail to do so, they risk misreading and misinterpreting the Bible and hitherto deceiving those who hear them. Secondly, in a high context style, an individual has to be sensitive not to hurt the feelings of others. In case of a conflict, the low context style suggests that an individual is free to deal with a disagreement openly and transparently. It would not offend anyone. As for sharing the gospel, the individual has to share the gospel straight to the point. Beating around the bush would be a great turn-off.</w:t>
      </w:r>
    </w:p>
    <w:p w14:paraId="2087EC9B" w14:textId="5C7443C6" w:rsidR="00C2478E" w:rsidRDefault="00C2478E" w:rsidP="00C2478E">
      <w:pPr>
        <w:pStyle w:val="NormalWeb"/>
        <w:spacing w:before="240" w:beforeAutospacing="0" w:after="0" w:afterAutospacing="0"/>
        <w:rPr>
          <w:color w:val="0E101A"/>
        </w:rPr>
      </w:pPr>
      <w:r>
        <w:rPr>
          <w:color w:val="0E101A"/>
        </w:rPr>
        <w:t>Another verbal communication style mentioned was direct and indirect. Many western cultures tend to be direct in their speech while Africans and Asians tend to be indirect. Stella Ting- Toomey notes. “In the direct style, statements tend to reveal the speaker’s intentions with clarity and are enunciated with a forthright tone of voice. In the indirect style, statements tend to camouflage the speaker’s actual intentions and are carried out with a softer tone.”</w:t>
      </w:r>
      <w:r w:rsidRPr="00F740A3">
        <w:rPr>
          <w:rStyle w:val="FootnoteReference"/>
          <w:color w:val="000000"/>
          <w:shd w:val="clear" w:color="auto" w:fill="FFFFFF"/>
        </w:rPr>
        <w:footnoteReference w:id="4"/>
      </w:r>
      <w:r>
        <w:rPr>
          <w:color w:val="0E101A"/>
        </w:rPr>
        <w:t xml:space="preserve"> The implication that this has on a person sharing the gospel with an American is that they must use clear and concise words. On the other hand, if they are preaching to an African or eastern people </w:t>
      </w:r>
      <w:r>
        <w:rPr>
          <w:color w:val="0E101A"/>
        </w:rPr>
        <w:lastRenderedPageBreak/>
        <w:t>groups, then using stories and parables might achieve better results. Melody Harper observes that communication can be frustrating for a direct style person in indirect style culture.</w:t>
      </w:r>
      <w:r w:rsidRPr="00F740A3">
        <w:rPr>
          <w:rStyle w:val="FootnoteReference"/>
          <w:color w:val="000000"/>
          <w:shd w:val="clear" w:color="auto" w:fill="FFFFFF"/>
        </w:rPr>
        <w:footnoteReference w:id="5"/>
      </w:r>
      <w:r>
        <w:rPr>
          <w:color w:val="000000"/>
          <w:shd w:val="clear" w:color="auto" w:fill="FFFFFF"/>
        </w:rPr>
        <w:t xml:space="preserve"> </w:t>
      </w:r>
    </w:p>
    <w:p w14:paraId="198CC596" w14:textId="77777777" w:rsidR="00C2478E" w:rsidRDefault="00C2478E" w:rsidP="00C2478E">
      <w:pPr>
        <w:pStyle w:val="NormalWeb"/>
        <w:spacing w:before="240" w:beforeAutospacing="0" w:after="0" w:afterAutospacing="0"/>
        <w:rPr>
          <w:color w:val="0E101A"/>
        </w:rPr>
      </w:pPr>
      <w:r>
        <w:rPr>
          <w:color w:val="0E101A"/>
        </w:rPr>
        <w:t>Third, the self-enhancing and self-humbling styles also have an impact on communication and gospel witness. In most cases, the scriptures oppose the self-enhancing style. John the Baptist’s words come to mind: He must become greater; I must become less (John 3:30). Therefore, an appropriate kind of witnessing emphasizes debasing ourselves and uplifting Jesus.</w:t>
      </w:r>
    </w:p>
    <w:p w14:paraId="4884C5B6" w14:textId="77777777" w:rsidR="00C2478E" w:rsidRDefault="00C2478E" w:rsidP="00C2478E">
      <w:pPr>
        <w:pStyle w:val="NormalWeb"/>
        <w:spacing w:before="240" w:beforeAutospacing="0" w:after="0" w:afterAutospacing="0"/>
        <w:rPr>
          <w:color w:val="0E101A"/>
        </w:rPr>
      </w:pPr>
      <w:r>
        <w:rPr>
          <w:color w:val="0E101A"/>
        </w:rPr>
        <w:t>Finally, talk and silence styles also have an impact on communication. Talking without keeping quiet sends the wrong message that the talker knows everything, is proud, and self-centered. On the other hand, if they are silent all the time, they could be communicating that they are inferior.</w:t>
      </w:r>
    </w:p>
    <w:p w14:paraId="2755D1B0" w14:textId="61F8FDA1" w:rsidR="00E312FF" w:rsidRPr="00F740A3" w:rsidRDefault="00E312FF">
      <w:pPr>
        <w:rPr>
          <w:rFonts w:ascii="Times New Roman" w:hAnsi="Times New Roman" w:cs="Times New Roman"/>
          <w:color w:val="000000"/>
          <w:sz w:val="24"/>
          <w:szCs w:val="24"/>
          <w:shd w:val="clear" w:color="auto" w:fill="FFFFFF"/>
        </w:rPr>
      </w:pPr>
    </w:p>
    <w:p w14:paraId="2826EFEB" w14:textId="026E1EB8" w:rsidR="00E312FF" w:rsidRPr="00C2478E" w:rsidRDefault="00E312FF">
      <w:pPr>
        <w:rPr>
          <w:rFonts w:ascii="Times New Roman" w:hAnsi="Times New Roman" w:cs="Times New Roman"/>
          <w:b/>
          <w:bCs/>
          <w:color w:val="000000"/>
          <w:sz w:val="24"/>
          <w:szCs w:val="24"/>
          <w:shd w:val="clear" w:color="auto" w:fill="FFFFFF"/>
        </w:rPr>
      </w:pPr>
      <w:r w:rsidRPr="00C2478E">
        <w:rPr>
          <w:rFonts w:ascii="Times New Roman" w:hAnsi="Times New Roman" w:cs="Times New Roman"/>
          <w:b/>
          <w:bCs/>
          <w:color w:val="000000"/>
          <w:sz w:val="24"/>
          <w:szCs w:val="24"/>
          <w:shd w:val="clear" w:color="auto" w:fill="FFFFFF"/>
        </w:rPr>
        <w:t>Bibliography</w:t>
      </w:r>
    </w:p>
    <w:p w14:paraId="012D5787" w14:textId="77777777" w:rsidR="00C2478E" w:rsidRPr="00F740A3" w:rsidRDefault="00C2478E" w:rsidP="00F740A3">
      <w:pPr>
        <w:spacing w:after="240" w:line="240" w:lineRule="auto"/>
        <w:ind w:left="720" w:hanging="720"/>
        <w:rPr>
          <w:rFonts w:ascii="Times New Roman" w:hAnsi="Times New Roman" w:cs="Times New Roman"/>
          <w:sz w:val="24"/>
          <w:szCs w:val="24"/>
        </w:rPr>
      </w:pPr>
      <w:bookmarkStart w:id="0" w:name="_Hlk74253128"/>
      <w:r w:rsidRPr="00F740A3">
        <w:rPr>
          <w:rFonts w:ascii="Times New Roman" w:hAnsi="Times New Roman" w:cs="Times New Roman"/>
          <w:sz w:val="24"/>
          <w:szCs w:val="24"/>
        </w:rPr>
        <w:t>Harper, Melody. “</w:t>
      </w:r>
      <w:r w:rsidRPr="00F740A3">
        <w:rPr>
          <w:rFonts w:ascii="Times New Roman" w:hAnsi="Times New Roman" w:cs="Times New Roman"/>
          <w:sz w:val="24"/>
          <w:szCs w:val="24"/>
        </w:rPr>
        <w:t>Verbal</w:t>
      </w:r>
      <w:r w:rsidRPr="00F740A3">
        <w:rPr>
          <w:rFonts w:ascii="Times New Roman" w:hAnsi="Times New Roman" w:cs="Times New Roman"/>
          <w:sz w:val="24"/>
          <w:szCs w:val="24"/>
        </w:rPr>
        <w:t xml:space="preserve"> Communication.” Course video in GLST 650 at Liberty University, Lynchburg, VA, June </w:t>
      </w:r>
      <w:r w:rsidRPr="00F740A3">
        <w:rPr>
          <w:rFonts w:ascii="Times New Roman" w:hAnsi="Times New Roman" w:cs="Times New Roman"/>
          <w:sz w:val="24"/>
          <w:szCs w:val="24"/>
        </w:rPr>
        <w:t>16</w:t>
      </w:r>
      <w:r w:rsidRPr="00F740A3">
        <w:rPr>
          <w:rFonts w:ascii="Times New Roman" w:hAnsi="Times New Roman" w:cs="Times New Roman"/>
          <w:sz w:val="24"/>
          <w:szCs w:val="24"/>
        </w:rPr>
        <w:t>, 2021.</w:t>
      </w:r>
    </w:p>
    <w:bookmarkEnd w:id="0"/>
    <w:p w14:paraId="43839309" w14:textId="77777777" w:rsidR="00C2478E" w:rsidRPr="00C2478E" w:rsidRDefault="00C2478E" w:rsidP="00C2478E">
      <w:pPr>
        <w:ind w:left="720" w:hanging="720"/>
        <w:rPr>
          <w:rFonts w:ascii="Times New Roman" w:hAnsi="Times New Roman" w:cs="Times New Roman"/>
          <w:color w:val="212529"/>
          <w:sz w:val="24"/>
          <w:szCs w:val="24"/>
          <w:shd w:val="clear" w:color="auto" w:fill="FFFFFF"/>
        </w:rPr>
      </w:pPr>
      <w:r w:rsidRPr="00F740A3">
        <w:rPr>
          <w:rFonts w:ascii="Times New Roman" w:hAnsi="Times New Roman" w:cs="Times New Roman"/>
          <w:color w:val="212529"/>
          <w:sz w:val="24"/>
          <w:szCs w:val="24"/>
          <w:shd w:val="clear" w:color="auto" w:fill="FFFFFF"/>
        </w:rPr>
        <w:t xml:space="preserve">Toomey, Stella T., and </w:t>
      </w:r>
      <w:proofErr w:type="spellStart"/>
      <w:r w:rsidRPr="00F740A3">
        <w:rPr>
          <w:rFonts w:ascii="Times New Roman" w:hAnsi="Times New Roman" w:cs="Times New Roman"/>
          <w:color w:val="212529"/>
          <w:sz w:val="24"/>
          <w:szCs w:val="24"/>
          <w:shd w:val="clear" w:color="auto" w:fill="FFFFFF"/>
        </w:rPr>
        <w:t>Leeva</w:t>
      </w:r>
      <w:proofErr w:type="spellEnd"/>
      <w:r w:rsidRPr="00F740A3">
        <w:rPr>
          <w:rFonts w:ascii="Times New Roman" w:hAnsi="Times New Roman" w:cs="Times New Roman"/>
          <w:color w:val="212529"/>
          <w:sz w:val="24"/>
          <w:szCs w:val="24"/>
          <w:shd w:val="clear" w:color="auto" w:fill="FFFFFF"/>
        </w:rPr>
        <w:t xml:space="preserve"> C. Chung. </w:t>
      </w:r>
      <w:r w:rsidRPr="00F740A3">
        <w:rPr>
          <w:rStyle w:val="Emphasis"/>
          <w:rFonts w:ascii="Times New Roman" w:hAnsi="Times New Roman" w:cs="Times New Roman"/>
          <w:color w:val="212529"/>
          <w:sz w:val="24"/>
          <w:szCs w:val="24"/>
          <w:shd w:val="clear" w:color="auto" w:fill="FFFFFF"/>
        </w:rPr>
        <w:t>Understanding Intercultural Communication</w:t>
      </w:r>
      <w:r w:rsidRPr="00F740A3">
        <w:rPr>
          <w:rFonts w:ascii="Times New Roman" w:hAnsi="Times New Roman" w:cs="Times New Roman"/>
          <w:color w:val="212529"/>
          <w:sz w:val="24"/>
          <w:szCs w:val="24"/>
          <w:shd w:val="clear" w:color="auto" w:fill="FFFFFF"/>
        </w:rPr>
        <w:t xml:space="preserve">. 2nd ed. New York: Oxford University Press, 2012. </w:t>
      </w:r>
    </w:p>
    <w:p w14:paraId="5DD52E85" w14:textId="3A2AC21E" w:rsidR="001E3159" w:rsidRPr="00F740A3" w:rsidRDefault="001E3159">
      <w:pPr>
        <w:rPr>
          <w:rFonts w:ascii="Times New Roman" w:hAnsi="Times New Roman" w:cs="Times New Roman"/>
          <w:sz w:val="24"/>
          <w:szCs w:val="24"/>
        </w:rPr>
      </w:pPr>
    </w:p>
    <w:sectPr w:rsidR="001E3159" w:rsidRPr="00F740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D0A78" w14:textId="77777777" w:rsidR="003A7CBD" w:rsidRDefault="003A7CBD" w:rsidP="000E6C94">
      <w:pPr>
        <w:spacing w:after="0" w:line="240" w:lineRule="auto"/>
      </w:pPr>
      <w:r>
        <w:separator/>
      </w:r>
    </w:p>
  </w:endnote>
  <w:endnote w:type="continuationSeparator" w:id="0">
    <w:p w14:paraId="23EFD22D" w14:textId="77777777" w:rsidR="003A7CBD" w:rsidRDefault="003A7CBD" w:rsidP="000E6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83569" w14:textId="77777777" w:rsidR="003A7CBD" w:rsidRDefault="003A7CBD" w:rsidP="000E6C94">
      <w:pPr>
        <w:spacing w:after="0" w:line="240" w:lineRule="auto"/>
      </w:pPr>
      <w:r>
        <w:separator/>
      </w:r>
    </w:p>
  </w:footnote>
  <w:footnote w:type="continuationSeparator" w:id="0">
    <w:p w14:paraId="3EDBD5CE" w14:textId="77777777" w:rsidR="003A7CBD" w:rsidRDefault="003A7CBD" w:rsidP="000E6C94">
      <w:pPr>
        <w:spacing w:after="0" w:line="240" w:lineRule="auto"/>
      </w:pPr>
      <w:r>
        <w:continuationSeparator/>
      </w:r>
    </w:p>
  </w:footnote>
  <w:footnote w:id="1">
    <w:p w14:paraId="12AF07FF" w14:textId="58C24BC8" w:rsidR="00C2478E" w:rsidRPr="00C2478E" w:rsidRDefault="00C2478E" w:rsidP="00C2478E">
      <w:pPr>
        <w:pStyle w:val="FootnoteText"/>
        <w:spacing w:before="240"/>
        <w:ind w:firstLine="720"/>
        <w:rPr>
          <w:rFonts w:ascii="Times New Roman" w:hAnsi="Times New Roman" w:cs="Times New Roman"/>
        </w:rPr>
      </w:pPr>
      <w:r w:rsidRPr="00C2478E">
        <w:rPr>
          <w:rStyle w:val="FootnoteReference"/>
          <w:rFonts w:ascii="Times New Roman" w:hAnsi="Times New Roman" w:cs="Times New Roman"/>
        </w:rPr>
        <w:footnoteRef/>
      </w:r>
      <w:r w:rsidRPr="00C2478E">
        <w:rPr>
          <w:rFonts w:ascii="Times New Roman" w:hAnsi="Times New Roman" w:cs="Times New Roman"/>
        </w:rPr>
        <w:t xml:space="preserve"> </w:t>
      </w:r>
      <w:r w:rsidRPr="00C2478E">
        <w:rPr>
          <w:rFonts w:ascii="Times New Roman" w:hAnsi="Times New Roman" w:cs="Times New Roman"/>
        </w:rPr>
        <w:t xml:space="preserve">Unless otherwise noted, all biblical passages referenced are in the </w:t>
      </w:r>
      <w:r w:rsidRPr="00C2478E">
        <w:rPr>
          <w:rFonts w:ascii="Times New Roman" w:hAnsi="Times New Roman" w:cs="Times New Roman"/>
          <w:i/>
          <w:iCs/>
        </w:rPr>
        <w:t>New International Version</w:t>
      </w:r>
      <w:r w:rsidRPr="00C2478E">
        <w:rPr>
          <w:rFonts w:ascii="Times New Roman" w:hAnsi="Times New Roman" w:cs="Times New Roman"/>
        </w:rPr>
        <w:t xml:space="preserve"> (Grand Rapids, MI: Zondervan, 2011).</w:t>
      </w:r>
    </w:p>
  </w:footnote>
  <w:footnote w:id="2">
    <w:p w14:paraId="6912F1E3" w14:textId="77777777" w:rsidR="00C2478E" w:rsidRPr="00C2478E" w:rsidRDefault="00C2478E" w:rsidP="00C2478E">
      <w:pPr>
        <w:pStyle w:val="FootnoteText"/>
        <w:spacing w:before="240"/>
        <w:ind w:firstLine="720"/>
        <w:rPr>
          <w:rFonts w:ascii="Times New Roman" w:hAnsi="Times New Roman" w:cs="Times New Roman"/>
        </w:rPr>
      </w:pPr>
      <w:r w:rsidRPr="00C2478E">
        <w:rPr>
          <w:rStyle w:val="FootnoteReference"/>
          <w:rFonts w:ascii="Times New Roman" w:hAnsi="Times New Roman" w:cs="Times New Roman"/>
        </w:rPr>
        <w:footnoteRef/>
      </w:r>
      <w:r w:rsidRPr="00C2478E">
        <w:rPr>
          <w:rFonts w:ascii="Times New Roman" w:hAnsi="Times New Roman" w:cs="Times New Roman"/>
        </w:rPr>
        <w:t xml:space="preserve"> </w:t>
      </w:r>
      <w:r w:rsidRPr="00C2478E">
        <w:rPr>
          <w:rFonts w:ascii="Times New Roman" w:hAnsi="Times New Roman" w:cs="Times New Roman"/>
          <w:color w:val="212529"/>
          <w:shd w:val="clear" w:color="auto" w:fill="FFFFFF"/>
        </w:rPr>
        <w:t xml:space="preserve">Stella T. Toomey and </w:t>
      </w:r>
      <w:proofErr w:type="spellStart"/>
      <w:r w:rsidRPr="00C2478E">
        <w:rPr>
          <w:rFonts w:ascii="Times New Roman" w:hAnsi="Times New Roman" w:cs="Times New Roman"/>
          <w:color w:val="212529"/>
          <w:shd w:val="clear" w:color="auto" w:fill="FFFFFF"/>
        </w:rPr>
        <w:t>Leeva</w:t>
      </w:r>
      <w:proofErr w:type="spellEnd"/>
      <w:r w:rsidRPr="00C2478E">
        <w:rPr>
          <w:rFonts w:ascii="Times New Roman" w:hAnsi="Times New Roman" w:cs="Times New Roman"/>
          <w:color w:val="212529"/>
          <w:shd w:val="clear" w:color="auto" w:fill="FFFFFF"/>
        </w:rPr>
        <w:t xml:space="preserve"> C. Chung. </w:t>
      </w:r>
      <w:r w:rsidRPr="00C2478E">
        <w:rPr>
          <w:rStyle w:val="Emphasis"/>
          <w:rFonts w:ascii="Times New Roman" w:hAnsi="Times New Roman" w:cs="Times New Roman"/>
          <w:color w:val="212529"/>
          <w:shd w:val="clear" w:color="auto" w:fill="FFFFFF"/>
        </w:rPr>
        <w:t>Understanding Intercultural Communication</w:t>
      </w:r>
      <w:r w:rsidRPr="00C2478E">
        <w:rPr>
          <w:rFonts w:ascii="Times New Roman" w:hAnsi="Times New Roman" w:cs="Times New Roman"/>
          <w:color w:val="212529"/>
          <w:shd w:val="clear" w:color="auto" w:fill="FFFFFF"/>
        </w:rPr>
        <w:t>. 2nd ed. (New York: Oxford University Press, 2012),123.</w:t>
      </w:r>
    </w:p>
  </w:footnote>
  <w:footnote w:id="3">
    <w:p w14:paraId="6A8B7C76" w14:textId="77777777" w:rsidR="00C2478E" w:rsidRPr="00C2478E" w:rsidRDefault="00C2478E" w:rsidP="00C2478E">
      <w:pPr>
        <w:pStyle w:val="FootnoteText"/>
        <w:spacing w:before="240"/>
        <w:ind w:firstLine="720"/>
        <w:rPr>
          <w:rFonts w:ascii="Times New Roman" w:hAnsi="Times New Roman" w:cs="Times New Roman"/>
        </w:rPr>
      </w:pPr>
      <w:r w:rsidRPr="00C2478E">
        <w:rPr>
          <w:rStyle w:val="FootnoteReference"/>
          <w:rFonts w:ascii="Times New Roman" w:hAnsi="Times New Roman" w:cs="Times New Roman"/>
        </w:rPr>
        <w:footnoteRef/>
      </w:r>
      <w:r w:rsidRPr="00C2478E">
        <w:rPr>
          <w:rStyle w:val="FootnoteReference"/>
          <w:rFonts w:ascii="Times New Roman" w:hAnsi="Times New Roman" w:cs="Times New Roman"/>
        </w:rPr>
        <w:footnoteRef/>
      </w:r>
      <w:r w:rsidRPr="00C2478E">
        <w:rPr>
          <w:rFonts w:ascii="Times New Roman" w:hAnsi="Times New Roman" w:cs="Times New Roman"/>
        </w:rPr>
        <w:t xml:space="preserve"> Ibid., 123.</w:t>
      </w:r>
    </w:p>
  </w:footnote>
  <w:footnote w:id="4">
    <w:p w14:paraId="53A6D326" w14:textId="77777777" w:rsidR="00C2478E" w:rsidRPr="00C2478E" w:rsidRDefault="00C2478E" w:rsidP="00C2478E">
      <w:pPr>
        <w:pStyle w:val="FootnoteText"/>
        <w:spacing w:before="240"/>
        <w:ind w:firstLine="720"/>
        <w:rPr>
          <w:rFonts w:ascii="Times New Roman" w:hAnsi="Times New Roman" w:cs="Times New Roman"/>
        </w:rPr>
      </w:pPr>
      <w:r w:rsidRPr="00C2478E">
        <w:rPr>
          <w:rStyle w:val="FootnoteReference"/>
          <w:rFonts w:ascii="Times New Roman" w:hAnsi="Times New Roman" w:cs="Times New Roman"/>
        </w:rPr>
        <w:footnoteRef/>
      </w:r>
      <w:r w:rsidRPr="00C2478E">
        <w:rPr>
          <w:rFonts w:ascii="Times New Roman" w:hAnsi="Times New Roman" w:cs="Times New Roman"/>
        </w:rPr>
        <w:t xml:space="preserve"> Ibid., 125.</w:t>
      </w:r>
    </w:p>
  </w:footnote>
  <w:footnote w:id="5">
    <w:p w14:paraId="0B32082C" w14:textId="2461692A" w:rsidR="00C2478E" w:rsidRPr="00C2478E" w:rsidRDefault="00C2478E" w:rsidP="00C2478E">
      <w:pPr>
        <w:pStyle w:val="FootnoteText"/>
        <w:spacing w:before="240"/>
        <w:ind w:firstLine="720"/>
        <w:rPr>
          <w:rFonts w:ascii="Times New Roman" w:hAnsi="Times New Roman" w:cs="Times New Roman"/>
        </w:rPr>
      </w:pPr>
      <w:r w:rsidRPr="00C2478E">
        <w:rPr>
          <w:rStyle w:val="FootnoteReference"/>
          <w:rFonts w:ascii="Times New Roman" w:hAnsi="Times New Roman" w:cs="Times New Roman"/>
        </w:rPr>
        <w:footnoteRef/>
      </w:r>
      <w:r w:rsidRPr="00C2478E">
        <w:rPr>
          <w:rFonts w:ascii="Times New Roman" w:hAnsi="Times New Roman" w:cs="Times New Roman"/>
        </w:rPr>
        <w:t xml:space="preserve"> Melody </w:t>
      </w:r>
      <w:r w:rsidRPr="00C2478E">
        <w:rPr>
          <w:rFonts w:ascii="Times New Roman" w:hAnsi="Times New Roman" w:cs="Times New Roman"/>
        </w:rPr>
        <w:t>Harper, “</w:t>
      </w:r>
      <w:r w:rsidRPr="00C2478E">
        <w:rPr>
          <w:rFonts w:ascii="Times New Roman" w:hAnsi="Times New Roman" w:cs="Times New Roman"/>
        </w:rPr>
        <w:t>Verbal Communication” (Course video in GLST 650 at Liberty University, Lynchburg, VA, June 16, 2021).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31B"/>
    <w:rsid w:val="00017F62"/>
    <w:rsid w:val="000E6C94"/>
    <w:rsid w:val="001E3159"/>
    <w:rsid w:val="003A7CBD"/>
    <w:rsid w:val="004A3433"/>
    <w:rsid w:val="0051031B"/>
    <w:rsid w:val="007C14D7"/>
    <w:rsid w:val="00847EB3"/>
    <w:rsid w:val="00B047D7"/>
    <w:rsid w:val="00B22D5C"/>
    <w:rsid w:val="00C2478E"/>
    <w:rsid w:val="00E312FF"/>
    <w:rsid w:val="00F74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26AB2"/>
  <w15:chartTrackingRefBased/>
  <w15:docId w15:val="{56D771A5-592C-4F48-B21F-7C276A25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E6C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6C94"/>
    <w:rPr>
      <w:sz w:val="20"/>
      <w:szCs w:val="20"/>
    </w:rPr>
  </w:style>
  <w:style w:type="character" w:styleId="FootnoteReference">
    <w:name w:val="footnote reference"/>
    <w:basedOn w:val="DefaultParagraphFont"/>
    <w:uiPriority w:val="99"/>
    <w:semiHidden/>
    <w:unhideWhenUsed/>
    <w:rsid w:val="000E6C94"/>
    <w:rPr>
      <w:vertAlign w:val="superscript"/>
    </w:rPr>
  </w:style>
  <w:style w:type="character" w:styleId="Emphasis">
    <w:name w:val="Emphasis"/>
    <w:basedOn w:val="DefaultParagraphFont"/>
    <w:uiPriority w:val="20"/>
    <w:qFormat/>
    <w:rsid w:val="000E6C94"/>
    <w:rPr>
      <w:i/>
      <w:iCs/>
    </w:rPr>
  </w:style>
  <w:style w:type="paragraph" w:styleId="NormalWeb">
    <w:name w:val="Normal (Web)"/>
    <w:basedOn w:val="Normal"/>
    <w:uiPriority w:val="99"/>
    <w:semiHidden/>
    <w:unhideWhenUsed/>
    <w:rsid w:val="00C247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247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25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09C7417-DBE2-4EE4-B699-25E4D1E89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2021-06-17T18:04:00Z</dcterms:created>
  <dcterms:modified xsi:type="dcterms:W3CDTF">2021-06-17T20:24:00Z</dcterms:modified>
</cp:coreProperties>
</file>