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890C5" w14:textId="74F493DC" w:rsidR="00132167" w:rsidRPr="0062648E" w:rsidRDefault="00CC118D" w:rsidP="0062648E">
      <w:pPr>
        <w:shd w:val="clear" w:color="auto" w:fill="FFFFFF"/>
        <w:spacing w:after="0" w:line="420" w:lineRule="atLeast"/>
        <w:jc w:val="center"/>
        <w:outlineLvl w:val="0"/>
        <w:rPr>
          <w:rFonts w:ascii="Times New Roman" w:eastAsia="Times New Roman" w:hAnsi="Times New Roman" w:cs="Times New Roman"/>
          <w:b/>
          <w:bCs/>
          <w:color w:val="222222"/>
          <w:kern w:val="36"/>
          <w:sz w:val="24"/>
          <w:szCs w:val="24"/>
        </w:rPr>
      </w:pPr>
      <w:r w:rsidRPr="00CC118D">
        <w:rPr>
          <w:rFonts w:ascii="Times New Roman" w:eastAsia="Times New Roman" w:hAnsi="Times New Roman" w:cs="Times New Roman"/>
          <w:b/>
          <w:bCs/>
          <w:color w:val="222222"/>
          <w:kern w:val="36"/>
          <w:sz w:val="24"/>
          <w:szCs w:val="24"/>
        </w:rPr>
        <w:t>Discussion Thread: Communicating an Unchanging Gospel Message</w:t>
      </w:r>
    </w:p>
    <w:p w14:paraId="6B0B9BC0" w14:textId="593DE239" w:rsidR="00EA43E9" w:rsidRDefault="00EA43E9" w:rsidP="002E3AEA">
      <w:pPr>
        <w:pStyle w:val="NormalWeb"/>
        <w:spacing w:before="240" w:beforeAutospacing="0" w:after="0" w:afterAutospacing="0"/>
        <w:rPr>
          <w:color w:val="0E101A"/>
        </w:rPr>
      </w:pPr>
      <w:r>
        <w:rPr>
          <w:color w:val="0E101A"/>
        </w:rPr>
        <w:t>Just like distance has to be negotiated from now to when the Bible was written in order to exegete what the authors of the Bible meant, distance also has to be negotiated between the culture we have been socialized into and onto the other culture we intend to communicate the gospel. The reason is that though the gospel message is unchanging, the modes of communication differ from one culture to the other. Often Christians struggle to understand how best to communicate the gospel message because of the different cultures, beliefs, and assumptions. David Livermore notes that ethnocentrism is one of the reasons that people struggle. He defines ethnocentrism as evaluating other people and their culture by the standards of our own cultural preference.</w:t>
      </w:r>
      <w:r w:rsidR="002E3AEA">
        <w:rPr>
          <w:color w:val="0E101A"/>
        </w:rPr>
        <w:t>”</w:t>
      </w:r>
      <w:r w:rsidR="002E3AEA" w:rsidRPr="00EA43E9">
        <w:rPr>
          <w:rStyle w:val="FootnoteReference"/>
        </w:rPr>
        <w:footnoteReference w:id="1"/>
      </w:r>
      <w:r w:rsidR="002E3AEA">
        <w:rPr>
          <w:color w:val="0E101A"/>
        </w:rPr>
        <w:t xml:space="preserve"> </w:t>
      </w:r>
      <w:r>
        <w:rPr>
          <w:color w:val="0E101A"/>
        </w:rPr>
        <w:t>The problem with ethnocentrism is it tries to impose a culture on another. Sometimes, this results in making disciples who rather than holding on to the unchanging gospel message, hold on to cultural identity markers. Tim Chang portends, “My culture is not always your culture.”</w:t>
      </w:r>
      <w:r w:rsidR="002E3AEA" w:rsidRPr="002E3AEA">
        <w:rPr>
          <w:rStyle w:val="FootnoteReference"/>
        </w:rPr>
        <w:t xml:space="preserve"> </w:t>
      </w:r>
      <w:r w:rsidR="002E3AEA" w:rsidRPr="00EA43E9">
        <w:rPr>
          <w:rStyle w:val="FootnoteReference"/>
        </w:rPr>
        <w:footnoteReference w:id="2"/>
      </w:r>
      <w:r>
        <w:rPr>
          <w:color w:val="0E101A"/>
        </w:rPr>
        <w:t> </w:t>
      </w:r>
    </w:p>
    <w:p w14:paraId="3763090A" w14:textId="08789DA0" w:rsidR="00EA43E9" w:rsidRDefault="00EA43E9" w:rsidP="002E3AEA">
      <w:pPr>
        <w:pStyle w:val="NormalWeb"/>
        <w:spacing w:before="240" w:beforeAutospacing="0" w:after="0" w:afterAutospacing="0"/>
        <w:rPr>
          <w:color w:val="0E101A"/>
        </w:rPr>
      </w:pPr>
      <w:r>
        <w:rPr>
          <w:color w:val="0E101A"/>
        </w:rPr>
        <w:t xml:space="preserve">Besides, another understanding that the practices of intercultural communication and cultural intelligence provides is that they help us know how to use cultural contextual situations to make a bridge in sharing the gospel. For instance, in Athens, Paul observed symbols of worship by the Athenians. In Acts 17:23, he writes, “For as I walked around and looked carefully at your objects of worship, I even found an altar with this inscription: </w:t>
      </w:r>
      <w:r w:rsidR="002E3AEA">
        <w:rPr>
          <w:color w:val="0E101A"/>
        </w:rPr>
        <w:t xml:space="preserve">TO AN UNKNOWN GOD. </w:t>
      </w:r>
      <w:r>
        <w:rPr>
          <w:color w:val="0E101A"/>
        </w:rPr>
        <w:t>So, you are ignorant of the very thing you worship—and this is what I am going to proclaim to you.”</w:t>
      </w:r>
      <w:r w:rsidR="002E3AEA" w:rsidRPr="002E3AEA">
        <w:rPr>
          <w:rStyle w:val="FootnoteReference"/>
          <w:color w:val="000000"/>
          <w:shd w:val="clear" w:color="auto" w:fill="FFFFFF"/>
        </w:rPr>
        <w:t xml:space="preserve"> </w:t>
      </w:r>
      <w:r w:rsidR="002E3AEA">
        <w:rPr>
          <w:rStyle w:val="FootnoteReference"/>
          <w:color w:val="000000"/>
          <w:shd w:val="clear" w:color="auto" w:fill="FFFFFF"/>
        </w:rPr>
        <w:footnoteReference w:id="3"/>
      </w:r>
      <w:r>
        <w:rPr>
          <w:color w:val="0E101A"/>
        </w:rPr>
        <w:t> Paul here uses the objects of worship as a bridge to introduce the Athenians to Jesus Christ.</w:t>
      </w:r>
    </w:p>
    <w:p w14:paraId="6D5E9ADF" w14:textId="13D5A30E" w:rsidR="00EA43E9" w:rsidRDefault="00EA43E9" w:rsidP="002E3AEA">
      <w:pPr>
        <w:pStyle w:val="NormalWeb"/>
        <w:spacing w:before="240" w:beforeAutospacing="0" w:after="0" w:afterAutospacing="0"/>
        <w:rPr>
          <w:color w:val="0E101A"/>
        </w:rPr>
      </w:pPr>
      <w:r>
        <w:rPr>
          <w:color w:val="0E101A"/>
        </w:rPr>
        <w:t>Finally, intercultural communication and cultural intelligence help us minimize cultural misunderstandings</w:t>
      </w:r>
      <w:r w:rsidR="002E3AEA">
        <w:rPr>
          <w:color w:val="0E101A"/>
        </w:rPr>
        <w:t xml:space="preserve">, </w:t>
      </w:r>
      <w:r>
        <w:rPr>
          <w:color w:val="0E101A"/>
        </w:rPr>
        <w:t>gaffes</w:t>
      </w:r>
      <w:r w:rsidR="002E3AEA">
        <w:rPr>
          <w:color w:val="0E101A"/>
        </w:rPr>
        <w:t xml:space="preserve"> and conflicts</w:t>
      </w:r>
      <w:r>
        <w:rPr>
          <w:color w:val="0E101A"/>
        </w:rPr>
        <w:t>. When a missionary is culturally intelligent, he or she does not make blunders in terms of the words they use that could be acceptable at home but not acceptable in the mission frontier. Furthermore, they will know how to navigate ensuing conflict. Stella T. Toomey observes, “Intercultural relationship conflict, when managed competently, can bring about positive changes in a relationship.”</w:t>
      </w:r>
      <w:r w:rsidR="002E3AEA" w:rsidRPr="002E3AEA">
        <w:rPr>
          <w:rStyle w:val="FootnoteReference"/>
          <w:color w:val="000000"/>
          <w:shd w:val="clear" w:color="auto" w:fill="FFFFFF"/>
        </w:rPr>
        <w:t xml:space="preserve"> </w:t>
      </w:r>
      <w:r w:rsidR="002E3AEA" w:rsidRPr="00EA43E9">
        <w:rPr>
          <w:rStyle w:val="FootnoteReference"/>
          <w:color w:val="000000"/>
          <w:shd w:val="clear" w:color="auto" w:fill="FFFFFF"/>
        </w:rPr>
        <w:footnoteReference w:id="4"/>
      </w:r>
    </w:p>
    <w:p w14:paraId="61685FD6" w14:textId="464A6FD0" w:rsidR="00EA43E9" w:rsidRDefault="00EA43E9" w:rsidP="002E3AEA">
      <w:pPr>
        <w:pStyle w:val="NormalWeb"/>
        <w:spacing w:before="240" w:beforeAutospacing="0" w:after="0" w:afterAutospacing="0"/>
        <w:rPr>
          <w:color w:val="0E101A"/>
        </w:rPr>
      </w:pPr>
      <w:r>
        <w:rPr>
          <w:color w:val="0E101A"/>
        </w:rPr>
        <w:t xml:space="preserve">In closing, intercultural communication and cultural intelligence are important as </w:t>
      </w:r>
      <w:r w:rsidR="002E3AEA">
        <w:rPr>
          <w:color w:val="0E101A"/>
        </w:rPr>
        <w:t>they help</w:t>
      </w:r>
      <w:r>
        <w:rPr>
          <w:color w:val="0E101A"/>
        </w:rPr>
        <w:t xml:space="preserve"> us become aware of our own biases and assumptions towards other cultures. Consequently, this helps us know how to communicate the gospel message in an easily understandable way. Secondly, it helps us minimize blunders and misunderstandings </w:t>
      </w:r>
      <w:r w:rsidR="002E3AEA">
        <w:rPr>
          <w:color w:val="0E101A"/>
        </w:rPr>
        <w:t>as it</w:t>
      </w:r>
      <w:r>
        <w:rPr>
          <w:color w:val="0E101A"/>
        </w:rPr>
        <w:t xml:space="preserve"> stifle</w:t>
      </w:r>
      <w:r w:rsidR="002E3AEA">
        <w:rPr>
          <w:color w:val="0E101A"/>
        </w:rPr>
        <w:t>s</w:t>
      </w:r>
      <w:r>
        <w:rPr>
          <w:color w:val="0E101A"/>
        </w:rPr>
        <w:t xml:space="preserve"> conflict.</w:t>
      </w:r>
    </w:p>
    <w:p w14:paraId="4548EF02" w14:textId="77777777" w:rsidR="00EA43E9" w:rsidRPr="00EA43E9" w:rsidRDefault="00EA43E9" w:rsidP="002E3AEA">
      <w:pPr>
        <w:spacing w:before="240"/>
        <w:rPr>
          <w:rFonts w:ascii="Times New Roman" w:hAnsi="Times New Roman" w:cs="Times New Roman"/>
          <w:sz w:val="24"/>
          <w:szCs w:val="24"/>
        </w:rPr>
      </w:pPr>
    </w:p>
    <w:p w14:paraId="38E6334C" w14:textId="724ACC9D" w:rsidR="00F162AD" w:rsidRPr="00EA43E9" w:rsidRDefault="00F162AD">
      <w:pPr>
        <w:rPr>
          <w:rFonts w:ascii="Times New Roman" w:hAnsi="Times New Roman" w:cs="Times New Roman"/>
          <w:sz w:val="24"/>
          <w:szCs w:val="24"/>
        </w:rPr>
      </w:pPr>
    </w:p>
    <w:p w14:paraId="32CBE33B" w14:textId="11D26599" w:rsidR="0062648E" w:rsidRPr="0062648E" w:rsidRDefault="00F162AD" w:rsidP="0062648E">
      <w:pPr>
        <w:jc w:val="center"/>
        <w:rPr>
          <w:rFonts w:ascii="Times New Roman" w:hAnsi="Times New Roman" w:cs="Times New Roman"/>
          <w:b/>
          <w:bCs/>
          <w:sz w:val="24"/>
          <w:szCs w:val="24"/>
        </w:rPr>
      </w:pPr>
      <w:r w:rsidRPr="00EA43E9">
        <w:rPr>
          <w:rFonts w:ascii="Times New Roman" w:hAnsi="Times New Roman" w:cs="Times New Roman"/>
          <w:b/>
          <w:bCs/>
          <w:sz w:val="24"/>
          <w:szCs w:val="24"/>
        </w:rPr>
        <w:t>Bibliography</w:t>
      </w:r>
    </w:p>
    <w:p w14:paraId="52D916BD" w14:textId="77777777" w:rsidR="0062648E" w:rsidRPr="00EA43E9" w:rsidRDefault="0062648E" w:rsidP="00EA43E9">
      <w:pPr>
        <w:pStyle w:val="FootnoteText"/>
        <w:spacing w:before="240"/>
        <w:ind w:left="720" w:hanging="720"/>
        <w:rPr>
          <w:rFonts w:ascii="Times New Roman" w:hAnsi="Times New Roman" w:cs="Times New Roman"/>
          <w:sz w:val="24"/>
          <w:szCs w:val="24"/>
        </w:rPr>
      </w:pPr>
      <w:r w:rsidRPr="00EA43E9">
        <w:rPr>
          <w:rFonts w:ascii="Times New Roman" w:hAnsi="Times New Roman" w:cs="Times New Roman"/>
          <w:color w:val="212529"/>
          <w:sz w:val="24"/>
          <w:szCs w:val="24"/>
          <w:shd w:val="clear" w:color="auto" w:fill="FFFFFF"/>
        </w:rPr>
        <w:t>Chang, Tim, “</w:t>
      </w:r>
      <w:r w:rsidRPr="00EA43E9">
        <w:rPr>
          <w:rFonts w:ascii="Times New Roman" w:hAnsi="Times New Roman" w:cs="Times New Roman"/>
          <w:color w:val="212529"/>
          <w:sz w:val="24"/>
          <w:szCs w:val="24"/>
          <w:shd w:val="clear" w:color="auto" w:fill="FFFFFF"/>
        </w:rPr>
        <w:t>Culture, Communication, and the Gospel</w:t>
      </w:r>
      <w:r w:rsidRPr="00EA43E9">
        <w:rPr>
          <w:rFonts w:ascii="Times New Roman" w:hAnsi="Times New Roman" w:cs="Times New Roman"/>
          <w:color w:val="212529"/>
          <w:sz w:val="24"/>
          <w:szCs w:val="24"/>
          <w:shd w:val="clear" w:color="auto" w:fill="FFFFFF"/>
        </w:rPr>
        <w:t>.”</w:t>
      </w:r>
      <w:r w:rsidRPr="00EA43E9">
        <w:rPr>
          <w:rFonts w:ascii="Times New Roman" w:hAnsi="Times New Roman" w:cs="Times New Roman"/>
          <w:color w:val="222222"/>
          <w:sz w:val="24"/>
          <w:szCs w:val="24"/>
          <w:shd w:val="clear" w:color="auto" w:fill="FFFFFF"/>
        </w:rPr>
        <w:t xml:space="preserve"> V</w:t>
      </w:r>
      <w:r w:rsidRPr="00EA43E9">
        <w:rPr>
          <w:rFonts w:ascii="Times New Roman" w:hAnsi="Times New Roman" w:cs="Times New Roman"/>
          <w:color w:val="222222"/>
          <w:sz w:val="24"/>
          <w:szCs w:val="24"/>
          <w:shd w:val="clear" w:color="auto" w:fill="FFFFFF"/>
        </w:rPr>
        <w:t xml:space="preserve">ideo lecture in </w:t>
      </w:r>
      <w:r w:rsidRPr="00EA43E9">
        <w:rPr>
          <w:rFonts w:ascii="Times New Roman" w:hAnsi="Times New Roman" w:cs="Times New Roman"/>
          <w:color w:val="222222"/>
          <w:sz w:val="24"/>
          <w:szCs w:val="24"/>
          <w:shd w:val="clear" w:color="auto" w:fill="FFFFFF"/>
        </w:rPr>
        <w:t>GLST 650</w:t>
      </w:r>
      <w:r w:rsidRPr="00EA43E9">
        <w:rPr>
          <w:rFonts w:ascii="Times New Roman" w:hAnsi="Times New Roman" w:cs="Times New Roman"/>
          <w:color w:val="222222"/>
          <w:sz w:val="24"/>
          <w:szCs w:val="24"/>
          <w:shd w:val="clear" w:color="auto" w:fill="FFFFFF"/>
        </w:rPr>
        <w:t xml:space="preserve"> at Liberty University, Lynchburg, VA, </w:t>
      </w:r>
      <w:r w:rsidRPr="00EA43E9">
        <w:rPr>
          <w:rFonts w:ascii="Times New Roman" w:hAnsi="Times New Roman" w:cs="Times New Roman"/>
          <w:color w:val="222222"/>
          <w:sz w:val="24"/>
          <w:szCs w:val="24"/>
          <w:shd w:val="clear" w:color="auto" w:fill="FFFFFF"/>
        </w:rPr>
        <w:t>May 27</w:t>
      </w:r>
      <w:r w:rsidRPr="00EA43E9">
        <w:rPr>
          <w:rFonts w:ascii="Times New Roman" w:hAnsi="Times New Roman" w:cs="Times New Roman"/>
          <w:color w:val="222222"/>
          <w:sz w:val="24"/>
          <w:szCs w:val="24"/>
          <w:shd w:val="clear" w:color="auto" w:fill="FFFFFF"/>
        </w:rPr>
        <w:t>, 2021</w:t>
      </w:r>
      <w:r w:rsidRPr="00EA43E9">
        <w:rPr>
          <w:rFonts w:ascii="Times New Roman" w:hAnsi="Times New Roman" w:cs="Times New Roman"/>
          <w:color w:val="222222"/>
          <w:sz w:val="24"/>
          <w:szCs w:val="24"/>
          <w:shd w:val="clear" w:color="auto" w:fill="FFFFFF"/>
        </w:rPr>
        <w:t>.</w:t>
      </w:r>
    </w:p>
    <w:p w14:paraId="6D4A355D" w14:textId="77777777" w:rsidR="0062648E" w:rsidRPr="00EA43E9" w:rsidRDefault="0062648E" w:rsidP="00EA43E9">
      <w:pPr>
        <w:ind w:left="720" w:hanging="720"/>
        <w:rPr>
          <w:rFonts w:ascii="Times New Roman" w:hAnsi="Times New Roman" w:cs="Times New Roman"/>
          <w:color w:val="212529"/>
          <w:sz w:val="24"/>
          <w:szCs w:val="24"/>
          <w:shd w:val="clear" w:color="auto" w:fill="FFFFFF"/>
        </w:rPr>
      </w:pPr>
      <w:r w:rsidRPr="00EA43E9">
        <w:rPr>
          <w:rFonts w:ascii="Times New Roman" w:hAnsi="Times New Roman" w:cs="Times New Roman"/>
          <w:color w:val="212529"/>
          <w:sz w:val="24"/>
          <w:szCs w:val="24"/>
          <w:shd w:val="clear" w:color="auto" w:fill="FFFFFF"/>
        </w:rPr>
        <w:t>Livermore, David. </w:t>
      </w:r>
      <w:r w:rsidRPr="00EA43E9">
        <w:rPr>
          <w:rStyle w:val="Emphasis"/>
          <w:rFonts w:ascii="Times New Roman" w:hAnsi="Times New Roman" w:cs="Times New Roman"/>
          <w:color w:val="212529"/>
          <w:sz w:val="24"/>
          <w:szCs w:val="24"/>
          <w:shd w:val="clear" w:color="auto" w:fill="FFFFFF"/>
        </w:rPr>
        <w:t>Leading with Cultural Intelligence: The Real Secret to Success.</w:t>
      </w:r>
      <w:r w:rsidRPr="00EA43E9">
        <w:rPr>
          <w:rFonts w:ascii="Times New Roman" w:hAnsi="Times New Roman" w:cs="Times New Roman"/>
          <w:color w:val="212529"/>
          <w:sz w:val="24"/>
          <w:szCs w:val="24"/>
          <w:shd w:val="clear" w:color="auto" w:fill="FFFFFF"/>
        </w:rPr>
        <w:t> 2nd ed. New York: AMACOM, 201</w:t>
      </w:r>
      <w:r w:rsidRPr="00EA43E9">
        <w:rPr>
          <w:rFonts w:ascii="Times New Roman" w:hAnsi="Times New Roman" w:cs="Times New Roman"/>
          <w:color w:val="212529"/>
          <w:sz w:val="24"/>
          <w:szCs w:val="24"/>
          <w:shd w:val="clear" w:color="auto" w:fill="FFFFFF"/>
        </w:rPr>
        <w:t>5.</w:t>
      </w:r>
    </w:p>
    <w:p w14:paraId="52EE0F6B" w14:textId="77777777" w:rsidR="0062648E" w:rsidRPr="00EA43E9" w:rsidRDefault="0062648E" w:rsidP="00EA43E9">
      <w:pPr>
        <w:ind w:left="720" w:hanging="720"/>
        <w:rPr>
          <w:rFonts w:ascii="Times New Roman" w:hAnsi="Times New Roman" w:cs="Times New Roman"/>
          <w:color w:val="212529"/>
          <w:sz w:val="24"/>
          <w:szCs w:val="24"/>
          <w:shd w:val="clear" w:color="auto" w:fill="FFFFFF"/>
        </w:rPr>
      </w:pPr>
      <w:r w:rsidRPr="00EA43E9">
        <w:rPr>
          <w:rFonts w:ascii="Times New Roman" w:hAnsi="Times New Roman" w:cs="Times New Roman"/>
          <w:color w:val="212529"/>
          <w:sz w:val="24"/>
          <w:szCs w:val="24"/>
          <w:shd w:val="clear" w:color="auto" w:fill="FFFFFF"/>
        </w:rPr>
        <w:t xml:space="preserve">Toomey, Stella T., and </w:t>
      </w:r>
      <w:proofErr w:type="spellStart"/>
      <w:r w:rsidRPr="00EA43E9">
        <w:rPr>
          <w:rFonts w:ascii="Times New Roman" w:hAnsi="Times New Roman" w:cs="Times New Roman"/>
          <w:color w:val="212529"/>
          <w:sz w:val="24"/>
          <w:szCs w:val="24"/>
          <w:shd w:val="clear" w:color="auto" w:fill="FFFFFF"/>
        </w:rPr>
        <w:t>Leeva</w:t>
      </w:r>
      <w:proofErr w:type="spellEnd"/>
      <w:r w:rsidRPr="00EA43E9">
        <w:rPr>
          <w:rFonts w:ascii="Times New Roman" w:hAnsi="Times New Roman" w:cs="Times New Roman"/>
          <w:color w:val="212529"/>
          <w:sz w:val="24"/>
          <w:szCs w:val="24"/>
          <w:shd w:val="clear" w:color="auto" w:fill="FFFFFF"/>
        </w:rPr>
        <w:t xml:space="preserve"> C. Chung. </w:t>
      </w:r>
      <w:r w:rsidRPr="00EA43E9">
        <w:rPr>
          <w:rStyle w:val="Emphasis"/>
          <w:rFonts w:ascii="Times New Roman" w:hAnsi="Times New Roman" w:cs="Times New Roman"/>
          <w:color w:val="212529"/>
          <w:sz w:val="24"/>
          <w:szCs w:val="24"/>
          <w:shd w:val="clear" w:color="auto" w:fill="FFFFFF"/>
        </w:rPr>
        <w:t>Understanding Intercultural Communication</w:t>
      </w:r>
      <w:r w:rsidRPr="00EA43E9">
        <w:rPr>
          <w:rFonts w:ascii="Times New Roman" w:hAnsi="Times New Roman" w:cs="Times New Roman"/>
          <w:color w:val="212529"/>
          <w:sz w:val="24"/>
          <w:szCs w:val="24"/>
          <w:shd w:val="clear" w:color="auto" w:fill="FFFFFF"/>
        </w:rPr>
        <w:t xml:space="preserve">. 2nd ed. New York: Oxford University Press, 2012. </w:t>
      </w:r>
    </w:p>
    <w:sectPr w:rsidR="0062648E" w:rsidRPr="00EA43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134BF" w14:textId="77777777" w:rsidR="003353EF" w:rsidRDefault="003353EF" w:rsidP="00CA3CBC">
      <w:pPr>
        <w:spacing w:after="0" w:line="240" w:lineRule="auto"/>
      </w:pPr>
      <w:r>
        <w:separator/>
      </w:r>
    </w:p>
  </w:endnote>
  <w:endnote w:type="continuationSeparator" w:id="0">
    <w:p w14:paraId="6F8ADCB3" w14:textId="77777777" w:rsidR="003353EF" w:rsidRDefault="003353EF" w:rsidP="00CA3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678DD" w14:textId="77777777" w:rsidR="003353EF" w:rsidRDefault="003353EF" w:rsidP="00CA3CBC">
      <w:pPr>
        <w:spacing w:after="0" w:line="240" w:lineRule="auto"/>
      </w:pPr>
      <w:r>
        <w:separator/>
      </w:r>
    </w:p>
  </w:footnote>
  <w:footnote w:type="continuationSeparator" w:id="0">
    <w:p w14:paraId="5B79A7DD" w14:textId="77777777" w:rsidR="003353EF" w:rsidRDefault="003353EF" w:rsidP="00CA3CBC">
      <w:pPr>
        <w:spacing w:after="0" w:line="240" w:lineRule="auto"/>
      </w:pPr>
      <w:r>
        <w:continuationSeparator/>
      </w:r>
    </w:p>
  </w:footnote>
  <w:footnote w:id="1">
    <w:p w14:paraId="296F35E6" w14:textId="77777777" w:rsidR="002E3AEA" w:rsidRPr="00EA43E9" w:rsidRDefault="002E3AEA" w:rsidP="002E3AEA">
      <w:pPr>
        <w:rPr>
          <w:rFonts w:ascii="Times New Roman" w:hAnsi="Times New Roman" w:cs="Times New Roman"/>
          <w:sz w:val="20"/>
          <w:szCs w:val="20"/>
        </w:rPr>
      </w:pPr>
      <w:r w:rsidRPr="00EA43E9">
        <w:rPr>
          <w:rStyle w:val="FootnoteReference"/>
          <w:rFonts w:ascii="Times New Roman" w:hAnsi="Times New Roman" w:cs="Times New Roman"/>
          <w:sz w:val="20"/>
          <w:szCs w:val="20"/>
        </w:rPr>
        <w:footnoteRef/>
      </w:r>
      <w:r w:rsidRPr="00EA43E9">
        <w:rPr>
          <w:rFonts w:ascii="Times New Roman" w:hAnsi="Times New Roman" w:cs="Times New Roman"/>
          <w:sz w:val="20"/>
          <w:szCs w:val="20"/>
        </w:rPr>
        <w:t xml:space="preserve"> </w:t>
      </w:r>
      <w:r w:rsidRPr="00EA43E9">
        <w:rPr>
          <w:rFonts w:ascii="Times New Roman" w:hAnsi="Times New Roman" w:cs="Times New Roman"/>
          <w:color w:val="212529"/>
          <w:sz w:val="20"/>
          <w:szCs w:val="20"/>
          <w:shd w:val="clear" w:color="auto" w:fill="FFFFFF"/>
        </w:rPr>
        <w:t>David Livermore, </w:t>
      </w:r>
      <w:r w:rsidRPr="00EA43E9">
        <w:rPr>
          <w:rStyle w:val="Emphasis"/>
          <w:rFonts w:ascii="Times New Roman" w:hAnsi="Times New Roman" w:cs="Times New Roman"/>
          <w:color w:val="212529"/>
          <w:sz w:val="20"/>
          <w:szCs w:val="20"/>
          <w:shd w:val="clear" w:color="auto" w:fill="FFFFFF"/>
        </w:rPr>
        <w:t>Leading with Cultural Intelligence: The Real Secret to Success.</w:t>
      </w:r>
      <w:r w:rsidRPr="00EA43E9">
        <w:rPr>
          <w:rFonts w:ascii="Times New Roman" w:hAnsi="Times New Roman" w:cs="Times New Roman"/>
          <w:color w:val="212529"/>
          <w:sz w:val="20"/>
          <w:szCs w:val="20"/>
          <w:shd w:val="clear" w:color="auto" w:fill="FFFFFF"/>
        </w:rPr>
        <w:t> 2nd ed. (New York: AMACOM, 2015), 66.</w:t>
      </w:r>
    </w:p>
  </w:footnote>
  <w:footnote w:id="2">
    <w:p w14:paraId="7C1DF680" w14:textId="77777777" w:rsidR="002E3AEA" w:rsidRPr="00EA43E9" w:rsidRDefault="002E3AEA" w:rsidP="002E3AEA">
      <w:pPr>
        <w:pStyle w:val="FootnoteText"/>
        <w:spacing w:after="160"/>
        <w:rPr>
          <w:rFonts w:ascii="Times New Roman" w:hAnsi="Times New Roman" w:cs="Times New Roman"/>
        </w:rPr>
      </w:pPr>
      <w:r w:rsidRPr="00EA43E9">
        <w:rPr>
          <w:rStyle w:val="FootnoteReference"/>
          <w:rFonts w:ascii="Times New Roman" w:hAnsi="Times New Roman" w:cs="Times New Roman"/>
        </w:rPr>
        <w:footnoteRef/>
      </w:r>
      <w:r w:rsidRPr="00EA43E9">
        <w:rPr>
          <w:rFonts w:ascii="Times New Roman" w:hAnsi="Times New Roman" w:cs="Times New Roman"/>
        </w:rPr>
        <w:t xml:space="preserve"> Tim Chang, “Culture, Communication, and the Gospel.” (Video lecture in GLST 650 at Liberty University, Lynchburg, VA, May 27, 2021).</w:t>
      </w:r>
    </w:p>
  </w:footnote>
  <w:footnote w:id="3">
    <w:p w14:paraId="2C495A17" w14:textId="77777777" w:rsidR="002E3AEA" w:rsidRPr="00EA43E9" w:rsidRDefault="002E3AEA" w:rsidP="002E3AEA">
      <w:pPr>
        <w:pStyle w:val="FootnoteText"/>
        <w:spacing w:after="160"/>
        <w:rPr>
          <w:rFonts w:ascii="Times New Roman" w:hAnsi="Times New Roman" w:cs="Times New Roman"/>
        </w:rPr>
      </w:pPr>
      <w:r w:rsidRPr="00EA43E9">
        <w:rPr>
          <w:rStyle w:val="FootnoteReference"/>
          <w:rFonts w:ascii="Times New Roman" w:hAnsi="Times New Roman" w:cs="Times New Roman"/>
        </w:rPr>
        <w:footnoteRef/>
      </w:r>
      <w:r w:rsidRPr="00EA43E9">
        <w:rPr>
          <w:rFonts w:ascii="Times New Roman" w:hAnsi="Times New Roman" w:cs="Times New Roman"/>
        </w:rPr>
        <w:t xml:space="preserve"> Unless otherwise noted, all biblical passages referenced are in the </w:t>
      </w:r>
      <w:r w:rsidRPr="00EA43E9">
        <w:rPr>
          <w:rFonts w:ascii="Times New Roman" w:hAnsi="Times New Roman" w:cs="Times New Roman"/>
          <w:i/>
          <w:iCs/>
        </w:rPr>
        <w:t>New International Version</w:t>
      </w:r>
      <w:r w:rsidRPr="00EA43E9">
        <w:rPr>
          <w:rFonts w:ascii="Times New Roman" w:hAnsi="Times New Roman" w:cs="Times New Roman"/>
        </w:rPr>
        <w:t xml:space="preserve"> (Grand Rapids, MI: Zondervan, 2011).</w:t>
      </w:r>
    </w:p>
  </w:footnote>
  <w:footnote w:id="4">
    <w:p w14:paraId="6E0D58F1" w14:textId="77777777" w:rsidR="002E3AEA" w:rsidRPr="00EA43E9" w:rsidRDefault="002E3AEA" w:rsidP="002E3AEA">
      <w:pPr>
        <w:rPr>
          <w:rFonts w:ascii="Times New Roman" w:hAnsi="Times New Roman" w:cs="Times New Roman"/>
          <w:color w:val="212529"/>
          <w:sz w:val="20"/>
          <w:szCs w:val="20"/>
          <w:shd w:val="clear" w:color="auto" w:fill="FFFFFF"/>
        </w:rPr>
      </w:pPr>
      <w:r w:rsidRPr="00EA43E9">
        <w:rPr>
          <w:rStyle w:val="FootnoteReference"/>
          <w:rFonts w:ascii="Times New Roman" w:hAnsi="Times New Roman" w:cs="Times New Roman"/>
          <w:sz w:val="20"/>
          <w:szCs w:val="20"/>
        </w:rPr>
        <w:footnoteRef/>
      </w:r>
      <w:r w:rsidRPr="00EA43E9">
        <w:rPr>
          <w:rFonts w:ascii="Times New Roman" w:hAnsi="Times New Roman" w:cs="Times New Roman"/>
          <w:sz w:val="20"/>
          <w:szCs w:val="20"/>
        </w:rPr>
        <w:t xml:space="preserve"> </w:t>
      </w:r>
      <w:r w:rsidRPr="00EA43E9">
        <w:rPr>
          <w:rFonts w:ascii="Times New Roman" w:hAnsi="Times New Roman" w:cs="Times New Roman"/>
          <w:color w:val="212529"/>
          <w:sz w:val="20"/>
          <w:szCs w:val="20"/>
          <w:shd w:val="clear" w:color="auto" w:fill="FFFFFF"/>
        </w:rPr>
        <w:t xml:space="preserve">Stella T. Toomey and </w:t>
      </w:r>
      <w:proofErr w:type="spellStart"/>
      <w:r w:rsidRPr="00EA43E9">
        <w:rPr>
          <w:rFonts w:ascii="Times New Roman" w:hAnsi="Times New Roman" w:cs="Times New Roman"/>
          <w:color w:val="212529"/>
          <w:sz w:val="20"/>
          <w:szCs w:val="20"/>
          <w:shd w:val="clear" w:color="auto" w:fill="FFFFFF"/>
        </w:rPr>
        <w:t>Leeva</w:t>
      </w:r>
      <w:proofErr w:type="spellEnd"/>
      <w:r w:rsidRPr="00EA43E9">
        <w:rPr>
          <w:rFonts w:ascii="Times New Roman" w:hAnsi="Times New Roman" w:cs="Times New Roman"/>
          <w:color w:val="212529"/>
          <w:sz w:val="20"/>
          <w:szCs w:val="20"/>
          <w:shd w:val="clear" w:color="auto" w:fill="FFFFFF"/>
        </w:rPr>
        <w:t xml:space="preserve"> C. Chung. </w:t>
      </w:r>
      <w:r w:rsidRPr="00EA43E9">
        <w:rPr>
          <w:rStyle w:val="Emphasis"/>
          <w:rFonts w:ascii="Times New Roman" w:hAnsi="Times New Roman" w:cs="Times New Roman"/>
          <w:color w:val="212529"/>
          <w:sz w:val="20"/>
          <w:szCs w:val="20"/>
          <w:shd w:val="clear" w:color="auto" w:fill="FFFFFF"/>
        </w:rPr>
        <w:t>Understanding Intercultural Communication</w:t>
      </w:r>
      <w:r w:rsidRPr="00EA43E9">
        <w:rPr>
          <w:rFonts w:ascii="Times New Roman" w:hAnsi="Times New Roman" w:cs="Times New Roman"/>
          <w:color w:val="212529"/>
          <w:sz w:val="20"/>
          <w:szCs w:val="20"/>
          <w:shd w:val="clear" w:color="auto" w:fill="FFFFFF"/>
        </w:rPr>
        <w:t xml:space="preserve">. 2nd ed. (New York: Oxford University Press, 2012), 13. </w:t>
      </w:r>
    </w:p>
    <w:p w14:paraId="111A0FFD" w14:textId="77777777" w:rsidR="002E3AEA" w:rsidRPr="00EA43E9" w:rsidRDefault="002E3AEA" w:rsidP="002E3AEA">
      <w:pPr>
        <w:pStyle w:val="FootnoteText"/>
        <w:spacing w:after="160"/>
        <w:rPr>
          <w:rFonts w:ascii="Times New Roman" w:hAnsi="Times New Roman" w:cs="Times New Roman"/>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988"/>
    <w:rsid w:val="000637F3"/>
    <w:rsid w:val="00125273"/>
    <w:rsid w:val="00132167"/>
    <w:rsid w:val="002552D2"/>
    <w:rsid w:val="00263988"/>
    <w:rsid w:val="002E3AEA"/>
    <w:rsid w:val="003353EF"/>
    <w:rsid w:val="0054011A"/>
    <w:rsid w:val="0062648E"/>
    <w:rsid w:val="00690CA5"/>
    <w:rsid w:val="00774398"/>
    <w:rsid w:val="00832E8A"/>
    <w:rsid w:val="00B73DB1"/>
    <w:rsid w:val="00CA3CBC"/>
    <w:rsid w:val="00CC118D"/>
    <w:rsid w:val="00EA3EBF"/>
    <w:rsid w:val="00EA43E9"/>
    <w:rsid w:val="00F16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ADA36"/>
  <w15:chartTrackingRefBased/>
  <w15:docId w15:val="{FCA601B0-333F-4E18-BC60-C7E28CA6B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C11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18D"/>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162AD"/>
    <w:rPr>
      <w:i/>
      <w:iCs/>
    </w:rPr>
  </w:style>
  <w:style w:type="paragraph" w:styleId="FootnoteText">
    <w:name w:val="footnote text"/>
    <w:basedOn w:val="Normal"/>
    <w:link w:val="FootnoteTextChar"/>
    <w:uiPriority w:val="99"/>
    <w:semiHidden/>
    <w:unhideWhenUsed/>
    <w:rsid w:val="00CA3C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3CBC"/>
    <w:rPr>
      <w:sz w:val="20"/>
      <w:szCs w:val="20"/>
    </w:rPr>
  </w:style>
  <w:style w:type="character" w:styleId="FootnoteReference">
    <w:name w:val="footnote reference"/>
    <w:basedOn w:val="DefaultParagraphFont"/>
    <w:uiPriority w:val="99"/>
    <w:semiHidden/>
    <w:unhideWhenUsed/>
    <w:rsid w:val="00CA3CBC"/>
    <w:rPr>
      <w:vertAlign w:val="superscript"/>
    </w:rPr>
  </w:style>
  <w:style w:type="character" w:customStyle="1" w:styleId="small-caps">
    <w:name w:val="small-caps"/>
    <w:basedOn w:val="DefaultParagraphFont"/>
    <w:rsid w:val="0054011A"/>
  </w:style>
  <w:style w:type="paragraph" w:styleId="NormalWeb">
    <w:name w:val="Normal (Web)"/>
    <w:basedOn w:val="Normal"/>
    <w:uiPriority w:val="99"/>
    <w:semiHidden/>
    <w:unhideWhenUsed/>
    <w:rsid w:val="00EA43E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A43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70173">
      <w:bodyDiv w:val="1"/>
      <w:marLeft w:val="0"/>
      <w:marRight w:val="0"/>
      <w:marTop w:val="0"/>
      <w:marBottom w:val="0"/>
      <w:divBdr>
        <w:top w:val="none" w:sz="0" w:space="0" w:color="auto"/>
        <w:left w:val="none" w:sz="0" w:space="0" w:color="auto"/>
        <w:bottom w:val="none" w:sz="0" w:space="0" w:color="auto"/>
        <w:right w:val="none" w:sz="0" w:space="0" w:color="auto"/>
      </w:divBdr>
    </w:div>
    <w:div w:id="476993551">
      <w:bodyDiv w:val="1"/>
      <w:marLeft w:val="0"/>
      <w:marRight w:val="0"/>
      <w:marTop w:val="0"/>
      <w:marBottom w:val="0"/>
      <w:divBdr>
        <w:top w:val="none" w:sz="0" w:space="0" w:color="auto"/>
        <w:left w:val="none" w:sz="0" w:space="0" w:color="auto"/>
        <w:bottom w:val="none" w:sz="0" w:space="0" w:color="auto"/>
        <w:right w:val="none" w:sz="0" w:space="0" w:color="auto"/>
      </w:divBdr>
    </w:div>
    <w:div w:id="113871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6D56343-57A2-43B5-8197-91E388B87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2</Pages>
  <Words>453</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2021-05-27T19:24:00Z</dcterms:created>
  <dcterms:modified xsi:type="dcterms:W3CDTF">2021-05-27T22:12:00Z</dcterms:modified>
</cp:coreProperties>
</file>