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635B2" w14:textId="06D1CC15" w:rsidR="00551080" w:rsidRPr="00E5005E" w:rsidRDefault="00551080" w:rsidP="00E5005E">
      <w:pPr>
        <w:pStyle w:val="Heading1"/>
        <w:shd w:val="clear" w:color="auto" w:fill="FFFFFF"/>
        <w:spacing w:before="0" w:beforeAutospacing="0" w:after="0" w:afterAutospacing="0" w:line="420" w:lineRule="atLeast"/>
        <w:jc w:val="center"/>
        <w:rPr>
          <w:color w:val="222222"/>
          <w:sz w:val="24"/>
          <w:szCs w:val="24"/>
        </w:rPr>
      </w:pPr>
      <w:r w:rsidRPr="00E5005E">
        <w:rPr>
          <w:color w:val="222222"/>
          <w:sz w:val="24"/>
          <w:szCs w:val="24"/>
        </w:rPr>
        <w:t>Discussion Thread: The Role of Cultural Values and Intercultural Communication</w:t>
      </w:r>
    </w:p>
    <w:p w14:paraId="2237BE71" w14:textId="20D95E53" w:rsidR="00865B7C" w:rsidRPr="00E5005E" w:rsidRDefault="00865B7C" w:rsidP="00E5005E">
      <w:pPr>
        <w:pStyle w:val="NormalWeb"/>
        <w:spacing w:before="240" w:beforeAutospacing="0" w:after="0" w:afterAutospacing="0"/>
        <w:rPr>
          <w:color w:val="0E101A"/>
        </w:rPr>
      </w:pPr>
      <w:r w:rsidRPr="00E5005E">
        <w:rPr>
          <w:color w:val="0E101A"/>
        </w:rPr>
        <w:t>People have different ways of communicating with one another. Mostly, this can be attributed to their culture. Whether they know it or not, culture affects how they communicate. David Livermore defines culture “as the beliefs, values, behaviors, customs, and attitudes that distinguish one group from another.”</w:t>
      </w:r>
      <w:r w:rsidR="00E5005E" w:rsidRPr="00E5005E">
        <w:rPr>
          <w:rStyle w:val="FootnoteReference"/>
        </w:rPr>
        <w:footnoteReference w:id="1"/>
      </w:r>
      <w:r w:rsidRPr="00E5005E">
        <w:rPr>
          <w:color w:val="0E101A"/>
        </w:rPr>
        <w:t> On the other hand, Intercultural communication as defined by Toomey and Chung is the symbolic exchange process whereby individuals from two (or more) different cultural communities attempt to negotiate shared meanings in an interactive situation within an embedded societal system.</w:t>
      </w:r>
      <w:r w:rsidR="00E5005E" w:rsidRPr="00E5005E">
        <w:rPr>
          <w:rStyle w:val="FootnoteReference"/>
        </w:rPr>
        <w:t xml:space="preserve"> </w:t>
      </w:r>
      <w:r w:rsidR="00E5005E" w:rsidRPr="00E5005E">
        <w:rPr>
          <w:rStyle w:val="FootnoteReference"/>
        </w:rPr>
        <w:footnoteReference w:id="2"/>
      </w:r>
      <w:r w:rsidRPr="00E5005E">
        <w:rPr>
          <w:color w:val="0E101A"/>
        </w:rPr>
        <w:t> Furthermore, Toomey and Chung observe, “intercultural communication is an irreversible process because the decoder may form different impressions even in regard to the same repeated message.”</w:t>
      </w:r>
      <w:r w:rsidR="00E5005E" w:rsidRPr="00E5005E">
        <w:rPr>
          <w:rStyle w:val="FootnoteReference"/>
        </w:rPr>
        <w:t xml:space="preserve"> </w:t>
      </w:r>
      <w:r w:rsidR="00E5005E" w:rsidRPr="00E5005E">
        <w:rPr>
          <w:rStyle w:val="FootnoteReference"/>
        </w:rPr>
        <w:footnoteReference w:id="3"/>
      </w:r>
      <w:r w:rsidRPr="00E5005E">
        <w:rPr>
          <w:color w:val="0E101A"/>
        </w:rPr>
        <w:t> Thus, To remain unaware of how culture shapes the way people think and behave is not only foolish, it’s expensive.</w:t>
      </w:r>
      <w:r w:rsidR="00E5005E" w:rsidRPr="00E5005E">
        <w:rPr>
          <w:rStyle w:val="FootnoteReference"/>
        </w:rPr>
        <w:t xml:space="preserve"> </w:t>
      </w:r>
      <w:r w:rsidR="00E5005E" w:rsidRPr="00E5005E">
        <w:rPr>
          <w:rStyle w:val="FootnoteReference"/>
        </w:rPr>
        <w:footnoteReference w:id="4"/>
      </w:r>
      <w:r w:rsidRPr="00E5005E">
        <w:rPr>
          <w:color w:val="0E101A"/>
        </w:rPr>
        <w:t> This discussion thread explores limitations that I face in intercultural communication and how it is shaped by preferred cultural values.</w:t>
      </w:r>
    </w:p>
    <w:p w14:paraId="4F91BA6F" w14:textId="77777777" w:rsidR="00865B7C" w:rsidRPr="00E5005E" w:rsidRDefault="00865B7C" w:rsidP="00E5005E">
      <w:pPr>
        <w:pStyle w:val="NormalWeb"/>
        <w:spacing w:before="240" w:beforeAutospacing="0" w:after="0" w:afterAutospacing="0"/>
        <w:rPr>
          <w:color w:val="0E101A"/>
        </w:rPr>
      </w:pPr>
      <w:r w:rsidRPr="00E5005E">
        <w:rPr>
          <w:color w:val="0E101A"/>
        </w:rPr>
        <w:t xml:space="preserve">In my context, the single most barrier to intercultural communication is language. I serve as a missionary to two of the least reached tribes in Kenya. These two tribes live in undeveloped villages of south coast Kenya. That said, most of the villagers do not speak English which is the language I am most fluent in. Therefore, I always struggle to preach to them as I do not know their </w:t>
      </w:r>
      <w:r w:rsidRPr="00E5005E">
        <w:rPr>
          <w:i/>
          <w:iCs/>
          <w:color w:val="0E101A"/>
        </w:rPr>
        <w:t xml:space="preserve">Swahili, </w:t>
      </w:r>
      <w:proofErr w:type="spellStart"/>
      <w:r w:rsidRPr="00E5005E">
        <w:rPr>
          <w:i/>
          <w:iCs/>
          <w:color w:val="0E101A"/>
        </w:rPr>
        <w:t>Digo</w:t>
      </w:r>
      <w:proofErr w:type="spellEnd"/>
      <w:r w:rsidRPr="00E5005E">
        <w:rPr>
          <w:color w:val="0E101A"/>
        </w:rPr>
        <w:t xml:space="preserve">, and </w:t>
      </w:r>
      <w:proofErr w:type="spellStart"/>
      <w:r w:rsidRPr="00E5005E">
        <w:rPr>
          <w:i/>
          <w:iCs/>
          <w:color w:val="0E101A"/>
        </w:rPr>
        <w:t>Dhuruma</w:t>
      </w:r>
      <w:proofErr w:type="spellEnd"/>
      <w:r w:rsidRPr="00E5005E">
        <w:rPr>
          <w:color w:val="0E101A"/>
        </w:rPr>
        <w:t xml:space="preserve"> dialects. Though I understand and speak some bit of the Swahili language, I struggle to relay some information in Swahili. Besides, I have memorized scriptures in English. Thus, I find it difficult to translate them. When I do, sometimes I find the meaning has been lost in the process.</w:t>
      </w:r>
    </w:p>
    <w:p w14:paraId="24AA15CF" w14:textId="1C8C8608" w:rsidR="00865B7C" w:rsidRPr="00E5005E" w:rsidRDefault="00865B7C" w:rsidP="00E5005E">
      <w:pPr>
        <w:pStyle w:val="NormalWeb"/>
        <w:spacing w:before="240" w:beforeAutospacing="0" w:after="0" w:afterAutospacing="0"/>
        <w:rPr>
          <w:color w:val="0E101A"/>
        </w:rPr>
      </w:pPr>
      <w:r w:rsidRPr="00E5005E">
        <w:rPr>
          <w:color w:val="0E101A"/>
        </w:rPr>
        <w:t>Secondly, personal differences also limit how I communicate with people of different cultures. David Livermore notes, “At the deepest level of the iceberg are individual differences.”</w:t>
      </w:r>
      <w:r w:rsidR="00E5005E" w:rsidRPr="00E5005E">
        <w:rPr>
          <w:rStyle w:val="FootnoteReference"/>
        </w:rPr>
        <w:t xml:space="preserve"> </w:t>
      </w:r>
      <w:r w:rsidR="00E5005E" w:rsidRPr="00E5005E">
        <w:rPr>
          <w:rStyle w:val="FootnoteReference"/>
        </w:rPr>
        <w:footnoteReference w:id="5"/>
      </w:r>
      <w:r w:rsidRPr="00E5005E">
        <w:rPr>
          <w:color w:val="0E101A"/>
        </w:rPr>
        <w:t xml:space="preserve"> Due to my upbringing, I am straightforward. If someone wrongs me, I tell them. I do not mince words. Nevertheless, where I do missions, the culture is the exact opposite. </w:t>
      </w:r>
      <w:r w:rsidR="00E5005E">
        <w:rPr>
          <w:color w:val="0E101A"/>
        </w:rPr>
        <w:t>If a person is</w:t>
      </w:r>
      <w:r w:rsidRPr="00E5005E">
        <w:rPr>
          <w:color w:val="0E101A"/>
        </w:rPr>
        <w:t xml:space="preserve"> offended by what </w:t>
      </w:r>
      <w:r w:rsidR="00E5005E">
        <w:rPr>
          <w:color w:val="0E101A"/>
        </w:rPr>
        <w:t>I</w:t>
      </w:r>
      <w:r w:rsidRPr="00E5005E">
        <w:rPr>
          <w:color w:val="0E101A"/>
        </w:rPr>
        <w:t xml:space="preserve"> said or did, </w:t>
      </w:r>
      <w:r w:rsidR="00E5005E">
        <w:rPr>
          <w:color w:val="0E101A"/>
        </w:rPr>
        <w:t>they rarely would tell me</w:t>
      </w:r>
      <w:r w:rsidRPr="00E5005E">
        <w:rPr>
          <w:color w:val="0E101A"/>
        </w:rPr>
        <w:t xml:space="preserve">. Instead, </w:t>
      </w:r>
      <w:r w:rsidR="00E5005E">
        <w:rPr>
          <w:color w:val="0E101A"/>
        </w:rPr>
        <w:t>I</w:t>
      </w:r>
      <w:r w:rsidRPr="00E5005E">
        <w:rPr>
          <w:color w:val="0E101A"/>
        </w:rPr>
        <w:t xml:space="preserve"> will hear gossip going around in the village.</w:t>
      </w:r>
    </w:p>
    <w:p w14:paraId="2C1365BD" w14:textId="77777777" w:rsidR="00865B7C" w:rsidRPr="00E5005E" w:rsidRDefault="00865B7C" w:rsidP="00E5005E">
      <w:pPr>
        <w:pStyle w:val="NormalWeb"/>
        <w:spacing w:before="240" w:beforeAutospacing="0" w:after="0" w:afterAutospacing="0"/>
        <w:rPr>
          <w:color w:val="0E101A"/>
        </w:rPr>
      </w:pPr>
      <w:r w:rsidRPr="00E5005E">
        <w:rPr>
          <w:color w:val="0E101A"/>
        </w:rPr>
        <w:t xml:space="preserve">Another limitation I face in intercultural communication is cultural systems. Where I serve, the community members do not know how to keep time. Often I am left thinking if they respect my time. Besides, I get upset when someone does not keep time. I am open about it. In this culture, </w:t>
      </w:r>
      <w:r w:rsidRPr="00E5005E">
        <w:rPr>
          <w:color w:val="0E101A"/>
        </w:rPr>
        <w:lastRenderedPageBreak/>
        <w:t>when someone is offended, they are not supposed to show it. Directedness or straightforwardness in communication is not their thing.</w:t>
      </w:r>
    </w:p>
    <w:p w14:paraId="04D60A0B" w14:textId="77777777" w:rsidR="00865B7C" w:rsidRPr="00E5005E" w:rsidRDefault="00865B7C" w:rsidP="00E5005E">
      <w:pPr>
        <w:spacing w:before="240"/>
        <w:rPr>
          <w:rFonts w:ascii="Times New Roman" w:hAnsi="Times New Roman" w:cs="Times New Roman"/>
          <w:sz w:val="24"/>
          <w:szCs w:val="24"/>
        </w:rPr>
      </w:pPr>
    </w:p>
    <w:p w14:paraId="42F01B00" w14:textId="4223345D" w:rsidR="00FA2F80" w:rsidRPr="00E5005E" w:rsidRDefault="00FA2F80">
      <w:pPr>
        <w:rPr>
          <w:rFonts w:ascii="Times New Roman" w:hAnsi="Times New Roman" w:cs="Times New Roman"/>
          <w:b/>
          <w:bCs/>
          <w:sz w:val="24"/>
          <w:szCs w:val="24"/>
        </w:rPr>
      </w:pPr>
      <w:r w:rsidRPr="00E5005E">
        <w:rPr>
          <w:rFonts w:ascii="Times New Roman" w:hAnsi="Times New Roman" w:cs="Times New Roman"/>
          <w:b/>
          <w:bCs/>
          <w:sz w:val="24"/>
          <w:szCs w:val="24"/>
        </w:rPr>
        <w:t>Bibliography</w:t>
      </w:r>
    </w:p>
    <w:p w14:paraId="5031B643" w14:textId="7F72EE2C" w:rsidR="00FA2F80" w:rsidRPr="00E5005E" w:rsidRDefault="00FA2F80" w:rsidP="00FA2F80">
      <w:pPr>
        <w:ind w:left="720" w:hanging="720"/>
        <w:rPr>
          <w:rFonts w:ascii="Times New Roman" w:hAnsi="Times New Roman" w:cs="Times New Roman"/>
          <w:color w:val="212529"/>
          <w:sz w:val="24"/>
          <w:szCs w:val="24"/>
          <w:shd w:val="clear" w:color="auto" w:fill="FFFFFF"/>
        </w:rPr>
      </w:pPr>
      <w:r w:rsidRPr="00E5005E">
        <w:rPr>
          <w:rFonts w:ascii="Times New Roman" w:hAnsi="Times New Roman" w:cs="Times New Roman"/>
          <w:color w:val="212529"/>
          <w:sz w:val="24"/>
          <w:szCs w:val="24"/>
          <w:shd w:val="clear" w:color="auto" w:fill="FFFFFF"/>
        </w:rPr>
        <w:t>Livermore, David. </w:t>
      </w:r>
      <w:r w:rsidRPr="00E5005E">
        <w:rPr>
          <w:rStyle w:val="Emphasis"/>
          <w:rFonts w:ascii="Times New Roman" w:hAnsi="Times New Roman" w:cs="Times New Roman"/>
          <w:color w:val="212529"/>
          <w:sz w:val="24"/>
          <w:szCs w:val="24"/>
          <w:shd w:val="clear" w:color="auto" w:fill="FFFFFF"/>
        </w:rPr>
        <w:t>Leading with Cultural Intelligence: The Real Secret to Success.</w:t>
      </w:r>
      <w:r w:rsidRPr="00E5005E">
        <w:rPr>
          <w:rFonts w:ascii="Times New Roman" w:hAnsi="Times New Roman" w:cs="Times New Roman"/>
          <w:color w:val="212529"/>
          <w:sz w:val="24"/>
          <w:szCs w:val="24"/>
          <w:shd w:val="clear" w:color="auto" w:fill="FFFFFF"/>
        </w:rPr>
        <w:t> 2nd ed. New York: AMACOM, 2015.</w:t>
      </w:r>
    </w:p>
    <w:p w14:paraId="548D3204" w14:textId="77777777" w:rsidR="00F71845" w:rsidRPr="00E5005E" w:rsidRDefault="00F71845" w:rsidP="00F71845">
      <w:pPr>
        <w:ind w:left="720" w:hanging="720"/>
        <w:rPr>
          <w:rFonts w:ascii="Times New Roman" w:hAnsi="Times New Roman" w:cs="Times New Roman"/>
          <w:color w:val="212529"/>
          <w:sz w:val="24"/>
          <w:szCs w:val="24"/>
          <w:shd w:val="clear" w:color="auto" w:fill="FFFFFF"/>
        </w:rPr>
      </w:pPr>
      <w:r w:rsidRPr="00E5005E">
        <w:rPr>
          <w:rFonts w:ascii="Times New Roman" w:hAnsi="Times New Roman" w:cs="Times New Roman"/>
          <w:color w:val="212529"/>
          <w:sz w:val="24"/>
          <w:szCs w:val="24"/>
          <w:shd w:val="clear" w:color="auto" w:fill="FFFFFF"/>
        </w:rPr>
        <w:t xml:space="preserve">Toomey, Stella T., and </w:t>
      </w:r>
      <w:proofErr w:type="spellStart"/>
      <w:r w:rsidRPr="00E5005E">
        <w:rPr>
          <w:rFonts w:ascii="Times New Roman" w:hAnsi="Times New Roman" w:cs="Times New Roman"/>
          <w:color w:val="212529"/>
          <w:sz w:val="24"/>
          <w:szCs w:val="24"/>
          <w:shd w:val="clear" w:color="auto" w:fill="FFFFFF"/>
        </w:rPr>
        <w:t>Leeva</w:t>
      </w:r>
      <w:proofErr w:type="spellEnd"/>
      <w:r w:rsidRPr="00E5005E">
        <w:rPr>
          <w:rFonts w:ascii="Times New Roman" w:hAnsi="Times New Roman" w:cs="Times New Roman"/>
          <w:color w:val="212529"/>
          <w:sz w:val="24"/>
          <w:szCs w:val="24"/>
          <w:shd w:val="clear" w:color="auto" w:fill="FFFFFF"/>
        </w:rPr>
        <w:t xml:space="preserve"> C. Chung. </w:t>
      </w:r>
      <w:r w:rsidRPr="00E5005E">
        <w:rPr>
          <w:rStyle w:val="Emphasis"/>
          <w:rFonts w:ascii="Times New Roman" w:hAnsi="Times New Roman" w:cs="Times New Roman"/>
          <w:color w:val="212529"/>
          <w:sz w:val="24"/>
          <w:szCs w:val="24"/>
          <w:shd w:val="clear" w:color="auto" w:fill="FFFFFF"/>
        </w:rPr>
        <w:t>Understanding Intercultural Communication</w:t>
      </w:r>
      <w:r w:rsidRPr="00E5005E">
        <w:rPr>
          <w:rFonts w:ascii="Times New Roman" w:hAnsi="Times New Roman" w:cs="Times New Roman"/>
          <w:color w:val="212529"/>
          <w:sz w:val="24"/>
          <w:szCs w:val="24"/>
          <w:shd w:val="clear" w:color="auto" w:fill="FFFFFF"/>
        </w:rPr>
        <w:t xml:space="preserve">. 2nd ed. New York: Oxford University Press, 2012. </w:t>
      </w:r>
    </w:p>
    <w:p w14:paraId="7727FFCC" w14:textId="77777777" w:rsidR="00F71845" w:rsidRPr="00E5005E" w:rsidRDefault="00F71845" w:rsidP="00FA2F80">
      <w:pPr>
        <w:ind w:left="720" w:hanging="720"/>
        <w:rPr>
          <w:rFonts w:ascii="Times New Roman" w:hAnsi="Times New Roman" w:cs="Times New Roman"/>
          <w:color w:val="212529"/>
          <w:sz w:val="24"/>
          <w:szCs w:val="24"/>
          <w:shd w:val="clear" w:color="auto" w:fill="FFFFFF"/>
        </w:rPr>
      </w:pPr>
    </w:p>
    <w:p w14:paraId="3D130259" w14:textId="77777777" w:rsidR="00FA2F80" w:rsidRPr="00E5005E" w:rsidRDefault="00FA2F80">
      <w:pPr>
        <w:rPr>
          <w:rFonts w:ascii="Times New Roman" w:hAnsi="Times New Roman" w:cs="Times New Roman"/>
          <w:sz w:val="24"/>
          <w:szCs w:val="24"/>
        </w:rPr>
      </w:pPr>
    </w:p>
    <w:sectPr w:rsidR="00FA2F80" w:rsidRPr="00E500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5D5BC" w14:textId="77777777" w:rsidR="00354B67" w:rsidRDefault="00354B67" w:rsidP="00FA2F80">
      <w:pPr>
        <w:spacing w:after="0" w:line="240" w:lineRule="auto"/>
      </w:pPr>
      <w:r>
        <w:separator/>
      </w:r>
    </w:p>
  </w:endnote>
  <w:endnote w:type="continuationSeparator" w:id="0">
    <w:p w14:paraId="0D4EB351" w14:textId="77777777" w:rsidR="00354B67" w:rsidRDefault="00354B67" w:rsidP="00FA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36FF4" w14:textId="77777777" w:rsidR="00354B67" w:rsidRDefault="00354B67" w:rsidP="00FA2F80">
      <w:pPr>
        <w:spacing w:after="0" w:line="240" w:lineRule="auto"/>
      </w:pPr>
      <w:r>
        <w:separator/>
      </w:r>
    </w:p>
  </w:footnote>
  <w:footnote w:type="continuationSeparator" w:id="0">
    <w:p w14:paraId="6B7FCA42" w14:textId="77777777" w:rsidR="00354B67" w:rsidRDefault="00354B67" w:rsidP="00FA2F80">
      <w:pPr>
        <w:spacing w:after="0" w:line="240" w:lineRule="auto"/>
      </w:pPr>
      <w:r>
        <w:continuationSeparator/>
      </w:r>
    </w:p>
  </w:footnote>
  <w:footnote w:id="1">
    <w:p w14:paraId="61C8B265" w14:textId="77777777" w:rsidR="00E5005E" w:rsidRPr="002002C4" w:rsidRDefault="00E5005E" w:rsidP="002002C4">
      <w:pPr>
        <w:pStyle w:val="FootnoteText"/>
        <w:spacing w:before="240"/>
        <w:ind w:firstLine="720"/>
        <w:rPr>
          <w:rFonts w:ascii="Times New Roman" w:hAnsi="Times New Roman" w:cs="Times New Roman"/>
        </w:rPr>
      </w:pPr>
      <w:r>
        <w:rPr>
          <w:rStyle w:val="FootnoteReference"/>
        </w:rPr>
        <w:footnoteRef/>
      </w:r>
      <w:r>
        <w:t xml:space="preserve"> </w:t>
      </w:r>
      <w:r w:rsidRPr="002002C4">
        <w:rPr>
          <w:rFonts w:ascii="Times New Roman" w:hAnsi="Times New Roman" w:cs="Times New Roman"/>
          <w:color w:val="212529"/>
          <w:shd w:val="clear" w:color="auto" w:fill="FFFFFF"/>
        </w:rPr>
        <w:t>David Livermore, </w:t>
      </w:r>
      <w:r w:rsidRPr="002002C4">
        <w:rPr>
          <w:rStyle w:val="Emphasis"/>
          <w:rFonts w:ascii="Times New Roman" w:hAnsi="Times New Roman" w:cs="Times New Roman"/>
          <w:color w:val="212529"/>
          <w:shd w:val="clear" w:color="auto" w:fill="FFFFFF"/>
        </w:rPr>
        <w:t>Leading with Cultural Intelligence: The Real Secret to Success.</w:t>
      </w:r>
      <w:r w:rsidRPr="002002C4">
        <w:rPr>
          <w:rFonts w:ascii="Times New Roman" w:hAnsi="Times New Roman" w:cs="Times New Roman"/>
          <w:color w:val="212529"/>
          <w:shd w:val="clear" w:color="auto" w:fill="FFFFFF"/>
        </w:rPr>
        <w:t> 2nd ed. (New York: AMACOM, 2015), 69</w:t>
      </w:r>
    </w:p>
  </w:footnote>
  <w:footnote w:id="2">
    <w:p w14:paraId="7DCE537A" w14:textId="77777777" w:rsidR="00E5005E" w:rsidRPr="002002C4" w:rsidRDefault="00E5005E" w:rsidP="002002C4">
      <w:pPr>
        <w:pStyle w:val="FootnoteText"/>
        <w:spacing w:before="240"/>
        <w:ind w:firstLine="720"/>
        <w:rPr>
          <w:rFonts w:ascii="Times New Roman" w:hAnsi="Times New Roman" w:cs="Times New Roman"/>
        </w:rPr>
      </w:pPr>
      <w:r w:rsidRPr="002002C4">
        <w:rPr>
          <w:rStyle w:val="FootnoteReference"/>
          <w:rFonts w:ascii="Times New Roman" w:hAnsi="Times New Roman" w:cs="Times New Roman"/>
        </w:rPr>
        <w:footnoteRef/>
      </w:r>
      <w:r w:rsidRPr="002002C4">
        <w:rPr>
          <w:rFonts w:ascii="Times New Roman" w:hAnsi="Times New Roman" w:cs="Times New Roman"/>
        </w:rPr>
        <w:t xml:space="preserve"> </w:t>
      </w:r>
      <w:r w:rsidRPr="002002C4">
        <w:rPr>
          <w:rFonts w:ascii="Times New Roman" w:hAnsi="Times New Roman" w:cs="Times New Roman"/>
          <w:color w:val="212529"/>
          <w:shd w:val="clear" w:color="auto" w:fill="FFFFFF"/>
        </w:rPr>
        <w:t xml:space="preserve">Stella T. Toomey and </w:t>
      </w:r>
      <w:proofErr w:type="spellStart"/>
      <w:r w:rsidRPr="002002C4">
        <w:rPr>
          <w:rFonts w:ascii="Times New Roman" w:hAnsi="Times New Roman" w:cs="Times New Roman"/>
          <w:color w:val="212529"/>
          <w:shd w:val="clear" w:color="auto" w:fill="FFFFFF"/>
        </w:rPr>
        <w:t>Leeva</w:t>
      </w:r>
      <w:proofErr w:type="spellEnd"/>
      <w:r w:rsidRPr="002002C4">
        <w:rPr>
          <w:rFonts w:ascii="Times New Roman" w:hAnsi="Times New Roman" w:cs="Times New Roman"/>
          <w:color w:val="212529"/>
          <w:shd w:val="clear" w:color="auto" w:fill="FFFFFF"/>
        </w:rPr>
        <w:t xml:space="preserve"> C. Chung. </w:t>
      </w:r>
      <w:r w:rsidRPr="002002C4">
        <w:rPr>
          <w:rStyle w:val="Emphasis"/>
          <w:rFonts w:ascii="Times New Roman" w:hAnsi="Times New Roman" w:cs="Times New Roman"/>
          <w:color w:val="212529"/>
          <w:shd w:val="clear" w:color="auto" w:fill="FFFFFF"/>
        </w:rPr>
        <w:t>Understanding Intercultural Communication</w:t>
      </w:r>
      <w:r w:rsidRPr="002002C4">
        <w:rPr>
          <w:rFonts w:ascii="Times New Roman" w:hAnsi="Times New Roman" w:cs="Times New Roman"/>
          <w:color w:val="212529"/>
          <w:shd w:val="clear" w:color="auto" w:fill="FFFFFF"/>
        </w:rPr>
        <w:t>. 2nd ed. (New York: Oxford University Press, 2012), 24.</w:t>
      </w:r>
    </w:p>
  </w:footnote>
  <w:footnote w:id="3">
    <w:p w14:paraId="4C53CC36" w14:textId="77777777" w:rsidR="00E5005E" w:rsidRPr="002002C4" w:rsidRDefault="00E5005E" w:rsidP="002002C4">
      <w:pPr>
        <w:pStyle w:val="FootnoteText"/>
        <w:spacing w:before="240"/>
        <w:ind w:firstLine="720"/>
        <w:rPr>
          <w:rFonts w:ascii="Times New Roman" w:hAnsi="Times New Roman" w:cs="Times New Roman"/>
        </w:rPr>
      </w:pPr>
      <w:r w:rsidRPr="002002C4">
        <w:rPr>
          <w:rStyle w:val="FootnoteReference"/>
          <w:rFonts w:ascii="Times New Roman" w:hAnsi="Times New Roman" w:cs="Times New Roman"/>
        </w:rPr>
        <w:footnoteRef/>
      </w:r>
      <w:r w:rsidRPr="002002C4">
        <w:rPr>
          <w:rFonts w:ascii="Times New Roman" w:hAnsi="Times New Roman" w:cs="Times New Roman"/>
        </w:rPr>
        <w:t xml:space="preserve"> Ibid., 26</w:t>
      </w:r>
    </w:p>
  </w:footnote>
  <w:footnote w:id="4">
    <w:p w14:paraId="0BA5707C" w14:textId="77777777" w:rsidR="00E5005E" w:rsidRPr="002002C4" w:rsidRDefault="00E5005E" w:rsidP="002002C4">
      <w:pPr>
        <w:spacing w:before="240"/>
        <w:ind w:firstLine="720"/>
        <w:rPr>
          <w:rFonts w:ascii="Times New Roman" w:hAnsi="Times New Roman" w:cs="Times New Roman"/>
          <w:sz w:val="20"/>
          <w:szCs w:val="20"/>
        </w:rPr>
      </w:pPr>
      <w:r w:rsidRPr="002002C4">
        <w:rPr>
          <w:rStyle w:val="FootnoteReference"/>
          <w:rFonts w:ascii="Times New Roman" w:hAnsi="Times New Roman" w:cs="Times New Roman"/>
          <w:sz w:val="20"/>
          <w:szCs w:val="20"/>
        </w:rPr>
        <w:footnoteRef/>
      </w:r>
      <w:r w:rsidRPr="002002C4">
        <w:rPr>
          <w:rFonts w:ascii="Times New Roman" w:hAnsi="Times New Roman" w:cs="Times New Roman"/>
          <w:sz w:val="20"/>
          <w:szCs w:val="20"/>
        </w:rPr>
        <w:t xml:space="preserve"> </w:t>
      </w:r>
      <w:r w:rsidRPr="002002C4">
        <w:rPr>
          <w:rFonts w:ascii="Times New Roman" w:hAnsi="Times New Roman" w:cs="Times New Roman"/>
          <w:color w:val="212529"/>
          <w:sz w:val="20"/>
          <w:szCs w:val="20"/>
          <w:shd w:val="clear" w:color="auto" w:fill="FFFFFF"/>
        </w:rPr>
        <w:t>Livermore, </w:t>
      </w:r>
      <w:r w:rsidRPr="002002C4">
        <w:rPr>
          <w:rStyle w:val="Emphasis"/>
          <w:rFonts w:ascii="Times New Roman" w:hAnsi="Times New Roman" w:cs="Times New Roman"/>
          <w:color w:val="212529"/>
          <w:sz w:val="20"/>
          <w:szCs w:val="20"/>
          <w:shd w:val="clear" w:color="auto" w:fill="FFFFFF"/>
        </w:rPr>
        <w:t>Leading with Cultural Intelligence,</w:t>
      </w:r>
      <w:r w:rsidRPr="002002C4">
        <w:rPr>
          <w:rFonts w:ascii="Times New Roman" w:hAnsi="Times New Roman" w:cs="Times New Roman"/>
          <w:color w:val="212529"/>
          <w:sz w:val="20"/>
          <w:szCs w:val="20"/>
          <w:shd w:val="clear" w:color="auto" w:fill="FFFFFF"/>
        </w:rPr>
        <w:t xml:space="preserve"> 66.</w:t>
      </w:r>
    </w:p>
  </w:footnote>
  <w:footnote w:id="5">
    <w:p w14:paraId="191F1CF7" w14:textId="77777777" w:rsidR="00E5005E" w:rsidRPr="002002C4" w:rsidRDefault="00E5005E" w:rsidP="002002C4">
      <w:pPr>
        <w:pStyle w:val="FootnoteText"/>
        <w:spacing w:before="240"/>
        <w:ind w:firstLine="720"/>
        <w:rPr>
          <w:rFonts w:ascii="Times New Roman" w:hAnsi="Times New Roman" w:cs="Times New Roman"/>
        </w:rPr>
      </w:pPr>
      <w:r w:rsidRPr="002002C4">
        <w:rPr>
          <w:rStyle w:val="FootnoteReference"/>
          <w:rFonts w:ascii="Times New Roman" w:hAnsi="Times New Roman" w:cs="Times New Roman"/>
        </w:rPr>
        <w:footnoteRef/>
      </w:r>
      <w:r w:rsidRPr="002002C4">
        <w:rPr>
          <w:rFonts w:ascii="Times New Roman" w:hAnsi="Times New Roman" w:cs="Times New Roman"/>
        </w:rPr>
        <w:t xml:space="preserve"> Ibid., 78.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80"/>
    <w:rsid w:val="000438F9"/>
    <w:rsid w:val="001C5809"/>
    <w:rsid w:val="002002C4"/>
    <w:rsid w:val="00354B67"/>
    <w:rsid w:val="00373EDE"/>
    <w:rsid w:val="003A15DA"/>
    <w:rsid w:val="00473E9D"/>
    <w:rsid w:val="004978C4"/>
    <w:rsid w:val="00551080"/>
    <w:rsid w:val="00845190"/>
    <w:rsid w:val="00865B7C"/>
    <w:rsid w:val="009E51A6"/>
    <w:rsid w:val="00BB5903"/>
    <w:rsid w:val="00DA3B23"/>
    <w:rsid w:val="00DB4889"/>
    <w:rsid w:val="00E5005E"/>
    <w:rsid w:val="00F71845"/>
    <w:rsid w:val="00FA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8010"/>
  <w15:chartTrackingRefBased/>
  <w15:docId w15:val="{46A20621-6A90-400B-8A47-5BAEA8472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108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080"/>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FA2F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2F80"/>
    <w:rPr>
      <w:sz w:val="20"/>
      <w:szCs w:val="20"/>
    </w:rPr>
  </w:style>
  <w:style w:type="character" w:styleId="FootnoteReference">
    <w:name w:val="footnote reference"/>
    <w:basedOn w:val="DefaultParagraphFont"/>
    <w:uiPriority w:val="99"/>
    <w:semiHidden/>
    <w:unhideWhenUsed/>
    <w:rsid w:val="00FA2F80"/>
    <w:rPr>
      <w:vertAlign w:val="superscript"/>
    </w:rPr>
  </w:style>
  <w:style w:type="character" w:styleId="Emphasis">
    <w:name w:val="Emphasis"/>
    <w:basedOn w:val="DefaultParagraphFont"/>
    <w:uiPriority w:val="20"/>
    <w:qFormat/>
    <w:rsid w:val="00FA2F80"/>
    <w:rPr>
      <w:i/>
      <w:iCs/>
    </w:rPr>
  </w:style>
  <w:style w:type="paragraph" w:styleId="NormalWeb">
    <w:name w:val="Normal (Web)"/>
    <w:basedOn w:val="Normal"/>
    <w:uiPriority w:val="99"/>
    <w:semiHidden/>
    <w:unhideWhenUsed/>
    <w:rsid w:val="00865B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5B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224305">
      <w:bodyDiv w:val="1"/>
      <w:marLeft w:val="0"/>
      <w:marRight w:val="0"/>
      <w:marTop w:val="0"/>
      <w:marBottom w:val="0"/>
      <w:divBdr>
        <w:top w:val="none" w:sz="0" w:space="0" w:color="auto"/>
        <w:left w:val="none" w:sz="0" w:space="0" w:color="auto"/>
        <w:bottom w:val="none" w:sz="0" w:space="0" w:color="auto"/>
        <w:right w:val="none" w:sz="0" w:space="0" w:color="auto"/>
      </w:divBdr>
    </w:div>
    <w:div w:id="985816710">
      <w:bodyDiv w:val="1"/>
      <w:marLeft w:val="0"/>
      <w:marRight w:val="0"/>
      <w:marTop w:val="0"/>
      <w:marBottom w:val="0"/>
      <w:divBdr>
        <w:top w:val="none" w:sz="0" w:space="0" w:color="auto"/>
        <w:left w:val="none" w:sz="0" w:space="0" w:color="auto"/>
        <w:bottom w:val="none" w:sz="0" w:space="0" w:color="auto"/>
        <w:right w:val="none" w:sz="0" w:space="0" w:color="auto"/>
      </w:divBdr>
    </w:div>
    <w:div w:id="102039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884996C-9962-4092-A928-2C96757A9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2021-06-02T19:10:00Z</dcterms:created>
  <dcterms:modified xsi:type="dcterms:W3CDTF">2021-06-03T19:29:00Z</dcterms:modified>
</cp:coreProperties>
</file>