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bookmarkStart w:id="0" w:name="_Hlk72711402"/>
    </w:p>
    <w:p w14:paraId="5D55129F" w14:textId="77777777" w:rsidR="00F630B3" w:rsidRPr="00F630B3"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6F7FC4">
      <w:pPr>
        <w:spacing w:line="240" w:lineRule="auto"/>
        <w:rPr>
          <w:rFonts w:eastAsia="Malgun Gothic" w:cs="Times New Roman"/>
          <w:szCs w:val="24"/>
          <w:lang w:eastAsia="ko-KR"/>
        </w:rPr>
      </w:pPr>
    </w:p>
    <w:p w14:paraId="19C5439F" w14:textId="7BB4EE09" w:rsidR="00F630B3" w:rsidRPr="00AF6599" w:rsidRDefault="00AF6599" w:rsidP="00AF6599">
      <w:pPr>
        <w:jc w:val="center"/>
        <w:rPr>
          <w:rFonts w:eastAsia="Malgun Gothic" w:cs="Times New Roman"/>
          <w:b/>
          <w:bCs/>
          <w:szCs w:val="24"/>
          <w:lang w:eastAsia="ko-KR"/>
        </w:rPr>
      </w:pPr>
      <w:r w:rsidRPr="00AF6599">
        <w:rPr>
          <w:rFonts w:eastAsia="Malgun Gothic" w:cs="Times New Roman"/>
          <w:b/>
          <w:bCs/>
          <w:szCs w:val="24"/>
          <w:lang w:eastAsia="ko-KR"/>
        </w:rPr>
        <w:t xml:space="preserve">Research Paper: </w:t>
      </w:r>
      <w:r w:rsidR="00F2361C" w:rsidRPr="00F2361C">
        <w:rPr>
          <w:rFonts w:eastAsia="Malgun Gothic" w:cs="Times New Roman"/>
          <w:b/>
          <w:bCs/>
          <w:szCs w:val="24"/>
          <w:lang w:eastAsia="ko-KR"/>
        </w:rPr>
        <w:t>Local Community and Intercultural Communication</w:t>
      </w:r>
      <w:r w:rsidR="005F6F9F">
        <w:rPr>
          <w:rFonts w:eastAsia="Malgun Gothic" w:cs="Times New Roman"/>
          <w:b/>
          <w:bCs/>
          <w:szCs w:val="24"/>
          <w:lang w:eastAsia="ko-KR"/>
        </w:rPr>
        <w:t xml:space="preserve"> </w:t>
      </w:r>
      <w:r w:rsidRPr="00AF6599">
        <w:rPr>
          <w:rFonts w:eastAsia="Malgun Gothic" w:cs="Times New Roman"/>
          <w:b/>
          <w:bCs/>
          <w:szCs w:val="24"/>
          <w:lang w:eastAsia="ko-KR"/>
        </w:rPr>
        <w:t>Assignment</w:t>
      </w:r>
    </w:p>
    <w:p w14:paraId="3FBFF1F2" w14:textId="77777777" w:rsidR="00F630B3" w:rsidRPr="00F630B3" w:rsidRDefault="00F630B3" w:rsidP="00AF6599">
      <w:pPr>
        <w:jc w:val="center"/>
        <w:rPr>
          <w:rFonts w:eastAsia="Malgun Gothic" w:cs="Times New Roman"/>
          <w:szCs w:val="24"/>
          <w:lang w:eastAsia="ko-KR"/>
        </w:rPr>
      </w:pPr>
    </w:p>
    <w:p w14:paraId="607A6D70" w14:textId="77777777" w:rsidR="00AF6599" w:rsidRPr="00F630B3" w:rsidRDefault="00AF6599" w:rsidP="00AF6599">
      <w:pPr>
        <w:jc w:val="center"/>
        <w:rPr>
          <w:rFonts w:eastAsia="Malgun Gothic" w:cs="Times New Roman"/>
          <w:szCs w:val="24"/>
          <w:lang w:eastAsia="ko-KR"/>
        </w:rPr>
      </w:pPr>
    </w:p>
    <w:p w14:paraId="6639A01E" w14:textId="36028BEE" w:rsidR="00F630B3" w:rsidRPr="00F630B3" w:rsidRDefault="00F630B3" w:rsidP="00AF6599">
      <w:pPr>
        <w:jc w:val="center"/>
        <w:rPr>
          <w:rFonts w:eastAsia="Malgun Gothic" w:cs="Times New Roman"/>
          <w:szCs w:val="24"/>
          <w:lang w:eastAsia="ko-KR"/>
        </w:rPr>
      </w:pPr>
      <w:r w:rsidRPr="00F630B3">
        <w:rPr>
          <w:rFonts w:eastAsia="Malgun Gothic" w:cs="Times New Roman"/>
          <w:szCs w:val="24"/>
          <w:lang w:eastAsia="ko-KR"/>
        </w:rPr>
        <w:t xml:space="preserve">Submitted to Dr </w:t>
      </w:r>
      <w:r w:rsidR="00A83E6E">
        <w:rPr>
          <w:rFonts w:eastAsia="Malgun Gothic" w:cs="Times New Roman"/>
          <w:szCs w:val="24"/>
          <w:lang w:eastAsia="ko-KR"/>
        </w:rPr>
        <w:t>Mark Avery</w:t>
      </w:r>
    </w:p>
    <w:p w14:paraId="4BC08B8B" w14:textId="77777777" w:rsidR="00F630B3" w:rsidRPr="00F630B3" w:rsidRDefault="00F630B3" w:rsidP="00AF6599">
      <w:pPr>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06B1B0D7" w:rsidR="00F630B3" w:rsidRDefault="00F630B3" w:rsidP="00F630B3">
      <w:pPr>
        <w:spacing w:line="240" w:lineRule="auto"/>
        <w:jc w:val="center"/>
        <w:rPr>
          <w:rFonts w:eastAsia="Malgun Gothic" w:cs="Times New Roman"/>
          <w:szCs w:val="24"/>
          <w:lang w:eastAsia="ko-KR"/>
        </w:rPr>
      </w:pPr>
    </w:p>
    <w:p w14:paraId="69D9DB34" w14:textId="77777777" w:rsidR="006F7FC4" w:rsidRPr="00F630B3" w:rsidRDefault="006F7FC4"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F361942" w14:textId="0469FF24" w:rsidR="00A83E6E" w:rsidRPr="00F630B3" w:rsidRDefault="00A83E6E" w:rsidP="00A83E6E">
      <w:pPr>
        <w:spacing w:line="240" w:lineRule="auto"/>
        <w:jc w:val="center"/>
        <w:rPr>
          <w:rFonts w:eastAsia="Malgun Gothic" w:cs="Times New Roman"/>
          <w:szCs w:val="24"/>
          <w:lang w:eastAsia="ko-KR"/>
        </w:rPr>
      </w:pPr>
      <w:r>
        <w:rPr>
          <w:rFonts w:eastAsia="Malgun Gothic" w:cs="Times New Roman"/>
          <w:szCs w:val="24"/>
          <w:lang w:eastAsia="ko-KR"/>
        </w:rPr>
        <w:t>GLST 650</w:t>
      </w:r>
      <w:r w:rsidR="00F630B3" w:rsidRPr="00F630B3">
        <w:rPr>
          <w:rFonts w:eastAsia="Malgun Gothic" w:cs="Times New Roman"/>
          <w:szCs w:val="24"/>
          <w:lang w:eastAsia="ko-KR"/>
        </w:rPr>
        <w:t xml:space="preserve"> – </w:t>
      </w:r>
      <w:r>
        <w:rPr>
          <w:rFonts w:eastAsia="Malgun Gothic" w:cs="Times New Roman"/>
          <w:szCs w:val="24"/>
          <w:lang w:eastAsia="ko-KR"/>
        </w:rPr>
        <w:t>B04</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4AFBC897"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Intercultural Communication</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45BD5BDA" w:rsidR="00F630B3" w:rsidRPr="00F630B3" w:rsidRDefault="00AF6599" w:rsidP="00F630B3">
      <w:pPr>
        <w:spacing w:line="240" w:lineRule="auto"/>
        <w:jc w:val="center"/>
        <w:rPr>
          <w:rFonts w:eastAsia="Malgun Gothic" w:cs="Times New Roman"/>
          <w:szCs w:val="24"/>
          <w:lang w:eastAsia="ko-KR"/>
        </w:rPr>
      </w:pPr>
      <w:r>
        <w:rPr>
          <w:rFonts w:eastAsia="Malgun Gothic" w:cs="Times New Roman"/>
          <w:szCs w:val="24"/>
          <w:lang w:eastAsia="ko-KR"/>
        </w:rPr>
        <w:t xml:space="preserve">June </w:t>
      </w:r>
      <w:r w:rsidR="00F2361C">
        <w:rPr>
          <w:rFonts w:eastAsia="Malgun Gothic" w:cs="Times New Roman"/>
          <w:szCs w:val="24"/>
          <w:lang w:eastAsia="ko-KR"/>
        </w:rPr>
        <w:t>20</w:t>
      </w:r>
      <w:r w:rsidR="00F630B3" w:rsidRPr="00F630B3">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2B71D6" w:rsidRDefault="00DF7AA0" w:rsidP="00300B50">
      <w:pPr>
        <w:pStyle w:val="Heading1"/>
        <w:sectPr w:rsidR="00DF7AA0" w:rsidRPr="002B71D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Default="001728FA" w:rsidP="00300B50">
      <w:pPr>
        <w:pStyle w:val="Heading1"/>
      </w:pPr>
      <w:bookmarkStart w:id="10" w:name="_Toc73304185"/>
      <w:bookmarkStart w:id="11" w:name="_Toc73304292"/>
      <w:bookmarkStart w:id="12" w:name="_Toc73882313"/>
      <w:bookmarkStart w:id="13" w:name="_Hlk72711451"/>
      <w:bookmarkStart w:id="14" w:name="_Toc75127374"/>
      <w:bookmarkStart w:id="15" w:name="_Toc75131138"/>
      <w:r w:rsidRPr="001728FA">
        <w:lastRenderedPageBreak/>
        <w:t>Content</w:t>
      </w:r>
      <w:bookmarkEnd w:id="10"/>
      <w:r>
        <w:t>s</w:t>
      </w:r>
      <w:bookmarkEnd w:id="11"/>
      <w:bookmarkEnd w:id="12"/>
      <w:bookmarkEnd w:id="14"/>
      <w:bookmarkEnd w:id="15"/>
    </w:p>
    <w:sdt>
      <w:sdtPr>
        <w:rPr>
          <w:rFonts w:ascii="Times New Roman" w:eastAsiaTheme="minorHAnsi" w:hAnsi="Times New Roman"/>
          <w:szCs w:val="22"/>
        </w:rPr>
        <w:id w:val="-508138614"/>
        <w:docPartObj>
          <w:docPartGallery w:val="Table of Contents"/>
          <w:docPartUnique/>
        </w:docPartObj>
      </w:sdtPr>
      <w:sdtEndPr>
        <w:rPr>
          <w:rFonts w:cs="Times New Roman"/>
          <w:b/>
          <w:bCs/>
          <w:noProof/>
        </w:rPr>
      </w:sdtEndPr>
      <w:sdtContent>
        <w:p w14:paraId="0F7A3BC1" w14:textId="2BFD0993" w:rsidR="00A5624B" w:rsidRPr="00A5624B" w:rsidRDefault="001728FA" w:rsidP="00A5624B">
          <w:pPr>
            <w:pStyle w:val="TOC1"/>
            <w:tabs>
              <w:tab w:val="right" w:leader="dot" w:pos="9350"/>
            </w:tabs>
            <w:rPr>
              <w:rFonts w:ascii="Times New Roman" w:eastAsiaTheme="minorEastAsia" w:hAnsi="Times New Roman" w:cs="Times New Roman"/>
              <w:b/>
              <w:bCs/>
              <w:noProof/>
              <w:sz w:val="22"/>
              <w:szCs w:val="22"/>
            </w:rPr>
          </w:pPr>
          <w:r w:rsidRPr="00A5624B">
            <w:rPr>
              <w:rFonts w:ascii="Times New Roman" w:hAnsi="Times New Roman" w:cs="Times New Roman"/>
              <w:b/>
              <w:bCs/>
            </w:rPr>
            <w:fldChar w:fldCharType="begin"/>
          </w:r>
          <w:r w:rsidRPr="00A5624B">
            <w:rPr>
              <w:rFonts w:ascii="Times New Roman" w:hAnsi="Times New Roman" w:cs="Times New Roman"/>
              <w:b/>
              <w:bCs/>
            </w:rPr>
            <w:instrText xml:space="preserve"> TOC \o "1-3" \h \z \u </w:instrText>
          </w:r>
          <w:r w:rsidRPr="00A5624B">
            <w:rPr>
              <w:rFonts w:ascii="Times New Roman" w:hAnsi="Times New Roman" w:cs="Times New Roman"/>
              <w:b/>
              <w:bCs/>
            </w:rPr>
            <w:fldChar w:fldCharType="separate"/>
          </w:r>
          <w:hyperlink w:anchor="_Toc75131139" w:history="1">
            <w:r w:rsidR="00A5624B" w:rsidRPr="00A5624B">
              <w:rPr>
                <w:rStyle w:val="Hyperlink"/>
                <w:rFonts w:ascii="Times New Roman" w:hAnsi="Times New Roman" w:cs="Times New Roman"/>
                <w:b/>
                <w:bCs/>
                <w:noProof/>
              </w:rPr>
              <w:t>Introduction</w:t>
            </w:r>
            <w:r w:rsidR="00A5624B" w:rsidRPr="00A5624B">
              <w:rPr>
                <w:rFonts w:ascii="Times New Roman" w:hAnsi="Times New Roman" w:cs="Times New Roman"/>
                <w:b/>
                <w:bCs/>
                <w:noProof/>
                <w:webHidden/>
              </w:rPr>
              <w:tab/>
            </w:r>
            <w:r w:rsidR="00A5624B" w:rsidRPr="00A5624B">
              <w:rPr>
                <w:rFonts w:ascii="Times New Roman" w:hAnsi="Times New Roman" w:cs="Times New Roman"/>
                <w:b/>
                <w:bCs/>
                <w:noProof/>
                <w:webHidden/>
              </w:rPr>
              <w:fldChar w:fldCharType="begin"/>
            </w:r>
            <w:r w:rsidR="00A5624B" w:rsidRPr="00A5624B">
              <w:rPr>
                <w:rFonts w:ascii="Times New Roman" w:hAnsi="Times New Roman" w:cs="Times New Roman"/>
                <w:b/>
                <w:bCs/>
                <w:noProof/>
                <w:webHidden/>
              </w:rPr>
              <w:instrText xml:space="preserve"> PAGEREF _Toc75131139 \h </w:instrText>
            </w:r>
            <w:r w:rsidR="00A5624B" w:rsidRPr="00A5624B">
              <w:rPr>
                <w:rFonts w:ascii="Times New Roman" w:hAnsi="Times New Roman" w:cs="Times New Roman"/>
                <w:b/>
                <w:bCs/>
                <w:noProof/>
                <w:webHidden/>
              </w:rPr>
            </w:r>
            <w:r w:rsidR="00A5624B" w:rsidRPr="00A5624B">
              <w:rPr>
                <w:rFonts w:ascii="Times New Roman" w:hAnsi="Times New Roman" w:cs="Times New Roman"/>
                <w:b/>
                <w:bCs/>
                <w:noProof/>
                <w:webHidden/>
              </w:rPr>
              <w:fldChar w:fldCharType="separate"/>
            </w:r>
            <w:r w:rsidR="00A5624B" w:rsidRPr="00A5624B">
              <w:rPr>
                <w:rFonts w:ascii="Times New Roman" w:hAnsi="Times New Roman" w:cs="Times New Roman"/>
                <w:b/>
                <w:bCs/>
                <w:noProof/>
                <w:webHidden/>
              </w:rPr>
              <w:t>1</w:t>
            </w:r>
            <w:r w:rsidR="00A5624B" w:rsidRPr="00A5624B">
              <w:rPr>
                <w:rFonts w:ascii="Times New Roman" w:hAnsi="Times New Roman" w:cs="Times New Roman"/>
                <w:b/>
                <w:bCs/>
                <w:noProof/>
                <w:webHidden/>
              </w:rPr>
              <w:fldChar w:fldCharType="end"/>
            </w:r>
          </w:hyperlink>
        </w:p>
        <w:p w14:paraId="5F53181A" w14:textId="7D65B426"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0" w:history="1">
            <w:r w:rsidRPr="00A5624B">
              <w:rPr>
                <w:rStyle w:val="Hyperlink"/>
                <w:rFonts w:ascii="Times New Roman" w:hAnsi="Times New Roman" w:cs="Times New Roman"/>
                <w:b/>
                <w:bCs/>
                <w:noProof/>
              </w:rPr>
              <w:t>CQ Summary</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_Toc75131140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2</w:t>
            </w:r>
            <w:r w:rsidRPr="00A5624B">
              <w:rPr>
                <w:rFonts w:ascii="Times New Roman" w:hAnsi="Times New Roman" w:cs="Times New Roman"/>
                <w:b/>
                <w:bCs/>
                <w:noProof/>
                <w:webHidden/>
              </w:rPr>
              <w:fldChar w:fldCharType="end"/>
            </w:r>
          </w:hyperlink>
        </w:p>
        <w:p w14:paraId="11D0981B" w14:textId="7BC95AC1"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1" w:history="1">
            <w:r w:rsidRPr="00A5624B">
              <w:rPr>
                <w:rStyle w:val="Hyperlink"/>
                <w:rFonts w:ascii="Times New Roman" w:hAnsi="Times New Roman" w:cs="Times New Roman"/>
                <w:b/>
                <w:bCs/>
                <w:noProof/>
              </w:rPr>
              <w:t>Evaluation</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_Toc75131141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2</w:t>
            </w:r>
            <w:r w:rsidRPr="00A5624B">
              <w:rPr>
                <w:rFonts w:ascii="Times New Roman" w:hAnsi="Times New Roman" w:cs="Times New Roman"/>
                <w:b/>
                <w:bCs/>
                <w:noProof/>
                <w:webHidden/>
              </w:rPr>
              <w:fldChar w:fldCharType="end"/>
            </w:r>
          </w:hyperlink>
        </w:p>
        <w:p w14:paraId="0A68048D" w14:textId="3577C682"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2" w:history="1">
            <w:r w:rsidRPr="00A5624B">
              <w:rPr>
                <w:rStyle w:val="Hyperlink"/>
                <w:rFonts w:ascii="Times New Roman" w:hAnsi="Times New Roman" w:cs="Times New Roman"/>
                <w:b/>
                <w:bCs/>
                <w:noProof/>
              </w:rPr>
              <w:t>Areas of Strength</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_Toc75131142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3</w:t>
            </w:r>
            <w:r w:rsidRPr="00A5624B">
              <w:rPr>
                <w:rFonts w:ascii="Times New Roman" w:hAnsi="Times New Roman" w:cs="Times New Roman"/>
                <w:b/>
                <w:bCs/>
                <w:noProof/>
                <w:webHidden/>
              </w:rPr>
              <w:fldChar w:fldCharType="end"/>
            </w:r>
          </w:hyperlink>
        </w:p>
        <w:p w14:paraId="5383464D" w14:textId="01E76F71" w:rsidR="00A5624B" w:rsidRPr="00A5624B" w:rsidRDefault="00A5624B" w:rsidP="00A5624B">
          <w:pPr>
            <w:pStyle w:val="TOC2"/>
            <w:rPr>
              <w:rFonts w:eastAsiaTheme="minorEastAsia"/>
              <w:sz w:val="22"/>
            </w:rPr>
          </w:pPr>
          <w:hyperlink w:anchor="_Toc75131143" w:history="1">
            <w:r w:rsidRPr="00A5624B">
              <w:rPr>
                <w:rStyle w:val="Hyperlink"/>
              </w:rPr>
              <w:t>CQ Knowledge</w:t>
            </w:r>
            <w:r w:rsidRPr="00A5624B">
              <w:rPr>
                <w:webHidden/>
              </w:rPr>
              <w:tab/>
            </w:r>
            <w:r w:rsidRPr="00A5624B">
              <w:rPr>
                <w:webHidden/>
              </w:rPr>
              <w:fldChar w:fldCharType="begin"/>
            </w:r>
            <w:r w:rsidRPr="00A5624B">
              <w:rPr>
                <w:webHidden/>
              </w:rPr>
              <w:instrText xml:space="preserve"> PAGEREF _Toc75131143 \h </w:instrText>
            </w:r>
            <w:r w:rsidRPr="00A5624B">
              <w:rPr>
                <w:webHidden/>
              </w:rPr>
            </w:r>
            <w:r w:rsidRPr="00A5624B">
              <w:rPr>
                <w:webHidden/>
              </w:rPr>
              <w:fldChar w:fldCharType="separate"/>
            </w:r>
            <w:r w:rsidRPr="00A5624B">
              <w:rPr>
                <w:webHidden/>
              </w:rPr>
              <w:t>3</w:t>
            </w:r>
            <w:r w:rsidRPr="00A5624B">
              <w:rPr>
                <w:webHidden/>
              </w:rPr>
              <w:fldChar w:fldCharType="end"/>
            </w:r>
          </w:hyperlink>
        </w:p>
        <w:p w14:paraId="6E2CD0D6" w14:textId="6D36C70C" w:rsidR="00A5624B" w:rsidRPr="00A5624B" w:rsidRDefault="00A5624B" w:rsidP="00A5624B">
          <w:pPr>
            <w:pStyle w:val="TOC2"/>
            <w:rPr>
              <w:rFonts w:eastAsiaTheme="minorEastAsia"/>
              <w:sz w:val="22"/>
            </w:rPr>
          </w:pPr>
          <w:hyperlink w:anchor="_Toc75131144" w:history="1">
            <w:r w:rsidRPr="00A5624B">
              <w:rPr>
                <w:rStyle w:val="Hyperlink"/>
              </w:rPr>
              <w:t>CQ Drive</w:t>
            </w:r>
            <w:r w:rsidRPr="00A5624B">
              <w:rPr>
                <w:webHidden/>
              </w:rPr>
              <w:tab/>
            </w:r>
            <w:r w:rsidRPr="00A5624B">
              <w:rPr>
                <w:webHidden/>
              </w:rPr>
              <w:fldChar w:fldCharType="begin"/>
            </w:r>
            <w:r w:rsidRPr="00A5624B">
              <w:rPr>
                <w:webHidden/>
              </w:rPr>
              <w:instrText xml:space="preserve"> PAGEREF _Toc75131144 \h </w:instrText>
            </w:r>
            <w:r w:rsidRPr="00A5624B">
              <w:rPr>
                <w:webHidden/>
              </w:rPr>
            </w:r>
            <w:r w:rsidRPr="00A5624B">
              <w:rPr>
                <w:webHidden/>
              </w:rPr>
              <w:fldChar w:fldCharType="separate"/>
            </w:r>
            <w:r w:rsidRPr="00A5624B">
              <w:rPr>
                <w:webHidden/>
              </w:rPr>
              <w:t>3</w:t>
            </w:r>
            <w:r w:rsidRPr="00A5624B">
              <w:rPr>
                <w:webHidden/>
              </w:rPr>
              <w:fldChar w:fldCharType="end"/>
            </w:r>
          </w:hyperlink>
        </w:p>
        <w:p w14:paraId="48548BEA" w14:textId="1AFA95E1" w:rsidR="00A5624B" w:rsidRPr="00A5624B" w:rsidRDefault="00A5624B" w:rsidP="00A5624B">
          <w:pPr>
            <w:pStyle w:val="TOC2"/>
            <w:rPr>
              <w:rFonts w:eastAsiaTheme="minorEastAsia"/>
              <w:sz w:val="22"/>
            </w:rPr>
          </w:pPr>
          <w:hyperlink w:anchor="_Toc75131145" w:history="1">
            <w:r w:rsidRPr="00A5624B">
              <w:rPr>
                <w:rStyle w:val="Hyperlink"/>
              </w:rPr>
              <w:t>CQ Action</w:t>
            </w:r>
            <w:r w:rsidRPr="00A5624B">
              <w:rPr>
                <w:webHidden/>
              </w:rPr>
              <w:tab/>
            </w:r>
            <w:r w:rsidRPr="00A5624B">
              <w:rPr>
                <w:webHidden/>
              </w:rPr>
              <w:fldChar w:fldCharType="begin"/>
            </w:r>
            <w:r w:rsidRPr="00A5624B">
              <w:rPr>
                <w:webHidden/>
              </w:rPr>
              <w:instrText xml:space="preserve"> PAGEREF _Toc75131145 \h </w:instrText>
            </w:r>
            <w:r w:rsidRPr="00A5624B">
              <w:rPr>
                <w:webHidden/>
              </w:rPr>
            </w:r>
            <w:r w:rsidRPr="00A5624B">
              <w:rPr>
                <w:webHidden/>
              </w:rPr>
              <w:fldChar w:fldCharType="separate"/>
            </w:r>
            <w:r w:rsidRPr="00A5624B">
              <w:rPr>
                <w:webHidden/>
              </w:rPr>
              <w:t>4</w:t>
            </w:r>
            <w:r w:rsidRPr="00A5624B">
              <w:rPr>
                <w:webHidden/>
              </w:rPr>
              <w:fldChar w:fldCharType="end"/>
            </w:r>
          </w:hyperlink>
        </w:p>
        <w:p w14:paraId="6E8878AE" w14:textId="5226478E"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6" w:history="1">
            <w:r w:rsidRPr="00A5624B">
              <w:rPr>
                <w:rStyle w:val="Hyperlink"/>
                <w:rFonts w:ascii="Times New Roman" w:hAnsi="Times New Roman" w:cs="Times New Roman"/>
                <w:b/>
                <w:bCs/>
                <w:noProof/>
              </w:rPr>
              <w:t>Area I need to improve on</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_Toc75131146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4</w:t>
            </w:r>
            <w:r w:rsidRPr="00A5624B">
              <w:rPr>
                <w:rFonts w:ascii="Times New Roman" w:hAnsi="Times New Roman" w:cs="Times New Roman"/>
                <w:b/>
                <w:bCs/>
                <w:noProof/>
                <w:webHidden/>
              </w:rPr>
              <w:fldChar w:fldCharType="end"/>
            </w:r>
          </w:hyperlink>
        </w:p>
        <w:p w14:paraId="048AA1E7" w14:textId="33E068A8" w:rsidR="00A5624B" w:rsidRPr="00A5624B" w:rsidRDefault="00A5624B" w:rsidP="00A5624B">
          <w:pPr>
            <w:pStyle w:val="TOC2"/>
            <w:rPr>
              <w:rFonts w:eastAsiaTheme="minorEastAsia"/>
              <w:sz w:val="22"/>
            </w:rPr>
          </w:pPr>
          <w:hyperlink w:anchor="_Toc75131147" w:history="1">
            <w:r w:rsidRPr="00A5624B">
              <w:rPr>
                <w:rStyle w:val="Hyperlink"/>
              </w:rPr>
              <w:t>CQ Strategy: Planning</w:t>
            </w:r>
            <w:r w:rsidRPr="00A5624B">
              <w:rPr>
                <w:webHidden/>
              </w:rPr>
              <w:tab/>
            </w:r>
            <w:r w:rsidRPr="00A5624B">
              <w:rPr>
                <w:webHidden/>
              </w:rPr>
              <w:fldChar w:fldCharType="begin"/>
            </w:r>
            <w:r w:rsidRPr="00A5624B">
              <w:rPr>
                <w:webHidden/>
              </w:rPr>
              <w:instrText xml:space="preserve"> PAGEREF _Toc75131147 \h </w:instrText>
            </w:r>
            <w:r w:rsidRPr="00A5624B">
              <w:rPr>
                <w:webHidden/>
              </w:rPr>
            </w:r>
            <w:r w:rsidRPr="00A5624B">
              <w:rPr>
                <w:webHidden/>
              </w:rPr>
              <w:fldChar w:fldCharType="separate"/>
            </w:r>
            <w:r w:rsidRPr="00A5624B">
              <w:rPr>
                <w:webHidden/>
              </w:rPr>
              <w:t>4</w:t>
            </w:r>
            <w:r w:rsidRPr="00A5624B">
              <w:rPr>
                <w:webHidden/>
              </w:rPr>
              <w:fldChar w:fldCharType="end"/>
            </w:r>
          </w:hyperlink>
        </w:p>
        <w:p w14:paraId="5571C39A" w14:textId="0E4D1CDD"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8" w:history="1">
            <w:r w:rsidRPr="00A5624B">
              <w:rPr>
                <w:rStyle w:val="Hyperlink"/>
                <w:rFonts w:ascii="Times New Roman" w:hAnsi="Times New Roman" w:cs="Times New Roman"/>
                <w:b/>
                <w:bCs/>
                <w:noProof/>
              </w:rPr>
              <w:t>The Plan to increase CQ</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_Toc75131148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5</w:t>
            </w:r>
            <w:r w:rsidRPr="00A5624B">
              <w:rPr>
                <w:rFonts w:ascii="Times New Roman" w:hAnsi="Times New Roman" w:cs="Times New Roman"/>
                <w:b/>
                <w:bCs/>
                <w:noProof/>
                <w:webHidden/>
              </w:rPr>
              <w:fldChar w:fldCharType="end"/>
            </w:r>
          </w:hyperlink>
        </w:p>
        <w:p w14:paraId="0869DCFD" w14:textId="644FEBA9"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49" w:history="1">
            <w:r w:rsidRPr="00A5624B">
              <w:rPr>
                <w:rStyle w:val="Hyperlink"/>
                <w:rFonts w:ascii="Times New Roman" w:hAnsi="Times New Roman" w:cs="Times New Roman"/>
                <w:b/>
                <w:bCs/>
                <w:noProof/>
              </w:rPr>
              <w:t>PART TWO</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_Toc75131149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6</w:t>
            </w:r>
            <w:r w:rsidRPr="00A5624B">
              <w:rPr>
                <w:rFonts w:ascii="Times New Roman" w:hAnsi="Times New Roman" w:cs="Times New Roman"/>
                <w:b/>
                <w:bCs/>
                <w:noProof/>
                <w:webHidden/>
              </w:rPr>
              <w:fldChar w:fldCharType="end"/>
            </w:r>
          </w:hyperlink>
        </w:p>
        <w:p w14:paraId="604F9AEB" w14:textId="6E17DFF8"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50" w:history="1">
            <w:r w:rsidRPr="00A5624B">
              <w:rPr>
                <w:rStyle w:val="Hyperlink"/>
                <w:rFonts w:ascii="Times New Roman" w:hAnsi="Times New Roman" w:cs="Times New Roman"/>
                <w:b/>
                <w:bCs/>
                <w:noProof/>
              </w:rPr>
              <w:t>My Local Community Cross-Cultural Engagement</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_Toc75131150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7</w:t>
            </w:r>
            <w:r w:rsidRPr="00A5624B">
              <w:rPr>
                <w:rFonts w:ascii="Times New Roman" w:hAnsi="Times New Roman" w:cs="Times New Roman"/>
                <w:b/>
                <w:bCs/>
                <w:noProof/>
                <w:webHidden/>
              </w:rPr>
              <w:fldChar w:fldCharType="end"/>
            </w:r>
          </w:hyperlink>
        </w:p>
        <w:p w14:paraId="68F70E5F" w14:textId="5597037C"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51" w:history="1">
            <w:r w:rsidRPr="00A5624B">
              <w:rPr>
                <w:rStyle w:val="Hyperlink"/>
                <w:rFonts w:ascii="Times New Roman" w:hAnsi="Times New Roman" w:cs="Times New Roman"/>
                <w:b/>
                <w:bCs/>
                <w:noProof/>
              </w:rPr>
              <w:t>CQ Intercultural Communication Principles</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_Toc75131151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8</w:t>
            </w:r>
            <w:r w:rsidRPr="00A5624B">
              <w:rPr>
                <w:rFonts w:ascii="Times New Roman" w:hAnsi="Times New Roman" w:cs="Times New Roman"/>
                <w:b/>
                <w:bCs/>
                <w:noProof/>
                <w:webHidden/>
              </w:rPr>
              <w:fldChar w:fldCharType="end"/>
            </w:r>
          </w:hyperlink>
        </w:p>
        <w:p w14:paraId="68EF4D04" w14:textId="471EB8B2"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52" w:history="1">
            <w:r w:rsidRPr="00A5624B">
              <w:rPr>
                <w:rStyle w:val="Hyperlink"/>
                <w:rFonts w:ascii="Times New Roman" w:hAnsi="Times New Roman" w:cs="Times New Roman"/>
                <w:b/>
                <w:bCs/>
                <w:noProof/>
              </w:rPr>
              <w:t>Communicating Biblical Truths Across Cultures</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_Toc75131152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9</w:t>
            </w:r>
            <w:r w:rsidRPr="00A5624B">
              <w:rPr>
                <w:rFonts w:ascii="Times New Roman" w:hAnsi="Times New Roman" w:cs="Times New Roman"/>
                <w:b/>
                <w:bCs/>
                <w:noProof/>
                <w:webHidden/>
              </w:rPr>
              <w:fldChar w:fldCharType="end"/>
            </w:r>
          </w:hyperlink>
        </w:p>
        <w:p w14:paraId="3F6A91FB" w14:textId="1BA8436C" w:rsidR="00A5624B" w:rsidRPr="00A5624B" w:rsidRDefault="00A5624B" w:rsidP="00A5624B">
          <w:pPr>
            <w:pStyle w:val="TOC1"/>
            <w:tabs>
              <w:tab w:val="right" w:leader="dot" w:pos="9350"/>
            </w:tabs>
            <w:rPr>
              <w:rFonts w:ascii="Times New Roman" w:eastAsiaTheme="minorEastAsia" w:hAnsi="Times New Roman" w:cs="Times New Roman"/>
              <w:b/>
              <w:bCs/>
              <w:noProof/>
              <w:sz w:val="22"/>
              <w:szCs w:val="22"/>
            </w:rPr>
          </w:pPr>
          <w:hyperlink w:anchor="_Toc75131153" w:history="1">
            <w:r w:rsidRPr="00A5624B">
              <w:rPr>
                <w:rStyle w:val="Hyperlink"/>
                <w:rFonts w:ascii="Times New Roman" w:hAnsi="Times New Roman" w:cs="Times New Roman"/>
                <w:b/>
                <w:bCs/>
                <w:noProof/>
              </w:rPr>
              <w:t>Bibliography</w:t>
            </w:r>
            <w:r w:rsidRPr="00A5624B">
              <w:rPr>
                <w:rFonts w:ascii="Times New Roman" w:hAnsi="Times New Roman" w:cs="Times New Roman"/>
                <w:b/>
                <w:bCs/>
                <w:noProof/>
                <w:webHidden/>
              </w:rPr>
              <w:tab/>
            </w:r>
            <w:r w:rsidRPr="00A5624B">
              <w:rPr>
                <w:rFonts w:ascii="Times New Roman" w:hAnsi="Times New Roman" w:cs="Times New Roman"/>
                <w:b/>
                <w:bCs/>
                <w:noProof/>
                <w:webHidden/>
              </w:rPr>
              <w:fldChar w:fldCharType="begin"/>
            </w:r>
            <w:r w:rsidRPr="00A5624B">
              <w:rPr>
                <w:rFonts w:ascii="Times New Roman" w:hAnsi="Times New Roman" w:cs="Times New Roman"/>
                <w:b/>
                <w:bCs/>
                <w:noProof/>
                <w:webHidden/>
              </w:rPr>
              <w:instrText xml:space="preserve"> PAGEREF _Toc75131153 \h </w:instrText>
            </w:r>
            <w:r w:rsidRPr="00A5624B">
              <w:rPr>
                <w:rFonts w:ascii="Times New Roman" w:hAnsi="Times New Roman" w:cs="Times New Roman"/>
                <w:b/>
                <w:bCs/>
                <w:noProof/>
                <w:webHidden/>
              </w:rPr>
            </w:r>
            <w:r w:rsidRPr="00A5624B">
              <w:rPr>
                <w:rFonts w:ascii="Times New Roman" w:hAnsi="Times New Roman" w:cs="Times New Roman"/>
                <w:b/>
                <w:bCs/>
                <w:noProof/>
                <w:webHidden/>
              </w:rPr>
              <w:fldChar w:fldCharType="separate"/>
            </w:r>
            <w:r w:rsidRPr="00A5624B">
              <w:rPr>
                <w:rFonts w:ascii="Times New Roman" w:hAnsi="Times New Roman" w:cs="Times New Roman"/>
                <w:b/>
                <w:bCs/>
                <w:noProof/>
                <w:webHidden/>
              </w:rPr>
              <w:t>11</w:t>
            </w:r>
            <w:r w:rsidRPr="00A5624B">
              <w:rPr>
                <w:rFonts w:ascii="Times New Roman" w:hAnsi="Times New Roman" w:cs="Times New Roman"/>
                <w:b/>
                <w:bCs/>
                <w:noProof/>
                <w:webHidden/>
              </w:rPr>
              <w:fldChar w:fldCharType="end"/>
            </w:r>
          </w:hyperlink>
        </w:p>
        <w:p w14:paraId="7452F7EE" w14:textId="766F29DD" w:rsidR="001728FA" w:rsidRPr="00A5624B" w:rsidRDefault="001728FA" w:rsidP="00A5624B">
          <w:pPr>
            <w:spacing w:before="281" w:line="240" w:lineRule="auto"/>
            <w:rPr>
              <w:rFonts w:cs="Times New Roman"/>
              <w:b/>
              <w:bCs/>
            </w:rPr>
          </w:pPr>
          <w:r w:rsidRPr="00A5624B">
            <w:rPr>
              <w:rFonts w:cs="Times New Roman"/>
              <w:b/>
              <w:bCs/>
              <w:noProof/>
            </w:rPr>
            <w:fldChar w:fldCharType="end"/>
          </w:r>
        </w:p>
      </w:sdtContent>
    </w:sdt>
    <w:p w14:paraId="342CE669" w14:textId="1A2D6EF3" w:rsidR="001728FA" w:rsidRPr="001728FA" w:rsidRDefault="001728FA" w:rsidP="001728FA">
      <w:pPr>
        <w:sectPr w:rsidR="001728FA" w:rsidRPr="001728FA" w:rsidSect="007B3A7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2"/>
          <w:cols w:space="720"/>
          <w:docGrid w:linePitch="360"/>
        </w:sectPr>
      </w:pPr>
    </w:p>
    <w:p w14:paraId="28529228" w14:textId="2057360A" w:rsidR="001728FA" w:rsidRDefault="001728FA" w:rsidP="00300B50">
      <w:pPr>
        <w:pStyle w:val="Heading1"/>
      </w:pPr>
      <w:bookmarkStart w:id="16" w:name="_Toc75131139"/>
      <w:r>
        <w:lastRenderedPageBreak/>
        <w:t>Introduction</w:t>
      </w:r>
      <w:bookmarkEnd w:id="16"/>
    </w:p>
    <w:p w14:paraId="540E5072" w14:textId="229F96CA" w:rsidR="00653830" w:rsidRDefault="00653830" w:rsidP="00AD085F">
      <w:pPr>
        <w:pStyle w:val="NormalWeb"/>
        <w:spacing w:before="0" w:beforeAutospacing="0" w:after="0" w:afterAutospacing="0" w:line="480" w:lineRule="auto"/>
        <w:ind w:firstLine="720"/>
        <w:rPr>
          <w:color w:val="0E101A"/>
        </w:rPr>
      </w:pPr>
      <w:r>
        <w:rPr>
          <w:color w:val="0E101A"/>
        </w:rPr>
        <w:t>The advent of technology and migration has made it easy to interact with people from different cultures and backgrounds. In the past, people only interacted with people from their own culture or that of their neighbors.' Today, however, people face the realities of a multifaceted and globalized world. The old cliché that the world is a global village has never been truer. A swipe on the phone and someone is interacting with a different culture several thousands of miles away. A walk into a learning institution, and a person is brushing shoulders with a culture from a distant land. The reason is that technology has not only brought cultures to our doorsteps, it has also transported our cultures to different parts of the world. One does not need to travel to interact with other cultures. Wherever they are, they can talk to people from other cultures. Social media is awash with many cultural experiences. The implication is that a person cannot afford to be unaware of other cultures. He or she must learn and embrace cultural sensitivity. David Livermore asserts, “To remain unaware of how culture shapes the way people think and behave is not only foolish, it’s expensive.”</w:t>
      </w:r>
      <w:r>
        <w:rPr>
          <w:rStyle w:val="FootnoteReference"/>
          <w:color w:val="0E101A"/>
        </w:rPr>
        <w:footnoteReference w:id="1"/>
      </w:r>
      <w:r>
        <w:rPr>
          <w:color w:val="0E101A"/>
        </w:rPr>
        <w:t> It is no wonder that cultural intelligence is increasingly becoming relevant.</w:t>
      </w:r>
    </w:p>
    <w:p w14:paraId="27571658" w14:textId="6464B21B" w:rsidR="00653830" w:rsidRDefault="00653830" w:rsidP="00AD085F">
      <w:pPr>
        <w:pStyle w:val="NormalWeb"/>
        <w:spacing w:before="0" w:beforeAutospacing="0" w:after="0" w:afterAutospacing="0" w:line="480" w:lineRule="auto"/>
        <w:ind w:firstLine="720"/>
        <w:rPr>
          <w:color w:val="0E101A"/>
        </w:rPr>
      </w:pPr>
      <w:r>
        <w:rPr>
          <w:color w:val="0E101A"/>
        </w:rPr>
        <w:t>The purpose of this</w:t>
      </w:r>
      <w:r w:rsidR="00AD085F">
        <w:rPr>
          <w:color w:val="0E101A"/>
        </w:rPr>
        <w:t xml:space="preserve"> </w:t>
      </w:r>
      <w:r>
        <w:rPr>
          <w:color w:val="0E101A"/>
        </w:rPr>
        <w:t>paper is to provide a detailed breakdown of my current CQ</w:t>
      </w:r>
      <w:r w:rsidR="00613751">
        <w:rPr>
          <w:color w:val="0E101A"/>
        </w:rPr>
        <w:t>, how it affects me and others, and</w:t>
      </w:r>
      <w:r>
        <w:rPr>
          <w:color w:val="0E101A"/>
        </w:rPr>
        <w:t xml:space="preserve"> how to increase</w:t>
      </w:r>
      <w:r w:rsidR="00AD085F">
        <w:rPr>
          <w:color w:val="0E101A"/>
        </w:rPr>
        <w:t xml:space="preserve"> </w:t>
      </w:r>
      <w:r>
        <w:rPr>
          <w:color w:val="0E101A"/>
        </w:rPr>
        <w:t xml:space="preserve">this area in my life so that I can have a greater </w:t>
      </w:r>
      <w:r w:rsidR="00B90924">
        <w:rPr>
          <w:color w:val="0E101A"/>
        </w:rPr>
        <w:t>g</w:t>
      </w:r>
      <w:r>
        <w:rPr>
          <w:color w:val="0E101A"/>
        </w:rPr>
        <w:t>ospel impact among the</w:t>
      </w:r>
      <w:r w:rsidR="00AD085F">
        <w:rPr>
          <w:color w:val="0E101A"/>
        </w:rPr>
        <w:t xml:space="preserve"> </w:t>
      </w:r>
      <w:r>
        <w:rPr>
          <w:color w:val="0E101A"/>
        </w:rPr>
        <w:t xml:space="preserve">nations. Also, </w:t>
      </w:r>
      <w:r w:rsidR="00957D12">
        <w:rPr>
          <w:color w:val="0E101A"/>
        </w:rPr>
        <w:t>this paper highlights</w:t>
      </w:r>
      <w:r>
        <w:rPr>
          <w:color w:val="0E101A"/>
        </w:rPr>
        <w:t xml:space="preserve"> my CQ weakness and present ways in which I</w:t>
      </w:r>
      <w:r w:rsidR="00AD085F">
        <w:rPr>
          <w:color w:val="0E101A"/>
        </w:rPr>
        <w:t xml:space="preserve"> </w:t>
      </w:r>
      <w:r>
        <w:rPr>
          <w:color w:val="0E101A"/>
        </w:rPr>
        <w:t>plan to improve in th</w:t>
      </w:r>
      <w:r w:rsidR="00613751">
        <w:rPr>
          <w:color w:val="0E101A"/>
        </w:rPr>
        <w:t>ose</w:t>
      </w:r>
      <w:r>
        <w:rPr>
          <w:color w:val="0E101A"/>
        </w:rPr>
        <w:t xml:space="preserve"> area</w:t>
      </w:r>
      <w:r w:rsidR="00613751">
        <w:rPr>
          <w:color w:val="0E101A"/>
        </w:rPr>
        <w:t>s</w:t>
      </w:r>
      <w:r>
        <w:rPr>
          <w:color w:val="0E101A"/>
        </w:rPr>
        <w:t>. </w:t>
      </w:r>
    </w:p>
    <w:p w14:paraId="4CC0E317" w14:textId="77777777" w:rsidR="00653830" w:rsidRPr="00653830" w:rsidRDefault="00653830" w:rsidP="00AD085F">
      <w:pPr>
        <w:ind w:firstLine="720"/>
      </w:pPr>
    </w:p>
    <w:p w14:paraId="35A28CC4" w14:textId="77777777" w:rsidR="00742880" w:rsidRDefault="00742880" w:rsidP="007A1A0D">
      <w:pPr>
        <w:pStyle w:val="NormalWeb"/>
        <w:spacing w:before="0" w:beforeAutospacing="0" w:after="0" w:afterAutospacing="0" w:line="480" w:lineRule="auto"/>
        <w:ind w:firstLine="720"/>
      </w:pPr>
    </w:p>
    <w:p w14:paraId="0C0DA32C" w14:textId="6F3BBC56" w:rsidR="00300B50" w:rsidRDefault="00300B50" w:rsidP="00300B50">
      <w:pPr>
        <w:pStyle w:val="Heading1"/>
      </w:pPr>
      <w:bookmarkStart w:id="17" w:name="_Toc75131140"/>
      <w:r>
        <w:lastRenderedPageBreak/>
        <w:t>CQ Summary</w:t>
      </w:r>
      <w:bookmarkEnd w:id="17"/>
    </w:p>
    <w:p w14:paraId="61B52FBE" w14:textId="269D2E4F" w:rsidR="00300B50" w:rsidRPr="00300B50" w:rsidRDefault="00300B50" w:rsidP="00A5624B">
      <w:pPr>
        <w:pStyle w:val="NormalWeb"/>
        <w:spacing w:before="0" w:beforeAutospacing="0" w:after="0" w:afterAutospacing="0" w:line="480" w:lineRule="auto"/>
        <w:ind w:firstLine="720"/>
        <w:rPr>
          <w:color w:val="0E101A"/>
        </w:rPr>
      </w:pPr>
      <w:r>
        <w:rPr>
          <w:color w:val="0E101A"/>
        </w:rPr>
        <w:t>Soon Ang and Linn Van Dyne define Cultural Intelligence (CQ) as "the capability to function effectively in intercultural contexts, including different national, ethnic, organizational, generational, and many other contexts."</w:t>
      </w:r>
      <w:r w:rsidRPr="005D1938">
        <w:rPr>
          <w:rStyle w:val="FootnoteReference"/>
        </w:rPr>
        <w:t xml:space="preserve"> </w:t>
      </w:r>
      <w:r>
        <w:rPr>
          <w:rStyle w:val="FootnoteReference"/>
        </w:rPr>
        <w:footnoteReference w:id="2"/>
      </w:r>
      <w:r>
        <w:t xml:space="preserve"> </w:t>
      </w:r>
      <w:r>
        <w:rPr>
          <w:color w:val="0E101A"/>
        </w:rPr>
        <w:t>Cultural intelligence is measured in four capabilities. These are CQ Drive, Knowledge, Strategy, and Action. CQ Drive refers to the extent to which a person is energized and persistent in their approach to multicultural situations.</w:t>
      </w:r>
      <w:r>
        <w:rPr>
          <w:rStyle w:val="FootnoteReference"/>
          <w:color w:val="0E101A"/>
        </w:rPr>
        <w:footnoteReference w:id="3"/>
      </w:r>
      <w:r>
        <w:rPr>
          <w:color w:val="0E101A"/>
        </w:rPr>
        <w:t> CQ Knowledge refers to our level of understanding about culture and the ways cultures differ.</w:t>
      </w:r>
      <w:r w:rsidRPr="005D1938">
        <w:rPr>
          <w:rStyle w:val="FootnoteReference"/>
          <w:color w:val="0E101A"/>
        </w:rPr>
        <w:t xml:space="preserve"> </w:t>
      </w:r>
      <w:r>
        <w:rPr>
          <w:rStyle w:val="FootnoteReference"/>
          <w:color w:val="0E101A"/>
        </w:rPr>
        <w:footnoteReference w:id="4"/>
      </w:r>
      <w:r>
        <w:rPr>
          <w:color w:val="0E101A"/>
        </w:rPr>
        <w:t> CQ Strategy refers to the awareness and ability to plan for multicultural interactions. Finally, CQ Action refers to how we adapt when relating and working in multicultural contexts.</w:t>
      </w:r>
      <w:r w:rsidRPr="005D1938">
        <w:rPr>
          <w:rStyle w:val="FootnoteReference"/>
        </w:rPr>
        <w:t xml:space="preserve"> </w:t>
      </w:r>
      <w:r>
        <w:rPr>
          <w:rStyle w:val="FootnoteReference"/>
        </w:rPr>
        <w:footnoteReference w:id="5"/>
      </w:r>
    </w:p>
    <w:p w14:paraId="3C4E3070" w14:textId="2985C61A" w:rsidR="00CB61E6" w:rsidRDefault="00CB61E6" w:rsidP="00A5624B">
      <w:pPr>
        <w:pStyle w:val="Heading1"/>
        <w:spacing w:before="0"/>
      </w:pPr>
      <w:bookmarkStart w:id="18" w:name="_Toc75131141"/>
      <w:r>
        <w:t>Evaluation</w:t>
      </w:r>
      <w:bookmarkEnd w:id="18"/>
    </w:p>
    <w:p w14:paraId="676D6AB2" w14:textId="41B629F0" w:rsidR="00AD085F" w:rsidRDefault="00AD085F" w:rsidP="00A5624B">
      <w:pPr>
        <w:pStyle w:val="NormalWeb"/>
        <w:spacing w:before="0" w:beforeAutospacing="0" w:after="0" w:afterAutospacing="0" w:line="480" w:lineRule="auto"/>
        <w:ind w:firstLine="720"/>
        <w:rPr>
          <w:color w:val="0E101A"/>
        </w:rPr>
      </w:pPr>
      <w:r>
        <w:rPr>
          <w:color w:val="0E101A"/>
        </w:rPr>
        <w:t xml:space="preserve">Looking at my CQ feedback report, I realize that I have quite an impressive CQ. Perhaps this can be attributed to the fact that I have spent a better part of my life doing missions and studying in multicultural institutions. Also, serving as a pastor has contributed to my awareness of other cultures. </w:t>
      </w:r>
      <w:r w:rsidR="00281F1D">
        <w:rPr>
          <w:color w:val="0E101A"/>
        </w:rPr>
        <w:t>While s</w:t>
      </w:r>
      <w:r>
        <w:rPr>
          <w:color w:val="0E101A"/>
        </w:rPr>
        <w:t xml:space="preserve">erving as a pastor, I had the opportunity to participate in the lives of people from different cultures. To name a few, I celebrated children when they were born, I escorted young people to their traditional dowry negotiation ceremonies. Later, I attended their weddings. Besides, I took some congregants to burials of their beloved ones. </w:t>
      </w:r>
      <w:r w:rsidR="00281F1D">
        <w:rPr>
          <w:color w:val="0E101A"/>
        </w:rPr>
        <w:t xml:space="preserve">In a nutshell, </w:t>
      </w:r>
      <w:r>
        <w:rPr>
          <w:color w:val="0E101A"/>
        </w:rPr>
        <w:t>I had the chance to participate in every facet of people’s lives. </w:t>
      </w:r>
    </w:p>
    <w:p w14:paraId="4D5AED94" w14:textId="77777777" w:rsidR="00300B50" w:rsidRDefault="00AD085F" w:rsidP="00A5624B">
      <w:pPr>
        <w:pStyle w:val="NormalWeb"/>
        <w:spacing w:before="0" w:beforeAutospacing="0" w:after="0" w:afterAutospacing="0" w:line="480" w:lineRule="auto"/>
        <w:ind w:firstLine="720"/>
        <w:rPr>
          <w:color w:val="0E101A"/>
        </w:rPr>
      </w:pPr>
      <w:r>
        <w:rPr>
          <w:color w:val="0E101A"/>
        </w:rPr>
        <w:lastRenderedPageBreak/>
        <w:t>Ever since God called me to missions, I have always been motivated to take the gospel where it has not yet reached. On account of my calling, I have the motivation to learn and adapt to new and diverse cultural settings. To emulate Paul, I try to be like the people I am sharing the gospel with. It is no wonder that I scored high in all the CQ capabilities.</w:t>
      </w:r>
    </w:p>
    <w:p w14:paraId="6BA3280C" w14:textId="4E6A87F0" w:rsidR="00AD085F" w:rsidRDefault="00300B50" w:rsidP="00A5624B">
      <w:pPr>
        <w:pStyle w:val="Heading1"/>
        <w:spacing w:before="0"/>
      </w:pPr>
      <w:bookmarkStart w:id="19" w:name="_Toc75131142"/>
      <w:r>
        <w:t>Areas of Strength</w:t>
      </w:r>
      <w:bookmarkEnd w:id="19"/>
    </w:p>
    <w:p w14:paraId="67EDF247" w14:textId="019E0898" w:rsidR="0015356A" w:rsidRPr="0015356A" w:rsidRDefault="0015356A" w:rsidP="00A5624B">
      <w:pPr>
        <w:pStyle w:val="Heading2"/>
        <w:spacing w:before="0"/>
      </w:pPr>
      <w:bookmarkStart w:id="20" w:name="_Toc75131143"/>
      <w:r w:rsidRPr="0015356A">
        <w:t>CQ Knowledge</w:t>
      </w:r>
      <w:bookmarkEnd w:id="20"/>
    </w:p>
    <w:p w14:paraId="6D443816" w14:textId="2DC72430" w:rsidR="00AD085F" w:rsidRDefault="00AD085F" w:rsidP="00A5624B">
      <w:pPr>
        <w:pStyle w:val="NormalWeb"/>
        <w:spacing w:before="0" w:beforeAutospacing="0" w:after="0" w:afterAutospacing="0" w:line="480" w:lineRule="auto"/>
        <w:ind w:firstLine="720"/>
        <w:rPr>
          <w:color w:val="0E101A"/>
        </w:rPr>
      </w:pPr>
      <w:r>
        <w:rPr>
          <w:color w:val="0E101A"/>
        </w:rPr>
        <w:t xml:space="preserve">According to my CQ feedback report, my strongest capability is CQ knowledge. </w:t>
      </w:r>
      <w:r w:rsidR="00613751">
        <w:rPr>
          <w:color w:val="0E101A"/>
        </w:rPr>
        <w:t xml:space="preserve">CQ knowledge comprised of socio-linguistic, leadership and business </w:t>
      </w:r>
      <w:r w:rsidR="00957D12">
        <w:rPr>
          <w:color w:val="0E101A"/>
        </w:rPr>
        <w:t>sub-</w:t>
      </w:r>
      <w:r w:rsidR="00613751">
        <w:rPr>
          <w:color w:val="0E101A"/>
        </w:rPr>
        <w:t xml:space="preserve">dimensions. </w:t>
      </w:r>
      <w:r>
        <w:rPr>
          <w:color w:val="0E101A"/>
        </w:rPr>
        <w:t>Interestingly, this is not the highest numerical score of the four capabilities. Rather, it is based on my self-scores in comparison to the worldwide median.</w:t>
      </w:r>
      <w:r w:rsidR="005D1938" w:rsidRPr="005D1938">
        <w:rPr>
          <w:rStyle w:val="FootnoteReference"/>
        </w:rPr>
        <w:t xml:space="preserve"> </w:t>
      </w:r>
      <w:r w:rsidR="005D1938">
        <w:rPr>
          <w:rStyle w:val="FootnoteReference"/>
        </w:rPr>
        <w:footnoteReference w:id="6"/>
      </w:r>
      <w:r>
        <w:rPr>
          <w:color w:val="0E101A"/>
        </w:rPr>
        <w:t> , I can attest to my cultural awareness because I have received my education from international schools, been on many mission trips, and worked for a church. </w:t>
      </w:r>
      <w:r w:rsidR="00957D12">
        <w:rPr>
          <w:color w:val="0E101A"/>
        </w:rPr>
        <w:t xml:space="preserve">As a </w:t>
      </w:r>
      <w:r w:rsidR="00360C26">
        <w:rPr>
          <w:color w:val="0E101A"/>
        </w:rPr>
        <w:t>result,</w:t>
      </w:r>
      <w:r w:rsidR="00957D12">
        <w:rPr>
          <w:color w:val="0E101A"/>
        </w:rPr>
        <w:t xml:space="preserve"> I am fluent in more than three languages</w:t>
      </w:r>
      <w:r w:rsidR="00360C26">
        <w:rPr>
          <w:color w:val="0E101A"/>
        </w:rPr>
        <w:t xml:space="preserve">. Besides, I can </w:t>
      </w:r>
      <w:r w:rsidR="00360C26" w:rsidRPr="00360C26">
        <w:rPr>
          <w:color w:val="0E101A"/>
        </w:rPr>
        <w:t>discern when something should be attributed to culture, and when it’s more likely a result of something else—such as a personality conflict or power struggle.</w:t>
      </w:r>
      <w:r w:rsidR="00360C26">
        <w:rPr>
          <w:rStyle w:val="FootnoteReference"/>
          <w:color w:val="0E101A"/>
        </w:rPr>
        <w:footnoteReference w:id="7"/>
      </w:r>
    </w:p>
    <w:p w14:paraId="4985ED18" w14:textId="0EC60F7E" w:rsidR="00DC3181" w:rsidRDefault="00DC3181" w:rsidP="00A5624B">
      <w:pPr>
        <w:pStyle w:val="Heading2"/>
        <w:spacing w:before="0"/>
      </w:pPr>
      <w:bookmarkStart w:id="21" w:name="_Toc75131144"/>
      <w:r>
        <w:t>CQ Drive</w:t>
      </w:r>
      <w:bookmarkEnd w:id="21"/>
    </w:p>
    <w:p w14:paraId="49D6F36E" w14:textId="77777777" w:rsidR="00AD085F" w:rsidRDefault="00AD085F" w:rsidP="00A5624B">
      <w:pPr>
        <w:pStyle w:val="NormalWeb"/>
        <w:spacing w:before="0" w:beforeAutospacing="0" w:after="0" w:afterAutospacing="0" w:line="480" w:lineRule="auto"/>
        <w:ind w:firstLine="720"/>
        <w:rPr>
          <w:color w:val="0E101A"/>
        </w:rPr>
      </w:pPr>
      <w:r>
        <w:rPr>
          <w:color w:val="0E101A"/>
        </w:rPr>
        <w:t>Moving on to CQ Drive, I derive enjoyment from culturally diverse experiences. In the recent past, I have particularly found great pleasure in finding out the why of cultures. Some of the dos and don’ts of cultures sound ridiculous until you get to know the reason behind them. That said, I scored highly on the self-efficacy sub-dimension. I would say probably this is because I am confident in my abilities.</w:t>
      </w:r>
    </w:p>
    <w:p w14:paraId="56459F32" w14:textId="5F4D0C25" w:rsidR="00AD085F" w:rsidRDefault="00AD085F" w:rsidP="00A5624B">
      <w:pPr>
        <w:pStyle w:val="NormalWeb"/>
        <w:spacing w:before="0" w:beforeAutospacing="0" w:after="0" w:afterAutospacing="0" w:line="480" w:lineRule="auto"/>
        <w:ind w:firstLine="720"/>
        <w:rPr>
          <w:color w:val="0E101A"/>
        </w:rPr>
      </w:pPr>
      <w:r>
        <w:rPr>
          <w:color w:val="0E101A"/>
        </w:rPr>
        <w:lastRenderedPageBreak/>
        <w:t>On the other hand, I found that I scored the least (89%) on the extrinsic interest sub-dimension. Probably the reason is that though I like going out there to interact with people from different cultures, I do not do so with the intent to embrace them. I prefer keeping my culture. Thus, I do not look forward to gaining from the experiences. One way I could improve on this is by being open to other cultures and trying them out. The next time I go out to eat, I would try a new dish that's from a different culture to mine.</w:t>
      </w:r>
    </w:p>
    <w:p w14:paraId="29D7CA33" w14:textId="3BC03025" w:rsidR="00DC3181" w:rsidRDefault="00DC3181" w:rsidP="00A5624B">
      <w:pPr>
        <w:pStyle w:val="Heading2"/>
        <w:spacing w:before="0"/>
      </w:pPr>
      <w:bookmarkStart w:id="22" w:name="_Toc75131145"/>
      <w:r>
        <w:t>CQ Action</w:t>
      </w:r>
      <w:bookmarkEnd w:id="22"/>
    </w:p>
    <w:p w14:paraId="47F93202" w14:textId="12356D4F" w:rsidR="00AD085F" w:rsidRDefault="00613751" w:rsidP="00A5624B">
      <w:pPr>
        <w:pStyle w:val="NormalWeb"/>
        <w:spacing w:before="0" w:beforeAutospacing="0" w:after="0" w:afterAutospacing="0" w:line="480" w:lineRule="auto"/>
        <w:ind w:firstLine="720"/>
        <w:rPr>
          <w:color w:val="0E101A"/>
        </w:rPr>
      </w:pPr>
      <w:r>
        <w:rPr>
          <w:color w:val="0E101A"/>
        </w:rPr>
        <w:t>My</w:t>
      </w:r>
      <w:r w:rsidR="00AD085F">
        <w:rPr>
          <w:color w:val="0E101A"/>
        </w:rPr>
        <w:t xml:space="preserve"> CQ Action was excellent particularly in decoding nonverbal communication. David Livermore observes CQ Action is primarily the outcome of our CQ Drive, Knowledge, and Strategy.</w:t>
      </w:r>
      <w:hyperlink w:anchor="_ftn6" w:tgtFrame="_blank" w:history="1">
        <w:r w:rsidR="005D1938" w:rsidRPr="005D1938">
          <w:rPr>
            <w:rStyle w:val="FootnoteReference"/>
            <w:color w:val="0E101A"/>
          </w:rPr>
          <w:t xml:space="preserve"> </w:t>
        </w:r>
        <w:r w:rsidR="005D1938">
          <w:rPr>
            <w:rStyle w:val="FootnoteReference"/>
            <w:color w:val="0E101A"/>
          </w:rPr>
          <w:footnoteReference w:id="8"/>
        </w:r>
        <w:r w:rsidR="005D1938">
          <w:rPr>
            <w:color w:val="0E101A"/>
          </w:rPr>
          <w:t xml:space="preserve"> </w:t>
        </w:r>
      </w:hyperlink>
      <w:r w:rsidR="00B3768C" w:rsidRPr="00B3768C">
        <w:rPr>
          <w:rFonts w:eastAsiaTheme="minorHAnsi" w:cstheme="minorBidi"/>
          <w:szCs w:val="22"/>
        </w:rPr>
        <w:t xml:space="preserve"> </w:t>
      </w:r>
      <w:r w:rsidR="00B3768C">
        <w:rPr>
          <w:color w:val="0E101A"/>
        </w:rPr>
        <w:t>A</w:t>
      </w:r>
      <w:r w:rsidR="00013B95">
        <w:rPr>
          <w:color w:val="0E101A"/>
        </w:rPr>
        <w:t>s David Livermore puts it, I</w:t>
      </w:r>
      <w:r w:rsidR="00B3768C" w:rsidRPr="00B3768C">
        <w:rPr>
          <w:color w:val="0E101A"/>
        </w:rPr>
        <w:t xml:space="preserve"> possess a broad repertoire of verbal behaviors, nonverbal behaviors, and speech acts, which </w:t>
      </w:r>
      <w:proofErr w:type="spellStart"/>
      <w:r w:rsidR="00013B95">
        <w:rPr>
          <w:color w:val="0E101A"/>
        </w:rPr>
        <w:t>i</w:t>
      </w:r>
      <w:proofErr w:type="spellEnd"/>
      <w:r w:rsidR="00B3768C" w:rsidRPr="00B3768C">
        <w:rPr>
          <w:color w:val="0E101A"/>
        </w:rPr>
        <w:t xml:space="preserve"> apply to fit a specific context.</w:t>
      </w:r>
      <w:r w:rsidR="00013B95">
        <w:rPr>
          <w:rStyle w:val="FootnoteReference"/>
          <w:color w:val="0E101A"/>
        </w:rPr>
        <w:footnoteReference w:id="9"/>
      </w:r>
      <w:r w:rsidR="00B3768C" w:rsidRPr="00B3768C">
        <w:rPr>
          <w:color w:val="0E101A"/>
        </w:rPr>
        <w:t xml:space="preserve"> </w:t>
      </w:r>
      <w:r w:rsidR="00AD085F">
        <w:rPr>
          <w:color w:val="0E101A"/>
        </w:rPr>
        <w:t>My wealth in the knowledge of how different cultures behave enables me to know what people mean by their verbal cues. Also, it enables me listen to what they do not say.</w:t>
      </w:r>
    </w:p>
    <w:p w14:paraId="46A5C2E3" w14:textId="51B6CFBA" w:rsidR="0015356A" w:rsidRDefault="0015356A" w:rsidP="00A5624B">
      <w:pPr>
        <w:pStyle w:val="Heading1"/>
        <w:spacing w:before="0"/>
      </w:pPr>
      <w:bookmarkStart w:id="23" w:name="_Toc75131146"/>
      <w:r>
        <w:t>Area I need to improve on</w:t>
      </w:r>
      <w:bookmarkEnd w:id="23"/>
    </w:p>
    <w:p w14:paraId="21D3E03B" w14:textId="1ABAE252" w:rsidR="0007104E" w:rsidRPr="0007104E" w:rsidRDefault="0007104E" w:rsidP="00A5624B">
      <w:pPr>
        <w:pStyle w:val="Heading2"/>
        <w:spacing w:before="0"/>
      </w:pPr>
      <w:bookmarkStart w:id="24" w:name="_Toc75131147"/>
      <w:r>
        <w:t>CQ Strategy</w:t>
      </w:r>
      <w:r w:rsidR="00B3768C">
        <w:t>: Planning</w:t>
      </w:r>
      <w:bookmarkEnd w:id="24"/>
    </w:p>
    <w:p w14:paraId="3FFF9FF8" w14:textId="46C6D8A0" w:rsidR="0007104E" w:rsidRDefault="0015356A" w:rsidP="00A5624B">
      <w:pPr>
        <w:pStyle w:val="NormalWeb"/>
        <w:spacing w:before="0" w:beforeAutospacing="0" w:after="0" w:afterAutospacing="0" w:line="480" w:lineRule="auto"/>
        <w:ind w:firstLine="720"/>
        <w:rPr>
          <w:color w:val="0E101A"/>
        </w:rPr>
      </w:pPr>
      <w:r>
        <w:rPr>
          <w:color w:val="0E101A"/>
        </w:rPr>
        <w:t xml:space="preserve">From the findings, I had the least overall score </w:t>
      </w:r>
      <w:r w:rsidR="00957D12">
        <w:rPr>
          <w:color w:val="0E101A"/>
        </w:rPr>
        <w:t>in</w:t>
      </w:r>
      <w:r>
        <w:rPr>
          <w:color w:val="0E101A"/>
        </w:rPr>
        <w:t xml:space="preserve"> CQ strategy. </w:t>
      </w:r>
      <w:r w:rsidR="0007104E">
        <w:rPr>
          <w:color w:val="0E101A"/>
        </w:rPr>
        <w:t>The area that I identified as needing significant improvement is the</w:t>
      </w:r>
      <w:r>
        <w:rPr>
          <w:color w:val="0E101A"/>
        </w:rPr>
        <w:t xml:space="preserve"> planning sub-dimension of the CQ strategy. I had a score of 73%. The indication is that I do not do a good job of strategizing before a culturally diverse encounter. I had not even noticed I do not do that until the results came out. Perhaps I make the mistake of assuming that I already know other cultures. Perhaps it is that I take the </w:t>
      </w:r>
      <w:r>
        <w:rPr>
          <w:color w:val="0E101A"/>
        </w:rPr>
        <w:lastRenderedPageBreak/>
        <w:t xml:space="preserve">approach of low-risk avoidance. In any case, I purpose to be intentional before going on a mission trip. </w:t>
      </w:r>
    </w:p>
    <w:p w14:paraId="56895677" w14:textId="6FFA19FA" w:rsidR="0015356A" w:rsidRDefault="0007104E" w:rsidP="00A5624B">
      <w:pPr>
        <w:pStyle w:val="Heading1"/>
        <w:spacing w:before="0"/>
      </w:pPr>
      <w:bookmarkStart w:id="25" w:name="_Toc75131148"/>
      <w:r>
        <w:t>The Plan to increase CQ</w:t>
      </w:r>
      <w:bookmarkEnd w:id="25"/>
    </w:p>
    <w:p w14:paraId="3E003F55" w14:textId="0F026E88" w:rsidR="00AD085F" w:rsidRDefault="0007104E" w:rsidP="00A5624B">
      <w:pPr>
        <w:pStyle w:val="NormalWeb"/>
        <w:spacing w:before="0" w:beforeAutospacing="0" w:after="0" w:afterAutospacing="0" w:line="480" w:lineRule="auto"/>
        <w:ind w:firstLine="720"/>
        <w:rPr>
          <w:color w:val="0E101A"/>
        </w:rPr>
      </w:pPr>
      <w:r>
        <w:rPr>
          <w:color w:val="0E101A"/>
        </w:rPr>
        <w:t>To</w:t>
      </w:r>
      <w:r w:rsidR="00AD085F">
        <w:rPr>
          <w:color w:val="0E101A"/>
        </w:rPr>
        <w:t xml:space="preserve"> continue increasing CQ, I plan to travel at least once a year to a place away from home and most preferably</w:t>
      </w:r>
      <w:r w:rsidR="00BE2733">
        <w:rPr>
          <w:color w:val="0E101A"/>
        </w:rPr>
        <w:t xml:space="preserve"> to</w:t>
      </w:r>
      <w:r w:rsidR="00AD085F">
        <w:rPr>
          <w:color w:val="0E101A"/>
        </w:rPr>
        <w:t xml:space="preserve"> a different culture. Staying with</w:t>
      </w:r>
      <w:r w:rsidR="00BE2733">
        <w:rPr>
          <w:color w:val="0E101A"/>
        </w:rPr>
        <w:t>in</w:t>
      </w:r>
      <w:r w:rsidR="00AD085F">
        <w:rPr>
          <w:color w:val="0E101A"/>
        </w:rPr>
        <w:t xml:space="preserve"> this new culture for a week or two shall give me first-hand experience of how different their culture is to mine. Also, it shall allow me to try different foods. </w:t>
      </w:r>
      <w:r w:rsidR="00BE2733">
        <w:rPr>
          <w:color w:val="0E101A"/>
        </w:rPr>
        <w:t>Besides</w:t>
      </w:r>
      <w:r w:rsidR="00AD085F">
        <w:rPr>
          <w:color w:val="0E101A"/>
        </w:rPr>
        <w:t>, as mentioned earlier, currently I serve as a missionary among a people group called the </w:t>
      </w:r>
      <w:r w:rsidR="00AD085F">
        <w:rPr>
          <w:rStyle w:val="Emphasis"/>
          <w:color w:val="0E101A"/>
        </w:rPr>
        <w:t>Digo</w:t>
      </w:r>
      <w:r w:rsidR="00AD085F">
        <w:rPr>
          <w:color w:val="0E101A"/>
        </w:rPr>
        <w:t> and </w:t>
      </w:r>
      <w:r w:rsidR="00AD085F">
        <w:rPr>
          <w:rStyle w:val="Emphasis"/>
          <w:color w:val="0E101A"/>
        </w:rPr>
        <w:t>Dhuruma</w:t>
      </w:r>
      <w:r w:rsidR="00AD085F">
        <w:rPr>
          <w:color w:val="0E101A"/>
        </w:rPr>
        <w:t xml:space="preserve">. Though I know quite a bit about their culture, I should continue to research their cultures. Through interviews, I could build a repertoire especially of why they do what they do. Also, I am in the process of learning their mother tongue. Often I get offended when they speak </w:t>
      </w:r>
      <w:r w:rsidR="00957D12">
        <w:rPr>
          <w:color w:val="0E101A"/>
        </w:rPr>
        <w:t>it</w:t>
      </w:r>
      <w:r w:rsidR="00AD085F">
        <w:rPr>
          <w:color w:val="0E101A"/>
        </w:rPr>
        <w:t xml:space="preserve"> in my presence. I hope that I could instead of getting offended use that opportunity to learn their language.</w:t>
      </w:r>
    </w:p>
    <w:p w14:paraId="570CDFE6" w14:textId="1377584E" w:rsidR="00A5624B" w:rsidRDefault="00A5624B" w:rsidP="005D1938">
      <w:pPr>
        <w:pStyle w:val="NormalWeb"/>
        <w:spacing w:before="0" w:beforeAutospacing="0" w:after="0" w:afterAutospacing="0" w:line="480" w:lineRule="auto"/>
        <w:ind w:firstLine="720"/>
      </w:pPr>
      <w:r>
        <w:br w:type="page"/>
      </w:r>
    </w:p>
    <w:p w14:paraId="64835CB5" w14:textId="7DE883FE" w:rsidR="00AD085F" w:rsidRDefault="00AD085F" w:rsidP="005D1938">
      <w:pPr>
        <w:pStyle w:val="NormalWeb"/>
        <w:spacing w:before="0" w:beforeAutospacing="0" w:after="0" w:afterAutospacing="0" w:line="480" w:lineRule="auto"/>
        <w:ind w:firstLine="720"/>
      </w:pPr>
    </w:p>
    <w:p w14:paraId="5C1CA30E" w14:textId="4B019AB5" w:rsidR="00A5624B" w:rsidRDefault="00A5624B" w:rsidP="005D1938">
      <w:pPr>
        <w:pStyle w:val="NormalWeb"/>
        <w:spacing w:before="0" w:beforeAutospacing="0" w:after="0" w:afterAutospacing="0" w:line="480" w:lineRule="auto"/>
        <w:ind w:firstLine="720"/>
      </w:pPr>
    </w:p>
    <w:p w14:paraId="1799005A" w14:textId="4BC4126E" w:rsidR="00A5624B" w:rsidRDefault="00A5624B" w:rsidP="005D1938">
      <w:pPr>
        <w:pStyle w:val="NormalWeb"/>
        <w:spacing w:before="0" w:beforeAutospacing="0" w:after="0" w:afterAutospacing="0" w:line="480" w:lineRule="auto"/>
        <w:ind w:firstLine="720"/>
      </w:pPr>
    </w:p>
    <w:p w14:paraId="3C03DB3B" w14:textId="305EC3DD" w:rsidR="00A5624B" w:rsidRDefault="00A5624B" w:rsidP="005D1938">
      <w:pPr>
        <w:pStyle w:val="NormalWeb"/>
        <w:spacing w:before="0" w:beforeAutospacing="0" w:after="0" w:afterAutospacing="0" w:line="480" w:lineRule="auto"/>
        <w:ind w:firstLine="720"/>
      </w:pPr>
    </w:p>
    <w:p w14:paraId="3E8CB9CF" w14:textId="0D1ADDBF" w:rsidR="00A5624B" w:rsidRDefault="00A5624B" w:rsidP="005D1938">
      <w:pPr>
        <w:pStyle w:val="NormalWeb"/>
        <w:spacing w:before="0" w:beforeAutospacing="0" w:after="0" w:afterAutospacing="0" w:line="480" w:lineRule="auto"/>
        <w:ind w:firstLine="720"/>
      </w:pPr>
    </w:p>
    <w:p w14:paraId="5AB99D0F" w14:textId="7EB51F8B" w:rsidR="00A5624B" w:rsidRDefault="00A5624B" w:rsidP="005D1938">
      <w:pPr>
        <w:pStyle w:val="NormalWeb"/>
        <w:spacing w:before="0" w:beforeAutospacing="0" w:after="0" w:afterAutospacing="0" w:line="480" w:lineRule="auto"/>
        <w:ind w:firstLine="720"/>
      </w:pPr>
    </w:p>
    <w:p w14:paraId="058816F4" w14:textId="729213A0" w:rsidR="00A5624B" w:rsidRDefault="00A5624B" w:rsidP="005D1938">
      <w:pPr>
        <w:pStyle w:val="NormalWeb"/>
        <w:spacing w:before="0" w:beforeAutospacing="0" w:after="0" w:afterAutospacing="0" w:line="480" w:lineRule="auto"/>
        <w:ind w:firstLine="720"/>
      </w:pPr>
    </w:p>
    <w:p w14:paraId="6907D44A" w14:textId="29148A99" w:rsidR="00A5624B" w:rsidRDefault="00A5624B" w:rsidP="005D1938">
      <w:pPr>
        <w:pStyle w:val="NormalWeb"/>
        <w:spacing w:before="0" w:beforeAutospacing="0" w:after="0" w:afterAutospacing="0" w:line="480" w:lineRule="auto"/>
        <w:ind w:firstLine="720"/>
      </w:pPr>
    </w:p>
    <w:p w14:paraId="1415E767" w14:textId="77777777" w:rsidR="00A5624B" w:rsidRDefault="00A5624B" w:rsidP="005D1938">
      <w:pPr>
        <w:pStyle w:val="NormalWeb"/>
        <w:spacing w:before="0" w:beforeAutospacing="0" w:after="0" w:afterAutospacing="0" w:line="480" w:lineRule="auto"/>
        <w:ind w:firstLine="720"/>
      </w:pPr>
    </w:p>
    <w:p w14:paraId="329DF619" w14:textId="63BDF90D" w:rsidR="00A5624B" w:rsidRDefault="00A5624B" w:rsidP="005D1938">
      <w:pPr>
        <w:pStyle w:val="NormalWeb"/>
        <w:spacing w:before="0" w:beforeAutospacing="0" w:after="0" w:afterAutospacing="0" w:line="480" w:lineRule="auto"/>
        <w:ind w:firstLine="720"/>
      </w:pPr>
    </w:p>
    <w:p w14:paraId="6072B764" w14:textId="4EA37FE8" w:rsidR="00A5624B" w:rsidRPr="00A5624B" w:rsidRDefault="00A5624B" w:rsidP="00A5624B">
      <w:pPr>
        <w:pStyle w:val="Heading1"/>
      </w:pPr>
      <w:bookmarkStart w:id="26" w:name="_Toc75131149"/>
      <w:r w:rsidRPr="00A5624B">
        <w:t>PART TWO</w:t>
      </w:r>
      <w:bookmarkEnd w:id="26"/>
    </w:p>
    <w:bookmarkEnd w:id="13"/>
    <w:p w14:paraId="3A83FFE9" w14:textId="6D3E631C" w:rsidR="00360C26" w:rsidRDefault="00EF3F62" w:rsidP="00506EEE">
      <w:pPr>
        <w:pStyle w:val="Heading1"/>
        <w:spacing w:before="0"/>
      </w:pPr>
      <w:r>
        <w:br w:type="page"/>
      </w:r>
      <w:bookmarkStart w:id="27" w:name="_Toc75131150"/>
      <w:r w:rsidR="00360C26">
        <w:lastRenderedPageBreak/>
        <w:t xml:space="preserve">My </w:t>
      </w:r>
      <w:r w:rsidR="00F2361C">
        <w:t xml:space="preserve">Local Community </w:t>
      </w:r>
      <w:r w:rsidR="00360C26">
        <w:t>Cross-Cultural Engagement</w:t>
      </w:r>
      <w:bookmarkEnd w:id="27"/>
    </w:p>
    <w:p w14:paraId="5F027941" w14:textId="333260D3"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At the start of the year, our church designated me as a missionary (to go and establish a church and run several mission outreach activities) among the Digo and Dhuruma communities. The Digo and Dhuruma are sub-tribes of the Mijikenda tribe. We packed our things and moved to the south coast of Kenya on February 1, 2021. Once we arrived, we found things were not as we had hoped. I had already enrolled in a master of divinity program at Liberty University. Thus, among the amenities I needed were the internet</w:t>
      </w:r>
      <w:r w:rsidR="00A5624B">
        <w:rPr>
          <w:color w:val="0E101A"/>
        </w:rPr>
        <w:t xml:space="preserve"> and </w:t>
      </w:r>
      <w:r w:rsidRPr="00506EEE">
        <w:rPr>
          <w:color w:val="0E101A"/>
        </w:rPr>
        <w:t>electricity. I had not thought of how difficult finding a place with such amenities would be. I have lived in the capital city for nearly all my life. Somehow, I thought amenities such as electricity and water were readily available anywhere in the country. Sadly, for these communities, that was not the case. Besides, the road infrastructure is in dire need. Cell phone service and internet are poor. People rarely have clean water; they have to fetch water from seasonal streams. My family had no choice but to look for a house quite a distance from the village. We figured that we could handle transport challenges than having to worry about water, electricity, etc. The roads that connect the town where we live and the village are horrendous. As such, there is no public transport other than motorbikes. Through friends, we were able to acquire a motorbike for use. That said, we were encouraged by the fact that the village pastors were very receptive to us and our ministry.</w:t>
      </w:r>
    </w:p>
    <w:p w14:paraId="7CF299B6" w14:textId="523F8216"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 xml:space="preserve">Ever since I have been quite involved in door-to-door evangelism. One of the things I have enjoyed doing is visiting people in their homes. Daily I interact with locals who are from the Digo and Dhuruma tribes. The Digo are predominantly Muslims. The Dhuruma are mostly animists. As a result, I am still learning </w:t>
      </w:r>
      <w:r w:rsidR="00A5624B">
        <w:rPr>
          <w:color w:val="0E101A"/>
        </w:rPr>
        <w:t>how</w:t>
      </w:r>
      <w:r w:rsidRPr="00506EEE">
        <w:rPr>
          <w:color w:val="0E101A"/>
        </w:rPr>
        <w:t xml:space="preserve"> to be “Motivated to learn and adapt to new and </w:t>
      </w:r>
      <w:r w:rsidRPr="00506EEE">
        <w:rPr>
          <w:color w:val="0E101A"/>
        </w:rPr>
        <w:lastRenderedPageBreak/>
        <w:t>diverse cultural settings.”</w:t>
      </w:r>
      <w:r w:rsidRPr="00506EEE">
        <w:rPr>
          <w:rStyle w:val="FootnoteReference"/>
        </w:rPr>
        <w:t xml:space="preserve"> </w:t>
      </w:r>
      <w:r>
        <w:rPr>
          <w:rStyle w:val="FootnoteReference"/>
        </w:rPr>
        <w:footnoteReference w:id="10"/>
      </w:r>
      <w:r>
        <w:t xml:space="preserve"> </w:t>
      </w:r>
      <w:r w:rsidRPr="00506EEE">
        <w:rPr>
          <w:color w:val="0E101A"/>
        </w:rPr>
        <w:t xml:space="preserve">I have already begun to pick up some words from the local dialects. For instance, I can say greetings in </w:t>
      </w:r>
      <w:r w:rsidR="007B64A3">
        <w:rPr>
          <w:color w:val="0E101A"/>
        </w:rPr>
        <w:t>the local languages</w:t>
      </w:r>
      <w:r w:rsidRPr="00506EEE">
        <w:rPr>
          <w:color w:val="0E101A"/>
        </w:rPr>
        <w:t xml:space="preserve">. In addition, I know how to greet people in Islam. Besides, because coconut dishes are common in the community, .my wife and I recently </w:t>
      </w:r>
      <w:r w:rsidR="007B64A3">
        <w:rPr>
          <w:color w:val="0E101A"/>
        </w:rPr>
        <w:t>purchased</w:t>
      </w:r>
      <w:r w:rsidRPr="00506EEE">
        <w:rPr>
          <w:color w:val="0E101A"/>
        </w:rPr>
        <w:t xml:space="preserve"> a piece of indigenous cooking equipment called </w:t>
      </w:r>
      <w:proofErr w:type="spellStart"/>
      <w:r w:rsidRPr="005F6F9F">
        <w:rPr>
          <w:i/>
          <w:iCs/>
          <w:color w:val="0E101A"/>
        </w:rPr>
        <w:t>mbuzi</w:t>
      </w:r>
      <w:proofErr w:type="spellEnd"/>
      <w:r w:rsidRPr="005F6F9F">
        <w:rPr>
          <w:i/>
          <w:iCs/>
          <w:color w:val="0E101A"/>
        </w:rPr>
        <w:t>.</w:t>
      </w:r>
      <w:r w:rsidRPr="00506EEE">
        <w:rPr>
          <w:color w:val="0E101A"/>
        </w:rPr>
        <w:t xml:space="preserve"> The locals grate coconuts using this equipment. Coconut trees grow everywhere in the village. As they are resistant to drought and can grow even when there are no rains, they are a source of livelihood for the villagers.</w:t>
      </w:r>
    </w:p>
    <w:p w14:paraId="01FFD8ED" w14:textId="610AF063" w:rsidR="00506EEE" w:rsidRPr="00506EEE" w:rsidRDefault="00506EEE" w:rsidP="00506EEE">
      <w:pPr>
        <w:pStyle w:val="NormalWeb"/>
        <w:spacing w:before="0" w:beforeAutospacing="0" w:after="0" w:afterAutospacing="0" w:line="480" w:lineRule="auto"/>
        <w:ind w:firstLine="720"/>
        <w:rPr>
          <w:color w:val="0E101A"/>
        </w:rPr>
      </w:pPr>
      <w:r w:rsidRPr="00506EEE">
        <w:rPr>
          <w:color w:val="0E101A"/>
        </w:rPr>
        <w:t>That said, David Livermore says, “The novelty wears off and the differences start to chafe."</w:t>
      </w:r>
      <w:r>
        <w:rPr>
          <w:rStyle w:val="FootnoteReference"/>
        </w:rPr>
        <w:footnoteReference w:id="11"/>
      </w:r>
      <w:r w:rsidRPr="00506EEE">
        <w:rPr>
          <w:color w:val="0E101A"/>
        </w:rPr>
        <w:t xml:space="preserve"> </w:t>
      </w:r>
      <w:r w:rsidRPr="00506EEE">
        <w:rPr>
          <w:color w:val="0E101A"/>
        </w:rPr>
        <w:t>I thought I was doing fine learning different cultural things until I realized that many Muslim</w:t>
      </w:r>
      <w:r w:rsidR="007B64A3">
        <w:rPr>
          <w:color w:val="0E101A"/>
        </w:rPr>
        <w:t xml:space="preserve"> leaders</w:t>
      </w:r>
      <w:r w:rsidRPr="00506EEE">
        <w:rPr>
          <w:color w:val="0E101A"/>
        </w:rPr>
        <w:t xml:space="preserve"> are worried about me visiting </w:t>
      </w:r>
      <w:r w:rsidR="007B64A3">
        <w:rPr>
          <w:color w:val="0E101A"/>
        </w:rPr>
        <w:t>other Muslims’</w:t>
      </w:r>
      <w:r w:rsidRPr="00506EEE">
        <w:rPr>
          <w:color w:val="0E101A"/>
        </w:rPr>
        <w:t xml:space="preserve"> home</w:t>
      </w:r>
      <w:r w:rsidR="007B64A3">
        <w:rPr>
          <w:color w:val="0E101A"/>
        </w:rPr>
        <w:t>s</w:t>
      </w:r>
      <w:r w:rsidRPr="00506EEE">
        <w:rPr>
          <w:color w:val="0E101A"/>
        </w:rPr>
        <w:t>. Often, when I visit someone, someone has to come and check what I have come to do there. All over a sudden, I am not the new guy who had come to help the community. I am a threat. The Muslims worry that I have come to turn their people to become Christians.</w:t>
      </w:r>
    </w:p>
    <w:p w14:paraId="4F31AEAC" w14:textId="77777777" w:rsidR="00506EEE" w:rsidRPr="00506EEE" w:rsidRDefault="00506EEE" w:rsidP="00506EEE">
      <w:pPr>
        <w:pStyle w:val="Heading1"/>
      </w:pPr>
      <w:r w:rsidRPr="00506EEE">
        <w:t xml:space="preserve"> </w:t>
      </w:r>
      <w:bookmarkStart w:id="28" w:name="_Toc75131151"/>
      <w:r w:rsidRPr="00506EEE">
        <w:t>CQ Intercultural Communication Principles</w:t>
      </w:r>
      <w:bookmarkEnd w:id="28"/>
    </w:p>
    <w:p w14:paraId="4006EDA1" w14:textId="76B3972A" w:rsidR="00506EEE" w:rsidRPr="00506EEE" w:rsidRDefault="00506EEE" w:rsidP="00506EEE">
      <w:pPr>
        <w:pStyle w:val="NormalWeb"/>
        <w:spacing w:before="0" w:beforeAutospacing="0" w:line="480" w:lineRule="auto"/>
        <w:ind w:firstLine="720"/>
        <w:rPr>
          <w:color w:val="0E101A"/>
        </w:rPr>
      </w:pPr>
      <w:r w:rsidRPr="00506EEE">
        <w:rPr>
          <w:color w:val="0E101A"/>
        </w:rPr>
        <w:t xml:space="preserve">One of the things that play a role in how we communicate with others is our personality. Mels </w:t>
      </w:r>
      <w:proofErr w:type="spellStart"/>
      <w:r w:rsidRPr="00506EEE">
        <w:rPr>
          <w:color w:val="0E101A"/>
        </w:rPr>
        <w:t>Carbonell's</w:t>
      </w:r>
      <w:proofErr w:type="spellEnd"/>
      <w:r w:rsidRPr="00506EEE">
        <w:rPr>
          <w:color w:val="0E101A"/>
        </w:rPr>
        <w:t xml:space="preserve"> book </w:t>
      </w:r>
      <w:r w:rsidRPr="007B64A3">
        <w:rPr>
          <w:i/>
          <w:iCs/>
          <w:color w:val="0E101A"/>
        </w:rPr>
        <w:t>How to Solve the People Puzzle</w:t>
      </w:r>
      <w:r w:rsidRPr="00506EEE">
        <w:rPr>
          <w:color w:val="0E101A"/>
        </w:rPr>
        <w:t xml:space="preserve"> explains the four major personality types and how they affect how we communicate with one another. According to Carbonell “Often the “how” is more important than the “what.”</w:t>
      </w:r>
      <w:r w:rsidRPr="00506EEE">
        <w:rPr>
          <w:rStyle w:val="FootnoteReference"/>
        </w:rPr>
        <w:t xml:space="preserve"> </w:t>
      </w:r>
      <w:r>
        <w:rPr>
          <w:rStyle w:val="FootnoteReference"/>
        </w:rPr>
        <w:footnoteReference w:id="12"/>
      </w:r>
      <w:r>
        <w:t xml:space="preserve"> </w:t>
      </w:r>
      <w:r w:rsidRPr="00506EEE">
        <w:rPr>
          <w:color w:val="0E101A"/>
        </w:rPr>
        <w:t xml:space="preserve">People care so much about how we say something </w:t>
      </w:r>
      <w:r w:rsidRPr="00506EEE">
        <w:rPr>
          <w:color w:val="0E101A"/>
        </w:rPr>
        <w:lastRenderedPageBreak/>
        <w:t xml:space="preserve">than actually what we are saying. For the shame and fear culture, such as of the </w:t>
      </w:r>
      <w:r w:rsidR="00A5624B">
        <w:rPr>
          <w:color w:val="0E101A"/>
        </w:rPr>
        <w:t>D</w:t>
      </w:r>
      <w:r w:rsidRPr="00506EEE">
        <w:rPr>
          <w:color w:val="0E101A"/>
        </w:rPr>
        <w:t xml:space="preserve">igo and </w:t>
      </w:r>
      <w:r w:rsidR="00A5624B" w:rsidRPr="00506EEE">
        <w:rPr>
          <w:color w:val="0E101A"/>
        </w:rPr>
        <w:t>Dhuruma</w:t>
      </w:r>
      <w:r w:rsidRPr="00506EEE">
        <w:rPr>
          <w:color w:val="0E101A"/>
        </w:rPr>
        <w:t>, nonverbal communication style</w:t>
      </w:r>
      <w:r w:rsidR="007B64A3">
        <w:rPr>
          <w:color w:val="0E101A"/>
        </w:rPr>
        <w:t xml:space="preserve"> is</w:t>
      </w:r>
      <w:r w:rsidRPr="00506EEE">
        <w:rPr>
          <w:color w:val="0E101A"/>
        </w:rPr>
        <w:t xml:space="preserve"> very important. </w:t>
      </w:r>
    </w:p>
    <w:p w14:paraId="3A94D2B9" w14:textId="02179280" w:rsidR="00506EEE" w:rsidRDefault="007B64A3" w:rsidP="00506EEE">
      <w:pPr>
        <w:pStyle w:val="NormalWeb"/>
        <w:spacing w:before="0" w:beforeAutospacing="0" w:after="0" w:afterAutospacing="0" w:line="480" w:lineRule="auto"/>
        <w:ind w:firstLine="720"/>
        <w:rPr>
          <w:color w:val="0E101A"/>
        </w:rPr>
      </w:pPr>
      <w:r>
        <w:rPr>
          <w:color w:val="0E101A"/>
        </w:rPr>
        <w:t xml:space="preserve">Furthermore, </w:t>
      </w:r>
      <w:r w:rsidR="00506EEE" w:rsidRPr="00506EEE">
        <w:rPr>
          <w:color w:val="0E101A"/>
        </w:rPr>
        <w:t xml:space="preserve">I am used to direct conversations. If I want something, I ask for it. However, the villagers do not ask directly for things. I had a young man who used to come and visit me at the mission station all the time. He would not say what he wanted. He just came. Later, I find out that he had not received his wages for some weeks. He was struggling to feed himself. Though he needed assistance, he could not say it. With such a culture, a person has to constantly listen to what people are not saying. This reminds me of what Stella T. Toomey and </w:t>
      </w:r>
      <w:proofErr w:type="spellStart"/>
      <w:r w:rsidR="00506EEE" w:rsidRPr="00506EEE">
        <w:rPr>
          <w:color w:val="0E101A"/>
        </w:rPr>
        <w:t>Leeva</w:t>
      </w:r>
      <w:proofErr w:type="spellEnd"/>
      <w:r w:rsidR="00506EEE" w:rsidRPr="00506EEE">
        <w:rPr>
          <w:color w:val="0E101A"/>
        </w:rPr>
        <w:t xml:space="preserve"> C. Chung observe: In high-context communication, the emphasis is on how intention or meaning can best be conveyed through the embedded contexts (e.g., social roles or positions, relationship types, intergroup history) and the nonverbal channels (e.g., pauses, silence, tone of voice) of the verbal message.</w:t>
      </w:r>
      <w:r w:rsidR="00506EEE">
        <w:rPr>
          <w:rStyle w:val="FootnoteReference"/>
        </w:rPr>
        <w:footnoteReference w:id="13"/>
      </w:r>
    </w:p>
    <w:p w14:paraId="2F966542" w14:textId="24E01B88" w:rsidR="00443B7C" w:rsidRDefault="00443B7C" w:rsidP="00443B7C">
      <w:pPr>
        <w:pStyle w:val="Heading1"/>
      </w:pPr>
      <w:bookmarkStart w:id="29" w:name="_Toc75131152"/>
      <w:r>
        <w:t>Communicating Biblical Truths Across Cultures</w:t>
      </w:r>
      <w:bookmarkEnd w:id="29"/>
    </w:p>
    <w:p w14:paraId="086EECED" w14:textId="46941739" w:rsidR="00A5624B" w:rsidRDefault="00A5624B" w:rsidP="00A5624B">
      <w:pPr>
        <w:ind w:firstLine="720"/>
      </w:pPr>
      <w:r>
        <w:t xml:space="preserve">The great commission of Matthew 28:18-20 is not optional. Christ’s disciples </w:t>
      </w:r>
      <w:r w:rsidR="007B64A3">
        <w:t xml:space="preserve">must </w:t>
      </w:r>
      <w:r>
        <w:t>go and preach the gospel. Often this means going to a people of a different culture from theirs. Going to the south coast has helped me to be an effective cross-cultural communicator. Before going, I thought I knew what to say</w:t>
      </w:r>
      <w:r w:rsidR="007B64A3">
        <w:t xml:space="preserve"> or </w:t>
      </w:r>
      <w:r>
        <w:t>what to do if I had an intercultural scenario. However, I quickly learned that someone does not understand a culture unless they have lived in it. Thus, in the last five months, my CQ knowledge has been enhanced. That said, I</w:t>
      </w:r>
      <w:r w:rsidR="007B64A3">
        <w:t xml:space="preserve"> have</w:t>
      </w:r>
      <w:r>
        <w:t xml:space="preserve"> had to relearn again what I knew because my CQ knowledge before was informed by unfounded stereotypes. Living </w:t>
      </w:r>
      <w:r>
        <w:lastRenderedPageBreak/>
        <w:t xml:space="preserve">in the capital city of Kenya, where Al-Shabaab increasingly orchestrated some of the most heinous terrorist bombings, unconsciously, the bombing shaped a negative attitude towards Muslims. When I got to live among and interact with them daily, I realized that Muslims have beautiful souls. They have a rich culture. Because they love their culture, many of their norms go without saying. One has to observe to derive meaning. From my observation, it is easy to see their level of commitment to their faith and community. </w:t>
      </w:r>
    </w:p>
    <w:p w14:paraId="2283FAC5" w14:textId="3C3813A9" w:rsidR="00A5624B" w:rsidRDefault="00A5624B" w:rsidP="00A5624B">
      <w:pPr>
        <w:ind w:firstLine="720"/>
      </w:pPr>
      <w:r>
        <w:t xml:space="preserve">Nonetheless, seeing how the veil of Islam, superstitions, and witchcraft have blinded many people has made My CQ Drive grow. Like Paul, my heart’s desire and </w:t>
      </w:r>
      <w:proofErr w:type="spellStart"/>
      <w:r>
        <w:t>prayer</w:t>
      </w:r>
      <w:proofErr w:type="spellEnd"/>
      <w:r>
        <w:t xml:space="preserve"> to God for them is that they shall be saved (Rom 10:1). As I grow in my CQ Action, I will gain more experience consequently become a better and more effective communicator across cultures.</w:t>
      </w:r>
    </w:p>
    <w:p w14:paraId="3FA77F30" w14:textId="19C878AC" w:rsidR="00A5624B" w:rsidRDefault="00A5624B" w:rsidP="00A5624B">
      <w:r>
        <w:br w:type="page"/>
      </w:r>
    </w:p>
    <w:p w14:paraId="18C2EFDC" w14:textId="4BC4086C" w:rsidR="00EF3F62" w:rsidRPr="00EF3F62" w:rsidRDefault="000539DD" w:rsidP="005F6F9F">
      <w:pPr>
        <w:pStyle w:val="Heading1"/>
        <w:spacing w:line="240" w:lineRule="auto"/>
      </w:pPr>
      <w:bookmarkStart w:id="30" w:name="_Toc75131153"/>
      <w:r w:rsidRPr="00E5005E">
        <w:lastRenderedPageBreak/>
        <w:t>Bibliography</w:t>
      </w:r>
      <w:bookmarkEnd w:id="30"/>
    </w:p>
    <w:p w14:paraId="7E934152" w14:textId="77777777" w:rsidR="00A5624B" w:rsidRDefault="00A5624B" w:rsidP="005F6F9F">
      <w:pPr>
        <w:spacing w:before="240" w:line="240" w:lineRule="auto"/>
        <w:ind w:left="720" w:hanging="720"/>
      </w:pPr>
      <w:r>
        <w:t xml:space="preserve">“CQ Report: CQ Pro Feedback Report” </w:t>
      </w:r>
      <w:r w:rsidRPr="000539DD">
        <w:rPr>
          <w:i/>
          <w:iCs/>
        </w:rPr>
        <w:t>Cultural Intelligence Center</w:t>
      </w:r>
      <w:r>
        <w:t>. May 2021.</w:t>
      </w:r>
    </w:p>
    <w:p w14:paraId="723DE8B6" w14:textId="77777777" w:rsidR="00A5624B" w:rsidRPr="00E5005E" w:rsidRDefault="00A5624B" w:rsidP="005F6F9F">
      <w:pPr>
        <w:spacing w:before="240" w:line="240" w:lineRule="auto"/>
        <w:ind w:left="720" w:hanging="720"/>
        <w:rPr>
          <w:rFonts w:cs="Times New Roman"/>
          <w:color w:val="212529"/>
          <w:szCs w:val="24"/>
          <w:shd w:val="clear" w:color="auto" w:fill="FFFFFF"/>
        </w:rPr>
      </w:pPr>
      <w:r w:rsidRPr="00020114">
        <w:rPr>
          <w:rFonts w:cs="Times New Roman"/>
          <w:color w:val="212529"/>
          <w:szCs w:val="24"/>
          <w:shd w:val="clear" w:color="auto" w:fill="FFFFFF"/>
        </w:rPr>
        <w:t>Ang</w:t>
      </w:r>
      <w:r>
        <w:rPr>
          <w:rFonts w:cs="Times New Roman"/>
          <w:color w:val="212529"/>
          <w:szCs w:val="24"/>
          <w:shd w:val="clear" w:color="auto" w:fill="FFFFFF"/>
        </w:rPr>
        <w:t xml:space="preserve">, </w:t>
      </w:r>
      <w:r w:rsidRPr="00020114">
        <w:rPr>
          <w:rFonts w:cs="Times New Roman"/>
          <w:color w:val="212529"/>
          <w:szCs w:val="24"/>
          <w:shd w:val="clear" w:color="auto" w:fill="FFFFFF"/>
        </w:rPr>
        <w:t xml:space="preserve">Soon and Linn Van Dyne, “Conceptualization of Cultural Intelligence,” In </w:t>
      </w:r>
      <w:r w:rsidRPr="00020114">
        <w:rPr>
          <w:rFonts w:cs="Times New Roman"/>
          <w:i/>
          <w:iCs/>
          <w:color w:val="212529"/>
          <w:szCs w:val="24"/>
          <w:shd w:val="clear" w:color="auto" w:fill="FFFFFF"/>
        </w:rPr>
        <w:t>Handbook of Cultural Intelligence: Theory, Measurement and Application</w:t>
      </w:r>
      <w:r w:rsidRPr="00020114">
        <w:rPr>
          <w:rFonts w:cs="Times New Roman"/>
          <w:color w:val="212529"/>
          <w:szCs w:val="24"/>
          <w:shd w:val="clear" w:color="auto" w:fill="FFFFFF"/>
        </w:rPr>
        <w:t>, ed Soon Ang and Linn Van Dyne</w:t>
      </w:r>
      <w:r>
        <w:rPr>
          <w:rFonts w:cs="Times New Roman"/>
          <w:color w:val="212529"/>
          <w:szCs w:val="24"/>
          <w:shd w:val="clear" w:color="auto" w:fill="FFFFFF"/>
        </w:rPr>
        <w:t xml:space="preserve">. </w:t>
      </w:r>
      <w:r w:rsidRPr="00020114">
        <w:rPr>
          <w:rFonts w:cs="Times New Roman"/>
          <w:color w:val="212529"/>
          <w:szCs w:val="24"/>
          <w:shd w:val="clear" w:color="auto" w:fill="FFFFFF"/>
        </w:rPr>
        <w:t>Armonk, NY: M.E. Sharpe, 2008</w:t>
      </w:r>
      <w:r>
        <w:rPr>
          <w:rFonts w:cs="Times New Roman"/>
          <w:color w:val="212529"/>
          <w:szCs w:val="24"/>
          <w:shd w:val="clear" w:color="auto" w:fill="FFFFFF"/>
        </w:rPr>
        <w:t>.</w:t>
      </w:r>
    </w:p>
    <w:p w14:paraId="4C158D1F" w14:textId="77777777" w:rsidR="00A5624B" w:rsidRPr="00752272" w:rsidRDefault="00A5624B" w:rsidP="005F6F9F">
      <w:pPr>
        <w:spacing w:before="240" w:line="240" w:lineRule="auto"/>
        <w:ind w:left="720" w:hanging="720"/>
        <w:rPr>
          <w:rFonts w:cs="Times New Roman"/>
          <w:szCs w:val="24"/>
        </w:rPr>
      </w:pPr>
      <w:r w:rsidRPr="00752272">
        <w:rPr>
          <w:rFonts w:cs="Times New Roman"/>
          <w:szCs w:val="24"/>
        </w:rPr>
        <w:t xml:space="preserve">Carbonell, M. </w:t>
      </w:r>
      <w:r w:rsidRPr="00752272">
        <w:rPr>
          <w:rFonts w:cs="Times New Roman"/>
          <w:i/>
          <w:iCs/>
          <w:szCs w:val="24"/>
        </w:rPr>
        <w:t>How to solve the people puzzle: Understanding personality patterns</w:t>
      </w:r>
      <w:r w:rsidRPr="00752272">
        <w:rPr>
          <w:rFonts w:cs="Times New Roman"/>
          <w:szCs w:val="24"/>
        </w:rPr>
        <w:t>. Blue Ridge, GA: Uniquely You Resources, 2008.</w:t>
      </w:r>
    </w:p>
    <w:p w14:paraId="71D3B39A" w14:textId="77777777" w:rsidR="00A5624B" w:rsidRDefault="00A5624B" w:rsidP="005F6F9F">
      <w:pPr>
        <w:spacing w:before="240" w:line="240" w:lineRule="auto"/>
        <w:ind w:left="720" w:hanging="720"/>
        <w:rPr>
          <w:rFonts w:cs="Times New Roman"/>
          <w:color w:val="212529"/>
          <w:szCs w:val="24"/>
          <w:shd w:val="clear" w:color="auto" w:fill="FFFFFF"/>
        </w:rPr>
      </w:pPr>
      <w:r w:rsidRPr="00E5005E">
        <w:rPr>
          <w:rFonts w:cs="Times New Roman"/>
          <w:color w:val="212529"/>
          <w:szCs w:val="24"/>
          <w:shd w:val="clear" w:color="auto" w:fill="FFFFFF"/>
        </w:rPr>
        <w:t>Livermore, David. </w:t>
      </w:r>
      <w:r w:rsidRPr="00E5005E">
        <w:rPr>
          <w:rStyle w:val="Emphasis"/>
          <w:rFonts w:cs="Times New Roman"/>
          <w:color w:val="212529"/>
          <w:szCs w:val="24"/>
          <w:shd w:val="clear" w:color="auto" w:fill="FFFFFF"/>
        </w:rPr>
        <w:t>Leading with Cultural Intelligence: The Real Secret to Success.</w:t>
      </w:r>
      <w:r w:rsidRPr="00E5005E">
        <w:rPr>
          <w:rFonts w:cs="Times New Roman"/>
          <w:color w:val="212529"/>
          <w:szCs w:val="24"/>
          <w:shd w:val="clear" w:color="auto" w:fill="FFFFFF"/>
        </w:rPr>
        <w:t> 2nd ed. New York: AMACOM, 2015.</w:t>
      </w:r>
    </w:p>
    <w:p w14:paraId="619E16E0" w14:textId="77777777" w:rsidR="00A5624B" w:rsidRPr="00E5005E" w:rsidRDefault="00A5624B" w:rsidP="005F6F9F">
      <w:pPr>
        <w:spacing w:before="240" w:line="240" w:lineRule="auto"/>
        <w:ind w:left="720" w:hanging="720"/>
        <w:rPr>
          <w:rFonts w:cs="Times New Roman"/>
          <w:color w:val="212529"/>
          <w:szCs w:val="24"/>
          <w:shd w:val="clear" w:color="auto" w:fill="FFFFFF"/>
        </w:rPr>
      </w:pPr>
      <w:r w:rsidRPr="00E5005E">
        <w:rPr>
          <w:rFonts w:cs="Times New Roman"/>
          <w:color w:val="212529"/>
          <w:szCs w:val="24"/>
          <w:shd w:val="clear" w:color="auto" w:fill="FFFFFF"/>
        </w:rPr>
        <w:t xml:space="preserve">Toomey, Stella T., and </w:t>
      </w:r>
      <w:proofErr w:type="spellStart"/>
      <w:r w:rsidRPr="00E5005E">
        <w:rPr>
          <w:rFonts w:cs="Times New Roman"/>
          <w:color w:val="212529"/>
          <w:szCs w:val="24"/>
          <w:shd w:val="clear" w:color="auto" w:fill="FFFFFF"/>
        </w:rPr>
        <w:t>Leeva</w:t>
      </w:r>
      <w:proofErr w:type="spellEnd"/>
      <w:r w:rsidRPr="00E5005E">
        <w:rPr>
          <w:rFonts w:cs="Times New Roman"/>
          <w:color w:val="212529"/>
          <w:szCs w:val="24"/>
          <w:shd w:val="clear" w:color="auto" w:fill="FFFFFF"/>
        </w:rPr>
        <w:t xml:space="preserve"> C. Chung. </w:t>
      </w:r>
      <w:r w:rsidRPr="00E5005E">
        <w:rPr>
          <w:rStyle w:val="Emphasis"/>
          <w:rFonts w:cs="Times New Roman"/>
          <w:color w:val="212529"/>
          <w:szCs w:val="24"/>
          <w:shd w:val="clear" w:color="auto" w:fill="FFFFFF"/>
        </w:rPr>
        <w:t>Understanding Intercultural Communication</w:t>
      </w:r>
      <w:r w:rsidRPr="00E5005E">
        <w:rPr>
          <w:rFonts w:cs="Times New Roman"/>
          <w:color w:val="212529"/>
          <w:szCs w:val="24"/>
          <w:shd w:val="clear" w:color="auto" w:fill="FFFFFF"/>
        </w:rPr>
        <w:t xml:space="preserve">. 2nd ed. New York: Oxford University Press, 2012. </w:t>
      </w:r>
    </w:p>
    <w:p w14:paraId="34B654CE" w14:textId="77777777" w:rsidR="00720B36" w:rsidRDefault="00720B36" w:rsidP="00217249">
      <w:pPr>
        <w:spacing w:before="240" w:line="240" w:lineRule="auto"/>
        <w:ind w:left="720" w:hanging="720"/>
        <w:rPr>
          <w:rFonts w:cs="Times New Roman"/>
          <w:color w:val="212529"/>
          <w:szCs w:val="24"/>
          <w:shd w:val="clear" w:color="auto" w:fill="FFFFFF"/>
        </w:rPr>
      </w:pPr>
    </w:p>
    <w:sectPr w:rsidR="00720B36"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FE1F5" w14:textId="77777777" w:rsidR="00137DBF" w:rsidRDefault="00137DBF" w:rsidP="00DF7AA0">
      <w:pPr>
        <w:spacing w:line="240" w:lineRule="auto"/>
      </w:pPr>
      <w:r>
        <w:separator/>
      </w:r>
    </w:p>
  </w:endnote>
  <w:endnote w:type="continuationSeparator" w:id="0">
    <w:p w14:paraId="5E088D9C" w14:textId="77777777" w:rsidR="00137DBF" w:rsidRDefault="00137DBF"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137DBF"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97E28" w14:textId="77777777" w:rsidR="00137DBF" w:rsidRDefault="00137DBF" w:rsidP="00DF7AA0">
      <w:pPr>
        <w:spacing w:line="240" w:lineRule="auto"/>
      </w:pPr>
      <w:r>
        <w:separator/>
      </w:r>
    </w:p>
  </w:footnote>
  <w:footnote w:type="continuationSeparator" w:id="0">
    <w:p w14:paraId="55E5D7CE" w14:textId="77777777" w:rsidR="00137DBF" w:rsidRDefault="00137DBF" w:rsidP="00DF7AA0">
      <w:pPr>
        <w:spacing w:line="240" w:lineRule="auto"/>
      </w:pPr>
      <w:r>
        <w:continuationSeparator/>
      </w:r>
    </w:p>
  </w:footnote>
  <w:footnote w:id="1">
    <w:p w14:paraId="4EA9A1ED" w14:textId="77777777" w:rsidR="00653830" w:rsidRDefault="00653830" w:rsidP="00653830">
      <w:pPr>
        <w:pStyle w:val="FootnoteText"/>
      </w:pPr>
      <w:r>
        <w:rPr>
          <w:rStyle w:val="FootnoteReference"/>
        </w:rPr>
        <w:footnoteRef/>
      </w:r>
      <w:r>
        <w:t xml:space="preserve"> </w:t>
      </w:r>
      <w:r w:rsidRPr="002002C4">
        <w:rPr>
          <w:rFonts w:cs="Times New Roman"/>
          <w:color w:val="212529"/>
          <w:shd w:val="clear" w:color="auto" w:fill="FFFFFF"/>
        </w:rPr>
        <w:t>David Livermore, </w:t>
      </w:r>
      <w:r w:rsidRPr="002002C4">
        <w:rPr>
          <w:rStyle w:val="Emphasis"/>
          <w:rFonts w:cs="Times New Roman"/>
          <w:color w:val="212529"/>
          <w:shd w:val="clear" w:color="auto" w:fill="FFFFFF"/>
        </w:rPr>
        <w:t>Leading with Cultural Intelligence: The Real Secret to Success.</w:t>
      </w:r>
      <w:r w:rsidRPr="002002C4">
        <w:rPr>
          <w:rFonts w:cs="Times New Roman"/>
          <w:color w:val="212529"/>
          <w:shd w:val="clear" w:color="auto" w:fill="FFFFFF"/>
        </w:rPr>
        <w:t> 2nd ed. (New York: AMACOM, 2015),</w:t>
      </w:r>
      <w:r>
        <w:rPr>
          <w:rFonts w:cs="Times New Roman"/>
          <w:color w:val="212529"/>
          <w:shd w:val="clear" w:color="auto" w:fill="FFFFFF"/>
        </w:rPr>
        <w:t xml:space="preserve"> 66.</w:t>
      </w:r>
    </w:p>
  </w:footnote>
  <w:footnote w:id="2">
    <w:p w14:paraId="2A487ED1" w14:textId="77777777" w:rsidR="00300B50" w:rsidRDefault="00300B50" w:rsidP="00300B50">
      <w:pPr>
        <w:pStyle w:val="FootnoteText"/>
      </w:pPr>
      <w:r>
        <w:rPr>
          <w:rStyle w:val="FootnoteReference"/>
        </w:rPr>
        <w:footnoteRef/>
      </w:r>
      <w:r>
        <w:t xml:space="preserve"> Soon Ang and Linn Van Dyne, “Conceptualization of Cultural Intelligence,” In </w:t>
      </w:r>
      <w:r w:rsidRPr="00CB61E6">
        <w:rPr>
          <w:i/>
          <w:iCs/>
        </w:rPr>
        <w:t>Handbook of Cultural Intelligence: Theory, Measurement and Application,</w:t>
      </w:r>
      <w:r>
        <w:t xml:space="preserve"> ed Soon Ang and Linn Van Dyne (Armonk, NY: M.E. Sharpe, 2008), 3.</w:t>
      </w:r>
    </w:p>
  </w:footnote>
  <w:footnote w:id="3">
    <w:p w14:paraId="3A35E3AE" w14:textId="77777777" w:rsidR="00300B50" w:rsidRPr="00020114" w:rsidRDefault="00300B50" w:rsidP="00300B50">
      <w:pPr>
        <w:ind w:left="720" w:hanging="720"/>
        <w:rPr>
          <w:rFonts w:cs="Times New Roman"/>
          <w:color w:val="212529"/>
          <w:szCs w:val="24"/>
          <w:shd w:val="clear" w:color="auto" w:fill="FFFFFF"/>
        </w:rPr>
      </w:pPr>
      <w:r>
        <w:rPr>
          <w:rStyle w:val="FootnoteReference"/>
        </w:rPr>
        <w:footnoteRef/>
      </w:r>
      <w:r>
        <w:t xml:space="preserve"> “CQ Report: CQ Pro Feedback Report” </w:t>
      </w:r>
      <w:r w:rsidRPr="000539DD">
        <w:rPr>
          <w:i/>
          <w:iCs/>
        </w:rPr>
        <w:t>Cultural Intelligence Center</w:t>
      </w:r>
      <w:r>
        <w:t xml:space="preserve"> (May 2021), 2.</w:t>
      </w:r>
    </w:p>
  </w:footnote>
  <w:footnote w:id="4">
    <w:p w14:paraId="406C5630" w14:textId="77777777" w:rsidR="00300B50" w:rsidRDefault="00300B50" w:rsidP="00300B50">
      <w:pPr>
        <w:pStyle w:val="FootnoteText"/>
      </w:pPr>
      <w:r>
        <w:rPr>
          <w:rStyle w:val="FootnoteReference"/>
        </w:rPr>
        <w:footnoteRef/>
      </w:r>
      <w:r>
        <w:rPr>
          <w:rFonts w:cs="Times New Roman"/>
          <w:color w:val="212529"/>
          <w:shd w:val="clear" w:color="auto" w:fill="FFFFFF"/>
        </w:rP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67.</w:t>
      </w:r>
    </w:p>
  </w:footnote>
  <w:footnote w:id="5">
    <w:p w14:paraId="17335053" w14:textId="77777777" w:rsidR="00300B50" w:rsidRDefault="00300B50" w:rsidP="00300B50">
      <w:pPr>
        <w:pStyle w:val="FootnoteText"/>
      </w:pPr>
      <w:r>
        <w:rPr>
          <w:rStyle w:val="FootnoteReference"/>
        </w:rPr>
        <w:footnoteRef/>
      </w:r>
      <w:r>
        <w:t xml:space="preserve"> “CQ Report: CQ Pro Feedback Report” </w:t>
      </w:r>
      <w:r w:rsidRPr="000539DD">
        <w:rPr>
          <w:i/>
          <w:iCs/>
        </w:rPr>
        <w:t>Cultural Intelligence Center</w:t>
      </w:r>
      <w:r>
        <w:t xml:space="preserve"> (May 2021), 2.</w:t>
      </w:r>
    </w:p>
  </w:footnote>
  <w:footnote w:id="6">
    <w:p w14:paraId="31F39687" w14:textId="77777777" w:rsidR="005D1938" w:rsidRDefault="005D1938" w:rsidP="005D1938">
      <w:pPr>
        <w:pStyle w:val="FootnoteText"/>
      </w:pPr>
      <w:r>
        <w:rPr>
          <w:rStyle w:val="FootnoteReference"/>
        </w:rPr>
        <w:footnoteRef/>
      </w:r>
      <w:r>
        <w:t xml:space="preserve"> “CQ Report: CQ Pro Feedback Report” </w:t>
      </w:r>
      <w:r w:rsidRPr="000539DD">
        <w:rPr>
          <w:i/>
          <w:iCs/>
        </w:rPr>
        <w:t>Cultural Intelligence Center</w:t>
      </w:r>
      <w:r>
        <w:t xml:space="preserve"> (May 2021), 10.</w:t>
      </w:r>
    </w:p>
  </w:footnote>
  <w:footnote w:id="7">
    <w:p w14:paraId="6BA9328D" w14:textId="649310A4" w:rsidR="00360C26" w:rsidRDefault="00360C26">
      <w:pPr>
        <w:pStyle w:val="FootnoteText"/>
      </w:pPr>
      <w:r>
        <w:rPr>
          <w:rStyle w:val="FootnoteReference"/>
        </w:rPr>
        <w:footnoteRef/>
      </w:r>
      <w: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67.</w:t>
      </w:r>
    </w:p>
  </w:footnote>
  <w:footnote w:id="8">
    <w:p w14:paraId="03FC1C83" w14:textId="77777777" w:rsidR="005D1938" w:rsidRDefault="005D1938" w:rsidP="005D1938">
      <w:pPr>
        <w:pStyle w:val="FootnoteText"/>
      </w:pPr>
      <w:r>
        <w:rPr>
          <w:rStyle w:val="FootnoteReference"/>
        </w:rPr>
        <w:footnoteRef/>
      </w:r>
      <w:r>
        <w:t xml:space="preserve"> </w:t>
      </w:r>
      <w:r w:rsidRPr="002002C4">
        <w:rPr>
          <w:rFonts w:cs="Times New Roman"/>
          <w:color w:val="212529"/>
          <w:shd w:val="clear" w:color="auto" w:fill="FFFFFF"/>
        </w:rPr>
        <w:t>Livermore, </w:t>
      </w:r>
      <w:r w:rsidRPr="002002C4">
        <w:rPr>
          <w:rStyle w:val="Emphasis"/>
          <w:rFonts w:cs="Times New Roman"/>
          <w:color w:val="212529"/>
          <w:shd w:val="clear" w:color="auto" w:fill="FFFFFF"/>
        </w:rPr>
        <w:t>Leading with Cultural Intelligence</w:t>
      </w:r>
      <w:r>
        <w:t xml:space="preserve"> bid., 157.</w:t>
      </w:r>
    </w:p>
  </w:footnote>
  <w:footnote w:id="9">
    <w:p w14:paraId="1600E87A" w14:textId="792FD1B4" w:rsidR="00013B95" w:rsidRDefault="00013B95">
      <w:pPr>
        <w:pStyle w:val="FootnoteText"/>
      </w:pPr>
      <w:r>
        <w:rPr>
          <w:rStyle w:val="FootnoteReference"/>
        </w:rPr>
        <w:footnoteRef/>
      </w:r>
      <w:r>
        <w:t xml:space="preserve"> Ibid., 155.</w:t>
      </w:r>
    </w:p>
  </w:footnote>
  <w:footnote w:id="10">
    <w:p w14:paraId="716B2F39" w14:textId="77777777" w:rsidR="00506EEE" w:rsidRDefault="00506EEE" w:rsidP="00506EEE">
      <w:pPr>
        <w:pStyle w:val="FootnoteText"/>
      </w:pPr>
      <w:r>
        <w:rPr>
          <w:rStyle w:val="FootnoteReference"/>
        </w:rPr>
        <w:footnoteRef/>
      </w:r>
      <w:r>
        <w:t xml:space="preserve"> David Livermore, </w:t>
      </w:r>
      <w:r w:rsidRPr="00A66454">
        <w:rPr>
          <w:i/>
          <w:iCs/>
        </w:rPr>
        <w:t>Leading with Cultural Intelligence: The Real Secret to Success</w:t>
      </w:r>
      <w:r>
        <w:t xml:space="preserve"> (New York, NY: AMACOM, 2015), 43.</w:t>
      </w:r>
    </w:p>
  </w:footnote>
  <w:footnote w:id="11">
    <w:p w14:paraId="6F49627E" w14:textId="77777777" w:rsidR="00506EEE" w:rsidRDefault="00506EEE" w:rsidP="00506EEE">
      <w:pPr>
        <w:pStyle w:val="FootnoteText"/>
      </w:pPr>
      <w:r>
        <w:rPr>
          <w:rStyle w:val="FootnoteReference"/>
        </w:rPr>
        <w:footnoteRef/>
      </w:r>
      <w:r>
        <w:t xml:space="preserve"> Ibid., 63.</w:t>
      </w:r>
    </w:p>
  </w:footnote>
  <w:footnote w:id="12">
    <w:p w14:paraId="6AF14CEF" w14:textId="77777777" w:rsidR="00506EEE" w:rsidRDefault="00506EEE" w:rsidP="00506EEE">
      <w:pPr>
        <w:pStyle w:val="FootnoteText"/>
      </w:pPr>
      <w:r>
        <w:rPr>
          <w:rStyle w:val="FootnoteReference"/>
        </w:rPr>
        <w:footnoteRef/>
      </w:r>
      <w:r>
        <w:t xml:space="preserve"> </w:t>
      </w:r>
      <w:r w:rsidRPr="000F0824">
        <w:rPr>
          <w:rFonts w:cs="Times New Roman"/>
        </w:rPr>
        <w:t xml:space="preserve">Mels Carbonell, </w:t>
      </w:r>
      <w:r w:rsidRPr="000F0824">
        <w:rPr>
          <w:rFonts w:cs="Times New Roman"/>
          <w:i/>
          <w:iCs/>
        </w:rPr>
        <w:t xml:space="preserve">How to solve the people puzzle: Understanding personality patterns </w:t>
      </w:r>
      <w:r w:rsidRPr="000F0824">
        <w:rPr>
          <w:rFonts w:cs="Times New Roman"/>
        </w:rPr>
        <w:t>(Blue Ridge, GA: Uniquely You Resources, 2008), 151.</w:t>
      </w:r>
    </w:p>
  </w:footnote>
  <w:footnote w:id="13">
    <w:p w14:paraId="2C92B9C9" w14:textId="77777777" w:rsidR="00506EEE" w:rsidRDefault="00506EEE" w:rsidP="00506EEE">
      <w:pPr>
        <w:pStyle w:val="FootnoteText"/>
      </w:pPr>
      <w:r>
        <w:rPr>
          <w:rStyle w:val="FootnoteReference"/>
        </w:rPr>
        <w:footnoteRef/>
      </w:r>
      <w:r>
        <w:t xml:space="preserve"> </w:t>
      </w:r>
      <w:r w:rsidRPr="002002C4">
        <w:rPr>
          <w:rFonts w:cs="Times New Roman"/>
          <w:color w:val="212529"/>
          <w:shd w:val="clear" w:color="auto" w:fill="FFFFFF"/>
        </w:rPr>
        <w:t xml:space="preserve">Stella T. Toomey and </w:t>
      </w:r>
      <w:proofErr w:type="spellStart"/>
      <w:r w:rsidRPr="002002C4">
        <w:rPr>
          <w:rFonts w:cs="Times New Roman"/>
          <w:color w:val="212529"/>
          <w:shd w:val="clear" w:color="auto" w:fill="FFFFFF"/>
        </w:rPr>
        <w:t>Leeva</w:t>
      </w:r>
      <w:proofErr w:type="spellEnd"/>
      <w:r w:rsidRPr="002002C4">
        <w:rPr>
          <w:rFonts w:cs="Times New Roman"/>
          <w:color w:val="212529"/>
          <w:shd w:val="clear" w:color="auto" w:fill="FFFFFF"/>
        </w:rPr>
        <w:t xml:space="preserve"> C. Chung. </w:t>
      </w:r>
      <w:r w:rsidRPr="002002C4">
        <w:rPr>
          <w:rStyle w:val="Emphasis"/>
          <w:rFonts w:cs="Times New Roman"/>
          <w:color w:val="212529"/>
          <w:shd w:val="clear" w:color="auto" w:fill="FFFFFF"/>
        </w:rPr>
        <w:t>Understanding Intercultural Communication</w:t>
      </w:r>
      <w:r w:rsidRPr="002002C4">
        <w:rPr>
          <w:rFonts w:cs="Times New Roman"/>
          <w:color w:val="212529"/>
          <w:shd w:val="clear" w:color="auto" w:fill="FFFFFF"/>
        </w:rPr>
        <w:t xml:space="preserve">. 2nd ed. (New York: Oxford University Press, 2012), </w:t>
      </w:r>
      <w:r>
        <w:rPr>
          <w:rFonts w:cs="Times New Roman"/>
          <w:color w:val="212529"/>
          <w:shd w:val="clear" w:color="auto" w:fill="FFFFFF"/>
        </w:rPr>
        <w:t>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13B95"/>
    <w:rsid w:val="00020114"/>
    <w:rsid w:val="0004240C"/>
    <w:rsid w:val="000539DD"/>
    <w:rsid w:val="000616B7"/>
    <w:rsid w:val="0007104E"/>
    <w:rsid w:val="000740CD"/>
    <w:rsid w:val="00075A6D"/>
    <w:rsid w:val="000B7164"/>
    <w:rsid w:val="000E6190"/>
    <w:rsid w:val="000F2E47"/>
    <w:rsid w:val="00106286"/>
    <w:rsid w:val="00111A34"/>
    <w:rsid w:val="00114B0E"/>
    <w:rsid w:val="00134BCC"/>
    <w:rsid w:val="00137DBF"/>
    <w:rsid w:val="001517D4"/>
    <w:rsid w:val="0015356A"/>
    <w:rsid w:val="00171B95"/>
    <w:rsid w:val="001728FA"/>
    <w:rsid w:val="00174C31"/>
    <w:rsid w:val="001918B7"/>
    <w:rsid w:val="0019366E"/>
    <w:rsid w:val="001D2D8C"/>
    <w:rsid w:val="001E6C0A"/>
    <w:rsid w:val="001F4784"/>
    <w:rsid w:val="00217249"/>
    <w:rsid w:val="002555F0"/>
    <w:rsid w:val="0025640F"/>
    <w:rsid w:val="00261C83"/>
    <w:rsid w:val="00281F1D"/>
    <w:rsid w:val="002A6EBA"/>
    <w:rsid w:val="002B71D6"/>
    <w:rsid w:val="002B7C8F"/>
    <w:rsid w:val="002F6165"/>
    <w:rsid w:val="00300B50"/>
    <w:rsid w:val="0030455F"/>
    <w:rsid w:val="003134DA"/>
    <w:rsid w:val="003356D9"/>
    <w:rsid w:val="0034056B"/>
    <w:rsid w:val="00360C26"/>
    <w:rsid w:val="0037185F"/>
    <w:rsid w:val="00384474"/>
    <w:rsid w:val="00397061"/>
    <w:rsid w:val="003B0D58"/>
    <w:rsid w:val="003C336E"/>
    <w:rsid w:val="003E1518"/>
    <w:rsid w:val="003E7560"/>
    <w:rsid w:val="003F0340"/>
    <w:rsid w:val="003F6E92"/>
    <w:rsid w:val="00404BF1"/>
    <w:rsid w:val="00432FB1"/>
    <w:rsid w:val="004362E4"/>
    <w:rsid w:val="00443B7C"/>
    <w:rsid w:val="00495068"/>
    <w:rsid w:val="004B0493"/>
    <w:rsid w:val="004C1734"/>
    <w:rsid w:val="004D0324"/>
    <w:rsid w:val="004F1359"/>
    <w:rsid w:val="00506EEE"/>
    <w:rsid w:val="005449C8"/>
    <w:rsid w:val="0056155C"/>
    <w:rsid w:val="00565EB9"/>
    <w:rsid w:val="005737B9"/>
    <w:rsid w:val="00575016"/>
    <w:rsid w:val="005765C0"/>
    <w:rsid w:val="005A2C1D"/>
    <w:rsid w:val="005D1938"/>
    <w:rsid w:val="005E7F5F"/>
    <w:rsid w:val="005F6F9F"/>
    <w:rsid w:val="00613751"/>
    <w:rsid w:val="00614FDE"/>
    <w:rsid w:val="00630CB7"/>
    <w:rsid w:val="00633252"/>
    <w:rsid w:val="00653830"/>
    <w:rsid w:val="00666B07"/>
    <w:rsid w:val="00674BC3"/>
    <w:rsid w:val="00684DC2"/>
    <w:rsid w:val="00690AD8"/>
    <w:rsid w:val="006C731B"/>
    <w:rsid w:val="006F27A4"/>
    <w:rsid w:val="006F7FC4"/>
    <w:rsid w:val="007104C1"/>
    <w:rsid w:val="00720B36"/>
    <w:rsid w:val="00742880"/>
    <w:rsid w:val="007500D8"/>
    <w:rsid w:val="00765504"/>
    <w:rsid w:val="007A1A0D"/>
    <w:rsid w:val="007B3A7A"/>
    <w:rsid w:val="007B64A3"/>
    <w:rsid w:val="007E71EC"/>
    <w:rsid w:val="007E7205"/>
    <w:rsid w:val="00805553"/>
    <w:rsid w:val="00820E36"/>
    <w:rsid w:val="00823597"/>
    <w:rsid w:val="0083355D"/>
    <w:rsid w:val="00850EEE"/>
    <w:rsid w:val="00861DD8"/>
    <w:rsid w:val="008762B5"/>
    <w:rsid w:val="008801BF"/>
    <w:rsid w:val="008856BA"/>
    <w:rsid w:val="00890311"/>
    <w:rsid w:val="008B4579"/>
    <w:rsid w:val="008D0260"/>
    <w:rsid w:val="009131E7"/>
    <w:rsid w:val="00934FC4"/>
    <w:rsid w:val="00946D83"/>
    <w:rsid w:val="00957D12"/>
    <w:rsid w:val="009627FA"/>
    <w:rsid w:val="009C136E"/>
    <w:rsid w:val="009E46B4"/>
    <w:rsid w:val="009E7210"/>
    <w:rsid w:val="00A07CBC"/>
    <w:rsid w:val="00A23BF1"/>
    <w:rsid w:val="00A36B5C"/>
    <w:rsid w:val="00A43B4D"/>
    <w:rsid w:val="00A5624B"/>
    <w:rsid w:val="00A66454"/>
    <w:rsid w:val="00A70889"/>
    <w:rsid w:val="00A752F0"/>
    <w:rsid w:val="00A82676"/>
    <w:rsid w:val="00A83E6E"/>
    <w:rsid w:val="00AB4996"/>
    <w:rsid w:val="00AC0CC1"/>
    <w:rsid w:val="00AC6B06"/>
    <w:rsid w:val="00AD085F"/>
    <w:rsid w:val="00AE1A54"/>
    <w:rsid w:val="00AE1E2E"/>
    <w:rsid w:val="00AE6B26"/>
    <w:rsid w:val="00AF1FA8"/>
    <w:rsid w:val="00AF315F"/>
    <w:rsid w:val="00AF3CDD"/>
    <w:rsid w:val="00AF6599"/>
    <w:rsid w:val="00B25DCA"/>
    <w:rsid w:val="00B334E6"/>
    <w:rsid w:val="00B34C91"/>
    <w:rsid w:val="00B3768C"/>
    <w:rsid w:val="00B8212F"/>
    <w:rsid w:val="00B90924"/>
    <w:rsid w:val="00BA5DF8"/>
    <w:rsid w:val="00BB06A1"/>
    <w:rsid w:val="00BB57A3"/>
    <w:rsid w:val="00BE2733"/>
    <w:rsid w:val="00BF09C1"/>
    <w:rsid w:val="00BF7136"/>
    <w:rsid w:val="00C05F96"/>
    <w:rsid w:val="00C6173E"/>
    <w:rsid w:val="00C75AB6"/>
    <w:rsid w:val="00CB61E6"/>
    <w:rsid w:val="00CD0843"/>
    <w:rsid w:val="00CD5328"/>
    <w:rsid w:val="00CE19FA"/>
    <w:rsid w:val="00CE489C"/>
    <w:rsid w:val="00D072C2"/>
    <w:rsid w:val="00D17B7E"/>
    <w:rsid w:val="00D46212"/>
    <w:rsid w:val="00D80115"/>
    <w:rsid w:val="00D83632"/>
    <w:rsid w:val="00D92347"/>
    <w:rsid w:val="00DA2916"/>
    <w:rsid w:val="00DB45AF"/>
    <w:rsid w:val="00DC3181"/>
    <w:rsid w:val="00DF7AA0"/>
    <w:rsid w:val="00E20FC3"/>
    <w:rsid w:val="00E33F9B"/>
    <w:rsid w:val="00E54021"/>
    <w:rsid w:val="00E64FF5"/>
    <w:rsid w:val="00E6776E"/>
    <w:rsid w:val="00ED04CE"/>
    <w:rsid w:val="00ED27B4"/>
    <w:rsid w:val="00EE4B3D"/>
    <w:rsid w:val="00EF3F62"/>
    <w:rsid w:val="00F228DC"/>
    <w:rsid w:val="00F2361C"/>
    <w:rsid w:val="00F6141D"/>
    <w:rsid w:val="00F630B3"/>
    <w:rsid w:val="00F67DF4"/>
    <w:rsid w:val="00F83C0A"/>
    <w:rsid w:val="00F94E20"/>
    <w:rsid w:val="00FB0562"/>
    <w:rsid w:val="00FB454D"/>
    <w:rsid w:val="00FB6365"/>
    <w:rsid w:val="00FD1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300B50"/>
    <w:pPr>
      <w:keepNext/>
      <w:keepLines/>
      <w:spacing w:before="240"/>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15356A"/>
    <w:pPr>
      <w:keepNext/>
      <w:keepLines/>
      <w:spacing w:before="240"/>
      <w:jc w:val="center"/>
      <w:outlineLvl w:val="1"/>
    </w:pPr>
    <w:rPr>
      <w:rFonts w:eastAsiaTheme="majorEastAsia" w:cstheme="majorBidi"/>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B50"/>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15356A"/>
    <w:rPr>
      <w:rFonts w:ascii="Times New Roman" w:eastAsiaTheme="majorEastAsia" w:hAnsi="Times New Roman" w:cstheme="majorBidi"/>
      <w:bCs/>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A5624B"/>
    <w:pPr>
      <w:tabs>
        <w:tab w:val="right" w:leader="dot" w:pos="9350"/>
      </w:tabs>
      <w:spacing w:before="281" w:line="240" w:lineRule="auto"/>
      <w:ind w:left="240" w:firstLine="480"/>
    </w:pPr>
    <w:rPr>
      <w:rFonts w:cs="Times New Roman"/>
      <w:noProof/>
    </w:r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 w:type="character" w:styleId="UnresolvedMention">
    <w:name w:val="Unresolved Mention"/>
    <w:basedOn w:val="DefaultParagraphFont"/>
    <w:uiPriority w:val="99"/>
    <w:semiHidden/>
    <w:unhideWhenUsed/>
    <w:rsid w:val="00506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249706639">
      <w:bodyDiv w:val="1"/>
      <w:marLeft w:val="0"/>
      <w:marRight w:val="0"/>
      <w:marTop w:val="0"/>
      <w:marBottom w:val="0"/>
      <w:divBdr>
        <w:top w:val="none" w:sz="0" w:space="0" w:color="auto"/>
        <w:left w:val="none" w:sz="0" w:space="0" w:color="auto"/>
        <w:bottom w:val="none" w:sz="0" w:space="0" w:color="auto"/>
        <w:right w:val="none" w:sz="0" w:space="0" w:color="auto"/>
      </w:divBdr>
    </w:div>
    <w:div w:id="360787533">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901671313">
      <w:bodyDiv w:val="1"/>
      <w:marLeft w:val="0"/>
      <w:marRight w:val="0"/>
      <w:marTop w:val="0"/>
      <w:marBottom w:val="0"/>
      <w:divBdr>
        <w:top w:val="none" w:sz="0" w:space="0" w:color="auto"/>
        <w:left w:val="none" w:sz="0" w:space="0" w:color="auto"/>
        <w:bottom w:val="none" w:sz="0" w:space="0" w:color="auto"/>
        <w:right w:val="none" w:sz="0" w:space="0" w:color="auto"/>
      </w:divBdr>
    </w:div>
    <w:div w:id="988636715">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96858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13</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2021-06-18T09:47:00Z</dcterms:created>
  <dcterms:modified xsi:type="dcterms:W3CDTF">2021-06-20T22:41:00Z</dcterms:modified>
</cp:coreProperties>
</file>