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81F92" w14:textId="77777777" w:rsidR="005C3650" w:rsidRDefault="005C3650" w:rsidP="005C3650">
      <w:pPr>
        <w:pStyle w:val="NormalWeb"/>
        <w:spacing w:before="0" w:beforeAutospacing="0" w:after="0" w:afterAutospacing="0"/>
        <w:rPr>
          <w:color w:val="0E101A"/>
        </w:rPr>
      </w:pPr>
      <w:r>
        <w:rPr>
          <w:color w:val="0E101A"/>
        </w:rPr>
        <w:t>Hello Bryan,</w:t>
      </w:r>
    </w:p>
    <w:p w14:paraId="73D01148" w14:textId="6A35EE44" w:rsidR="005C3650" w:rsidRDefault="005C3650" w:rsidP="005C3650">
      <w:pPr>
        <w:pStyle w:val="NormalWeb"/>
        <w:spacing w:before="0" w:beforeAutospacing="0" w:after="0" w:afterAutospacing="0"/>
        <w:rPr>
          <w:color w:val="0E101A"/>
        </w:rPr>
      </w:pPr>
      <w:r>
        <w:rPr>
          <w:color w:val="0E101A"/>
        </w:rPr>
        <w:t xml:space="preserve">Thank you for a well-thought-out post. Upon reading your post, I realized that both Desiderius Erasmus and Martin Luther's placed so much importance on holy scriptures in their approaches to education. My prayer is that we can all render the highest regard to the word of God. In addition, at the bare minimum, we should uphold the same </w:t>
      </w:r>
      <w:r w:rsidRPr="00556880">
        <w:rPr>
          <w:i/>
          <w:iCs/>
          <w:color w:val="0E101A"/>
        </w:rPr>
        <w:t>Philosophia Christi</w:t>
      </w:r>
      <w:r>
        <w:rPr>
          <w:color w:val="0E101A"/>
        </w:rPr>
        <w:t xml:space="preserve"> (philosophy of Christ) as Erasmus </w:t>
      </w:r>
      <w:r w:rsidR="00556880">
        <w:rPr>
          <w:color w:val="0E101A"/>
        </w:rPr>
        <w:t>explains</w:t>
      </w:r>
      <w:r>
        <w:rPr>
          <w:color w:val="0E101A"/>
        </w:rPr>
        <w:t xml:space="preserve">. </w:t>
      </w:r>
      <w:r w:rsidR="00556880">
        <w:rPr>
          <w:color w:val="0E101A"/>
        </w:rPr>
        <w:t>In reading the course material</w:t>
      </w:r>
      <w:r>
        <w:rPr>
          <w:color w:val="0E101A"/>
        </w:rPr>
        <w:t>, I realized that one of the differences between Erasmus and Luther is how they approached reforms. Erasmus believed the greatest concern of his time was that many individuals who considered themselves to be Christians were ignorant of true faith, and in actuality were “rank heathens.</w:t>
      </w:r>
      <w:r w:rsidRPr="005C3650">
        <w:rPr>
          <w:rStyle w:val="FootnoteReference"/>
        </w:rPr>
        <w:t xml:space="preserve"> </w:t>
      </w:r>
      <w:r>
        <w:rPr>
          <w:rStyle w:val="FootnoteReference"/>
        </w:rPr>
        <w:footnoteReference w:id="1"/>
      </w:r>
      <w:r>
        <w:rPr>
          <w:color w:val="0E101A"/>
        </w:rPr>
        <w:t xml:space="preserve"> In his view, he wanted the church leadership to be true to the message </w:t>
      </w:r>
      <w:r w:rsidR="00556880">
        <w:rPr>
          <w:color w:val="0E101A"/>
        </w:rPr>
        <w:t xml:space="preserve">she </w:t>
      </w:r>
      <w:r>
        <w:rPr>
          <w:color w:val="0E101A"/>
        </w:rPr>
        <w:t>preached. When it comes to Martin Luther, more than changing of character, he wanted a complete overhaul of the Catholic message. Luther wanted a transition from work-based faith to Justification by faith in Christ alone. </w:t>
      </w:r>
      <w:r w:rsidR="00556880">
        <w:rPr>
          <w:color w:val="0E101A"/>
        </w:rPr>
        <w:t>In one of his writings, he says</w:t>
      </w:r>
      <w:r>
        <w:rPr>
          <w:color w:val="0E101A"/>
        </w:rPr>
        <w:t xml:space="preserve">, </w:t>
      </w:r>
      <w:r w:rsidR="00556880">
        <w:rPr>
          <w:color w:val="0E101A"/>
        </w:rPr>
        <w:t>“</w:t>
      </w:r>
      <w:r w:rsidR="00556880" w:rsidRPr="00556880">
        <w:rPr>
          <w:color w:val="0E101A"/>
        </w:rPr>
        <w:t>For the word of God cannot be received and honored by any works, but by faith alone. Thus</w:t>
      </w:r>
      <w:r w:rsidR="00556880">
        <w:rPr>
          <w:color w:val="0E101A"/>
        </w:rPr>
        <w:t>,</w:t>
      </w:r>
      <w:r w:rsidR="00556880" w:rsidRPr="00556880">
        <w:rPr>
          <w:color w:val="0E101A"/>
        </w:rPr>
        <w:t xml:space="preserve"> it is clear that as the soul needs the word alone for life and justification, so it is justified by faith alone, and not by any works.</w:t>
      </w:r>
      <w:r w:rsidR="00556880">
        <w:rPr>
          <w:color w:val="0E101A"/>
        </w:rPr>
        <w:t>”</w:t>
      </w:r>
      <w:r w:rsidR="00556880">
        <w:rPr>
          <w:rStyle w:val="FootnoteReference"/>
          <w:color w:val="0E101A"/>
        </w:rPr>
        <w:footnoteReference w:id="2"/>
      </w:r>
    </w:p>
    <w:p w14:paraId="49C90E47" w14:textId="77777777" w:rsidR="005C3650" w:rsidRDefault="005C3650"/>
    <w:p w14:paraId="36A6D7AC" w14:textId="1EA7D119" w:rsidR="00EA1BFC" w:rsidRPr="00556880" w:rsidRDefault="00556880">
      <w:pPr>
        <w:rPr>
          <w:b/>
          <w:bCs/>
        </w:rPr>
      </w:pPr>
      <w:r w:rsidRPr="00556880">
        <w:rPr>
          <w:b/>
          <w:bCs/>
        </w:rPr>
        <w:t>Bibliography</w:t>
      </w:r>
    </w:p>
    <w:p w14:paraId="6840999B" w14:textId="77777777" w:rsidR="00556880" w:rsidRDefault="00556880" w:rsidP="00556880">
      <w:pPr>
        <w:spacing w:before="240"/>
        <w:ind w:left="720" w:hanging="720"/>
        <w:rPr>
          <w:rFonts w:ascii="Times New Roman" w:hAnsi="Times New Roman" w:cs="Times New Roman"/>
          <w:color w:val="222222"/>
          <w:sz w:val="24"/>
          <w:szCs w:val="24"/>
          <w:shd w:val="clear" w:color="auto" w:fill="FFFFFF"/>
        </w:rPr>
      </w:pPr>
      <w:r w:rsidRPr="00556880">
        <w:rPr>
          <w:rFonts w:ascii="Times New Roman" w:hAnsi="Times New Roman" w:cs="Times New Roman"/>
          <w:color w:val="222222"/>
          <w:sz w:val="24"/>
          <w:szCs w:val="24"/>
          <w:shd w:val="clear" w:color="auto" w:fill="FFFFFF"/>
        </w:rPr>
        <w:t>Towns, Elmer L. and Benjamin K. Forrest</w:t>
      </w:r>
      <w:r w:rsidRPr="00556880">
        <w:rPr>
          <w:rStyle w:val="Emphasis"/>
          <w:rFonts w:ascii="Times New Roman" w:hAnsi="Times New Roman" w:cs="Times New Roman"/>
          <w:color w:val="222222"/>
          <w:sz w:val="24"/>
          <w:szCs w:val="24"/>
          <w:shd w:val="clear" w:color="auto" w:fill="FFFFFF"/>
        </w:rPr>
        <w:t xml:space="preserve">, A Legacy of Religious Educators: Historical and Theological Introductions. </w:t>
      </w:r>
      <w:r w:rsidRPr="00556880">
        <w:rPr>
          <w:rFonts w:ascii="Times New Roman" w:hAnsi="Times New Roman" w:cs="Times New Roman"/>
          <w:color w:val="222222"/>
          <w:sz w:val="24"/>
          <w:szCs w:val="24"/>
          <w:shd w:val="clear" w:color="auto" w:fill="FFFFFF"/>
        </w:rPr>
        <w:t>Lynchburg, VA: Liberty University Press, 2018.</w:t>
      </w:r>
    </w:p>
    <w:p w14:paraId="270D7058" w14:textId="47C83FB3" w:rsidR="00556880" w:rsidRPr="00556880" w:rsidRDefault="00556880" w:rsidP="00556880">
      <w:pPr>
        <w:spacing w:before="240"/>
        <w:ind w:left="720" w:hanging="720"/>
        <w:rPr>
          <w:rFonts w:ascii="Times New Roman" w:hAnsi="Times New Roman" w:cs="Times New Roman"/>
          <w:sz w:val="24"/>
          <w:szCs w:val="24"/>
        </w:rPr>
      </w:pPr>
      <w:r w:rsidRPr="00556880">
        <w:rPr>
          <w:rFonts w:ascii="Times New Roman" w:hAnsi="Times New Roman" w:cs="Times New Roman"/>
          <w:sz w:val="24"/>
          <w:szCs w:val="24"/>
        </w:rPr>
        <w:t>Weaver</w:t>
      </w:r>
      <w:r w:rsidRPr="00556880">
        <w:rPr>
          <w:rFonts w:ascii="Times New Roman" w:hAnsi="Times New Roman" w:cs="Times New Roman"/>
          <w:sz w:val="24"/>
          <w:szCs w:val="24"/>
        </w:rPr>
        <w:t xml:space="preserve">, </w:t>
      </w:r>
      <w:r w:rsidRPr="00556880">
        <w:rPr>
          <w:rFonts w:ascii="Times New Roman" w:hAnsi="Times New Roman" w:cs="Times New Roman"/>
          <w:sz w:val="24"/>
          <w:szCs w:val="24"/>
        </w:rPr>
        <w:t xml:space="preserve">C. Douglas and Rady Roldan Figueroa, </w:t>
      </w:r>
      <w:r w:rsidRPr="00556880">
        <w:rPr>
          <w:rFonts w:ascii="Times New Roman" w:hAnsi="Times New Roman" w:cs="Times New Roman"/>
          <w:i/>
          <w:iCs/>
          <w:sz w:val="24"/>
          <w:szCs w:val="24"/>
        </w:rPr>
        <w:t>Exploring Christian Heritage: A Reader in History and Theology</w:t>
      </w:r>
      <w:r w:rsidRPr="00556880">
        <w:rPr>
          <w:rFonts w:ascii="Times New Roman" w:hAnsi="Times New Roman" w:cs="Times New Roman"/>
          <w:sz w:val="24"/>
          <w:szCs w:val="24"/>
        </w:rPr>
        <w:t>, 2</w:t>
      </w:r>
      <w:r w:rsidRPr="00556880">
        <w:rPr>
          <w:rFonts w:ascii="Times New Roman" w:hAnsi="Times New Roman" w:cs="Times New Roman"/>
          <w:sz w:val="24"/>
          <w:szCs w:val="24"/>
          <w:vertAlign w:val="superscript"/>
        </w:rPr>
        <w:t>nd</w:t>
      </w:r>
      <w:r w:rsidRPr="00556880">
        <w:rPr>
          <w:rFonts w:ascii="Times New Roman" w:hAnsi="Times New Roman" w:cs="Times New Roman"/>
          <w:sz w:val="24"/>
          <w:szCs w:val="24"/>
        </w:rPr>
        <w:t xml:space="preserve"> Edition</w:t>
      </w:r>
      <w:r w:rsidRPr="00556880">
        <w:rPr>
          <w:rFonts w:ascii="Times New Roman" w:hAnsi="Times New Roman" w:cs="Times New Roman"/>
          <w:sz w:val="24"/>
          <w:szCs w:val="24"/>
        </w:rPr>
        <w:t xml:space="preserve">. </w:t>
      </w:r>
      <w:r w:rsidRPr="00556880">
        <w:rPr>
          <w:rFonts w:ascii="Times New Roman" w:hAnsi="Times New Roman" w:cs="Times New Roman"/>
          <w:sz w:val="24"/>
          <w:szCs w:val="24"/>
        </w:rPr>
        <w:t>Waco, TX: Baylor University Press, 2019</w:t>
      </w:r>
      <w:r w:rsidRPr="00556880">
        <w:rPr>
          <w:rFonts w:ascii="Times New Roman" w:hAnsi="Times New Roman" w:cs="Times New Roman"/>
          <w:sz w:val="24"/>
          <w:szCs w:val="24"/>
        </w:rPr>
        <w:t>.</w:t>
      </w:r>
    </w:p>
    <w:sectPr w:rsidR="00556880" w:rsidRPr="005568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48835" w14:textId="77777777" w:rsidR="00BC7769" w:rsidRDefault="00BC7769" w:rsidP="00394BCB">
      <w:pPr>
        <w:spacing w:after="0" w:line="240" w:lineRule="auto"/>
      </w:pPr>
      <w:r>
        <w:separator/>
      </w:r>
    </w:p>
  </w:endnote>
  <w:endnote w:type="continuationSeparator" w:id="0">
    <w:p w14:paraId="7E34837E" w14:textId="77777777" w:rsidR="00BC7769" w:rsidRDefault="00BC7769" w:rsidP="0039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9EE84" w14:textId="77777777" w:rsidR="00BC7769" w:rsidRDefault="00BC7769" w:rsidP="00394BCB">
      <w:pPr>
        <w:spacing w:after="0" w:line="240" w:lineRule="auto"/>
      </w:pPr>
      <w:r>
        <w:separator/>
      </w:r>
    </w:p>
  </w:footnote>
  <w:footnote w:type="continuationSeparator" w:id="0">
    <w:p w14:paraId="2AE7711B" w14:textId="77777777" w:rsidR="00BC7769" w:rsidRDefault="00BC7769" w:rsidP="00394BCB">
      <w:pPr>
        <w:spacing w:after="0" w:line="240" w:lineRule="auto"/>
      </w:pPr>
      <w:r>
        <w:continuationSeparator/>
      </w:r>
    </w:p>
  </w:footnote>
  <w:footnote w:id="1">
    <w:p w14:paraId="3C10421D" w14:textId="00764E76" w:rsidR="005C3650" w:rsidRPr="00556880" w:rsidRDefault="005C3650" w:rsidP="00556880">
      <w:pPr>
        <w:pStyle w:val="FootnoteText"/>
        <w:ind w:firstLine="720"/>
        <w:rPr>
          <w:rFonts w:ascii="Times New Roman" w:hAnsi="Times New Roman" w:cs="Times New Roman"/>
        </w:rPr>
      </w:pPr>
      <w:r>
        <w:rPr>
          <w:rStyle w:val="FootnoteReference"/>
        </w:rPr>
        <w:footnoteRef/>
      </w:r>
      <w:r w:rsidR="00556880">
        <w:t xml:space="preserve"> </w:t>
      </w:r>
      <w:r w:rsidRPr="00556880">
        <w:rPr>
          <w:rFonts w:ascii="Times New Roman" w:hAnsi="Times New Roman" w:cs="Times New Roman"/>
          <w:color w:val="222222"/>
          <w:shd w:val="clear" w:color="auto" w:fill="FFFFFF"/>
        </w:rPr>
        <w:t>Elmer L. Towns and Benjamin K. Forrest</w:t>
      </w:r>
      <w:r w:rsidRPr="00556880">
        <w:rPr>
          <w:rStyle w:val="Emphasis"/>
          <w:rFonts w:ascii="Times New Roman" w:hAnsi="Times New Roman" w:cs="Times New Roman"/>
          <w:color w:val="222222"/>
          <w:shd w:val="clear" w:color="auto" w:fill="FFFFFF"/>
        </w:rPr>
        <w:t>, A Legacy of Religious Educators: Historical and Theological Introductions </w:t>
      </w:r>
      <w:r w:rsidRPr="00556880">
        <w:rPr>
          <w:rFonts w:ascii="Times New Roman" w:hAnsi="Times New Roman" w:cs="Times New Roman"/>
          <w:color w:val="222222"/>
          <w:shd w:val="clear" w:color="auto" w:fill="FFFFFF"/>
        </w:rPr>
        <w:t>(Lynchburg, VA: Liberty University Press, 2018), 92.</w:t>
      </w:r>
    </w:p>
    <w:p w14:paraId="56C51479" w14:textId="77777777" w:rsidR="005C3650" w:rsidRPr="00556880" w:rsidRDefault="005C3650" w:rsidP="00556880">
      <w:pPr>
        <w:pStyle w:val="FootnoteText"/>
        <w:ind w:firstLine="720"/>
        <w:rPr>
          <w:rFonts w:ascii="Times New Roman" w:hAnsi="Times New Roman" w:cs="Times New Roman"/>
        </w:rPr>
      </w:pPr>
    </w:p>
  </w:footnote>
  <w:footnote w:id="2">
    <w:p w14:paraId="6D69CDEA" w14:textId="3D221D22" w:rsidR="00556880" w:rsidRPr="00556880" w:rsidRDefault="00556880" w:rsidP="00556880">
      <w:pPr>
        <w:pStyle w:val="FootnoteText"/>
        <w:ind w:firstLine="720"/>
        <w:rPr>
          <w:rFonts w:ascii="Times New Roman" w:hAnsi="Times New Roman" w:cs="Times New Roman"/>
        </w:rPr>
      </w:pPr>
      <w:r w:rsidRPr="00556880">
        <w:rPr>
          <w:rStyle w:val="FootnoteReference"/>
          <w:rFonts w:ascii="Times New Roman" w:hAnsi="Times New Roman" w:cs="Times New Roman"/>
        </w:rPr>
        <w:footnoteRef/>
      </w:r>
      <w:r w:rsidRPr="00556880">
        <w:rPr>
          <w:rFonts w:ascii="Times New Roman" w:hAnsi="Times New Roman" w:cs="Times New Roman"/>
        </w:rPr>
        <w:t xml:space="preserve"> </w:t>
      </w:r>
      <w:r w:rsidRPr="00556880">
        <w:rPr>
          <w:rFonts w:ascii="Times New Roman" w:hAnsi="Times New Roman" w:cs="Times New Roman"/>
        </w:rPr>
        <w:t xml:space="preserve">C. Douglas Weaver and Rady Roldan Figueroa, </w:t>
      </w:r>
      <w:r w:rsidRPr="00556880">
        <w:rPr>
          <w:rFonts w:ascii="Times New Roman" w:hAnsi="Times New Roman" w:cs="Times New Roman"/>
          <w:i/>
          <w:iCs/>
        </w:rPr>
        <w:t>Exploring Christian Heritage: A Reader in History and Theology</w:t>
      </w:r>
      <w:r w:rsidRPr="00556880">
        <w:rPr>
          <w:rFonts w:ascii="Times New Roman" w:hAnsi="Times New Roman" w:cs="Times New Roman"/>
        </w:rPr>
        <w:t>, 2</w:t>
      </w:r>
      <w:r w:rsidRPr="00556880">
        <w:rPr>
          <w:rFonts w:ascii="Times New Roman" w:hAnsi="Times New Roman" w:cs="Times New Roman"/>
          <w:vertAlign w:val="superscript"/>
        </w:rPr>
        <w:t>nd</w:t>
      </w:r>
      <w:r w:rsidRPr="00556880">
        <w:rPr>
          <w:rFonts w:ascii="Times New Roman" w:hAnsi="Times New Roman" w:cs="Times New Roman"/>
        </w:rPr>
        <w:t xml:space="preserve"> Edition (Waco, TX: Baylor University Press, 2019), 10</w:t>
      </w:r>
      <w:r w:rsidRPr="00556880">
        <w:rPr>
          <w:rFonts w:ascii="Times New Roman" w:hAnsi="Times New Roman" w:cs="Times New Roman"/>
        </w:rPr>
        <w:t>7</w:t>
      </w:r>
      <w:r w:rsidRPr="00556880">
        <w:rPr>
          <w:rFonts w:ascii="Times New Roman" w:hAnsi="Times New Roman" w:cs="Times New Roman"/>
        </w:rPr>
        <w:t>.</w:t>
      </w:r>
    </w:p>
    <w:p w14:paraId="73543D0E" w14:textId="0F0D6A25" w:rsidR="00556880" w:rsidRDefault="00556880">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BFC"/>
    <w:rsid w:val="001D5588"/>
    <w:rsid w:val="00394BCB"/>
    <w:rsid w:val="00556880"/>
    <w:rsid w:val="005C3650"/>
    <w:rsid w:val="00B54754"/>
    <w:rsid w:val="00BC7769"/>
    <w:rsid w:val="00C61F96"/>
    <w:rsid w:val="00EA1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51E66"/>
  <w15:chartTrackingRefBased/>
  <w15:docId w15:val="{74C85342-608D-4E5D-A0C9-41593D03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94BCB"/>
    <w:pPr>
      <w:spacing w:after="0" w:line="240" w:lineRule="auto"/>
    </w:pPr>
    <w:rPr>
      <w:sz w:val="20"/>
      <w:szCs w:val="20"/>
    </w:rPr>
  </w:style>
  <w:style w:type="character" w:customStyle="1" w:styleId="FootnoteTextChar">
    <w:name w:val="Footnote Text Char"/>
    <w:basedOn w:val="DefaultParagraphFont"/>
    <w:link w:val="FootnoteText"/>
    <w:uiPriority w:val="99"/>
    <w:rsid w:val="00394BCB"/>
    <w:rPr>
      <w:sz w:val="20"/>
      <w:szCs w:val="20"/>
    </w:rPr>
  </w:style>
  <w:style w:type="character" w:styleId="FootnoteReference">
    <w:name w:val="footnote reference"/>
    <w:basedOn w:val="DefaultParagraphFont"/>
    <w:uiPriority w:val="99"/>
    <w:semiHidden/>
    <w:unhideWhenUsed/>
    <w:rsid w:val="00394BCB"/>
    <w:rPr>
      <w:vertAlign w:val="superscript"/>
    </w:rPr>
  </w:style>
  <w:style w:type="character" w:styleId="Emphasis">
    <w:name w:val="Emphasis"/>
    <w:basedOn w:val="DefaultParagraphFont"/>
    <w:uiPriority w:val="20"/>
    <w:qFormat/>
    <w:rsid w:val="00394BCB"/>
    <w:rPr>
      <w:i/>
      <w:iCs/>
    </w:rPr>
  </w:style>
  <w:style w:type="paragraph" w:styleId="NormalWeb">
    <w:name w:val="Normal (Web)"/>
    <w:basedOn w:val="Normal"/>
    <w:uiPriority w:val="99"/>
    <w:semiHidden/>
    <w:unhideWhenUsed/>
    <w:rsid w:val="005C36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C36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23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B1E726F-36C6-4C37-9D69-7CA647289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2021-08-15T22:06:00Z</dcterms:created>
  <dcterms:modified xsi:type="dcterms:W3CDTF">2021-08-15T23:20:00Z</dcterms:modified>
</cp:coreProperties>
</file>