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6D7433" w14:textId="0D2CD7A9" w:rsidR="00957BE4" w:rsidRPr="00533D0C" w:rsidRDefault="00AF5152" w:rsidP="00D53693">
      <w:pPr>
        <w:spacing w:line="480" w:lineRule="auto"/>
        <w:ind w:firstLine="720"/>
        <w:rPr>
          <w:rFonts w:ascii="Times New Roman" w:hAnsi="Times New Roman" w:cs="Times New Roman"/>
          <w:sz w:val="24"/>
          <w:szCs w:val="24"/>
        </w:rPr>
      </w:pPr>
      <w:r w:rsidRPr="00533D0C">
        <w:rPr>
          <w:rFonts w:ascii="Times New Roman" w:hAnsi="Times New Roman" w:cs="Times New Roman"/>
          <w:sz w:val="24"/>
          <w:szCs w:val="24"/>
        </w:rPr>
        <w:t>Kyle, what a great testimony of the Lord’s faithfulness in your life. Thanks for allowing us to see your journey of salvation. It is evident that you have walked with God. One thing that blows me away about Joseph</w:t>
      </w:r>
      <w:r w:rsidR="00556FFA" w:rsidRPr="00533D0C">
        <w:rPr>
          <w:rFonts w:ascii="Times New Roman" w:hAnsi="Times New Roman" w:cs="Times New Roman"/>
          <w:sz w:val="24"/>
          <w:szCs w:val="24"/>
        </w:rPr>
        <w:t xml:space="preserve"> is his spiritual growth. Joseph started his leadership life with </w:t>
      </w:r>
      <w:r w:rsidR="00533D0C">
        <w:rPr>
          <w:rFonts w:ascii="Times New Roman" w:hAnsi="Times New Roman" w:cs="Times New Roman"/>
          <w:sz w:val="24"/>
          <w:szCs w:val="24"/>
        </w:rPr>
        <w:t>a host of</w:t>
      </w:r>
      <w:r w:rsidR="00556FFA" w:rsidRPr="00533D0C">
        <w:rPr>
          <w:rFonts w:ascii="Times New Roman" w:hAnsi="Times New Roman" w:cs="Times New Roman"/>
          <w:sz w:val="24"/>
          <w:szCs w:val="24"/>
        </w:rPr>
        <w:t xml:space="preserve"> weaknesses </w:t>
      </w:r>
      <w:r w:rsidR="00533D0C">
        <w:rPr>
          <w:rFonts w:ascii="Times New Roman" w:hAnsi="Times New Roman" w:cs="Times New Roman"/>
          <w:sz w:val="24"/>
          <w:szCs w:val="24"/>
        </w:rPr>
        <w:t xml:space="preserve">such as </w:t>
      </w:r>
      <w:r w:rsidR="00556FFA" w:rsidRPr="00533D0C">
        <w:rPr>
          <w:rFonts w:ascii="Times New Roman" w:hAnsi="Times New Roman" w:cs="Times New Roman"/>
          <w:sz w:val="24"/>
          <w:szCs w:val="24"/>
        </w:rPr>
        <w:t>pride</w:t>
      </w:r>
      <w:r w:rsidR="00533D0C">
        <w:rPr>
          <w:rFonts w:ascii="Times New Roman" w:hAnsi="Times New Roman" w:cs="Times New Roman"/>
          <w:sz w:val="24"/>
          <w:szCs w:val="24"/>
        </w:rPr>
        <w:t xml:space="preserve"> and </w:t>
      </w:r>
      <w:r w:rsidR="00556FFA" w:rsidRPr="00533D0C">
        <w:rPr>
          <w:rFonts w:ascii="Times New Roman" w:hAnsi="Times New Roman" w:cs="Times New Roman"/>
          <w:sz w:val="24"/>
          <w:szCs w:val="24"/>
        </w:rPr>
        <w:t>tattle telling</w:t>
      </w:r>
      <w:r w:rsidR="00533D0C">
        <w:rPr>
          <w:rFonts w:ascii="Times New Roman" w:hAnsi="Times New Roman" w:cs="Times New Roman"/>
          <w:sz w:val="24"/>
          <w:szCs w:val="24"/>
        </w:rPr>
        <w:t>. However,</w:t>
      </w:r>
      <w:r w:rsidR="00556FFA" w:rsidRPr="00533D0C">
        <w:rPr>
          <w:rFonts w:ascii="Times New Roman" w:hAnsi="Times New Roman" w:cs="Times New Roman"/>
          <w:sz w:val="24"/>
          <w:szCs w:val="24"/>
        </w:rPr>
        <w:t xml:space="preserve"> he ends up being this great leader who stands </w:t>
      </w:r>
      <w:r w:rsidR="00533D0C">
        <w:rPr>
          <w:rFonts w:ascii="Times New Roman" w:hAnsi="Times New Roman" w:cs="Times New Roman"/>
          <w:sz w:val="24"/>
          <w:szCs w:val="24"/>
        </w:rPr>
        <w:t>by</w:t>
      </w:r>
      <w:r w:rsidR="00556FFA" w:rsidRPr="00533D0C">
        <w:rPr>
          <w:rFonts w:ascii="Times New Roman" w:hAnsi="Times New Roman" w:cs="Times New Roman"/>
          <w:sz w:val="24"/>
          <w:szCs w:val="24"/>
        </w:rPr>
        <w:t xml:space="preserve"> his convictions, forgives</w:t>
      </w:r>
      <w:r w:rsidR="00533D0C">
        <w:rPr>
          <w:rFonts w:ascii="Times New Roman" w:hAnsi="Times New Roman" w:cs="Times New Roman"/>
          <w:sz w:val="24"/>
          <w:szCs w:val="24"/>
        </w:rPr>
        <w:t>,</w:t>
      </w:r>
      <w:r w:rsidR="00556FFA" w:rsidRPr="00533D0C">
        <w:rPr>
          <w:rFonts w:ascii="Times New Roman" w:hAnsi="Times New Roman" w:cs="Times New Roman"/>
          <w:sz w:val="24"/>
          <w:szCs w:val="24"/>
        </w:rPr>
        <w:t xml:space="preserve"> and puts his trust in God’s Sovereign grace. </w:t>
      </w:r>
      <w:r w:rsidRPr="00533D0C">
        <w:rPr>
          <w:rFonts w:ascii="Times New Roman" w:hAnsi="Times New Roman" w:cs="Times New Roman"/>
          <w:sz w:val="24"/>
          <w:szCs w:val="24"/>
        </w:rPr>
        <w:t xml:space="preserve"> </w:t>
      </w:r>
      <w:r w:rsidR="00556FFA" w:rsidRPr="00533D0C">
        <w:rPr>
          <w:rFonts w:ascii="Times New Roman" w:hAnsi="Times New Roman" w:cs="Times New Roman"/>
          <w:sz w:val="24"/>
          <w:szCs w:val="24"/>
        </w:rPr>
        <w:t xml:space="preserve">It is hard to imagine </w:t>
      </w:r>
      <w:r w:rsidR="00D53693">
        <w:rPr>
          <w:rFonts w:ascii="Times New Roman" w:hAnsi="Times New Roman" w:cs="Times New Roman"/>
          <w:sz w:val="24"/>
          <w:szCs w:val="24"/>
        </w:rPr>
        <w:t xml:space="preserve">myself staying true to these qualities like Joseph, especially under the circumstances that he was in. </w:t>
      </w:r>
      <w:r w:rsidRPr="00533D0C">
        <w:rPr>
          <w:rFonts w:ascii="Times New Roman" w:hAnsi="Times New Roman" w:cs="Times New Roman"/>
          <w:sz w:val="24"/>
          <w:szCs w:val="24"/>
        </w:rPr>
        <w:t xml:space="preserve">Looking keenly however, </w:t>
      </w:r>
      <w:r w:rsidR="00D53693">
        <w:rPr>
          <w:rFonts w:ascii="Times New Roman" w:hAnsi="Times New Roman" w:cs="Times New Roman"/>
          <w:sz w:val="24"/>
          <w:szCs w:val="24"/>
        </w:rPr>
        <w:t>I am encouraged</w:t>
      </w:r>
      <w:r w:rsidRPr="00533D0C">
        <w:rPr>
          <w:rFonts w:ascii="Times New Roman" w:hAnsi="Times New Roman" w:cs="Times New Roman"/>
          <w:sz w:val="24"/>
          <w:szCs w:val="24"/>
        </w:rPr>
        <w:t xml:space="preserve"> that Joseph was not able to do these great exploits in </w:t>
      </w:r>
      <w:r w:rsidR="00556FFA" w:rsidRPr="00533D0C">
        <w:rPr>
          <w:rFonts w:ascii="Times New Roman" w:hAnsi="Times New Roman" w:cs="Times New Roman"/>
          <w:sz w:val="24"/>
          <w:szCs w:val="24"/>
        </w:rPr>
        <w:t>Egypt</w:t>
      </w:r>
      <w:r w:rsidRPr="00533D0C">
        <w:rPr>
          <w:rFonts w:ascii="Times New Roman" w:hAnsi="Times New Roman" w:cs="Times New Roman"/>
          <w:sz w:val="24"/>
          <w:szCs w:val="24"/>
        </w:rPr>
        <w:t xml:space="preserve"> by his own strength. It is obvious that </w:t>
      </w:r>
      <w:r w:rsidR="00556FFA" w:rsidRPr="00533D0C">
        <w:rPr>
          <w:rFonts w:ascii="Times New Roman" w:hAnsi="Times New Roman" w:cs="Times New Roman"/>
          <w:sz w:val="24"/>
          <w:szCs w:val="24"/>
        </w:rPr>
        <w:t>God’s presence was in the detail</w:t>
      </w:r>
      <w:r w:rsidRPr="00533D0C">
        <w:rPr>
          <w:rFonts w:ascii="Times New Roman" w:hAnsi="Times New Roman" w:cs="Times New Roman"/>
          <w:sz w:val="24"/>
          <w:szCs w:val="24"/>
        </w:rPr>
        <w:t>. Don Howell says, “</w:t>
      </w:r>
      <w:r w:rsidRPr="00533D0C">
        <w:rPr>
          <w:rFonts w:ascii="Times New Roman" w:hAnsi="Times New Roman" w:cs="Times New Roman"/>
          <w:sz w:val="24"/>
          <w:szCs w:val="24"/>
        </w:rPr>
        <w:t>The text, however, explicitly attributes Joseph’s success in leadership not to latent talent or personal charisma, but to the divine blessing. “The Lord was with Joseph” is the refrain of explanation behind Joseph’s prosperity</w:t>
      </w:r>
      <w:r w:rsidRPr="00533D0C">
        <w:rPr>
          <w:rFonts w:ascii="Times New Roman" w:hAnsi="Times New Roman" w:cs="Times New Roman"/>
          <w:sz w:val="24"/>
          <w:szCs w:val="24"/>
        </w:rPr>
        <w:t>”</w:t>
      </w:r>
      <w:r w:rsidR="00533D0C">
        <w:rPr>
          <w:rStyle w:val="FootnoteReference"/>
          <w:rFonts w:ascii="Times New Roman" w:hAnsi="Times New Roman" w:cs="Times New Roman"/>
          <w:sz w:val="24"/>
          <w:szCs w:val="24"/>
        </w:rPr>
        <w:footnoteReference w:id="1"/>
      </w:r>
    </w:p>
    <w:p w14:paraId="2C24079B" w14:textId="05BD58BB" w:rsidR="00533D0C" w:rsidRPr="00533D0C" w:rsidRDefault="00533D0C" w:rsidP="00533D0C">
      <w:pPr>
        <w:spacing w:line="480" w:lineRule="auto"/>
        <w:jc w:val="center"/>
        <w:rPr>
          <w:rFonts w:ascii="Times New Roman" w:hAnsi="Times New Roman" w:cs="Times New Roman"/>
          <w:b/>
          <w:bCs/>
          <w:sz w:val="24"/>
          <w:szCs w:val="24"/>
        </w:rPr>
      </w:pPr>
      <w:r w:rsidRPr="00533D0C">
        <w:rPr>
          <w:rFonts w:ascii="Times New Roman" w:hAnsi="Times New Roman" w:cs="Times New Roman"/>
          <w:b/>
          <w:bCs/>
          <w:sz w:val="24"/>
          <w:szCs w:val="24"/>
        </w:rPr>
        <w:t>Bibliography</w:t>
      </w:r>
    </w:p>
    <w:p w14:paraId="754DF9DA" w14:textId="101C38B4" w:rsidR="00533D0C" w:rsidRPr="00533D0C" w:rsidRDefault="00533D0C" w:rsidP="00533D0C">
      <w:pPr>
        <w:spacing w:line="240" w:lineRule="auto"/>
        <w:ind w:left="720" w:hanging="720"/>
        <w:rPr>
          <w:rFonts w:ascii="Times New Roman" w:hAnsi="Times New Roman" w:cs="Times New Roman"/>
          <w:sz w:val="24"/>
          <w:szCs w:val="24"/>
        </w:rPr>
      </w:pPr>
      <w:r w:rsidRPr="00533D0C">
        <w:rPr>
          <w:rFonts w:ascii="Times New Roman" w:hAnsi="Times New Roman" w:cs="Times New Roman"/>
          <w:sz w:val="24"/>
          <w:szCs w:val="24"/>
        </w:rPr>
        <w:t>Howell, Don</w:t>
      </w:r>
      <w:r w:rsidRPr="00533D0C">
        <w:rPr>
          <w:rFonts w:ascii="Times New Roman" w:hAnsi="Times New Roman" w:cs="Times New Roman"/>
          <w:sz w:val="24"/>
          <w:szCs w:val="24"/>
        </w:rPr>
        <w:t>, N. Jr</w:t>
      </w:r>
      <w:r w:rsidRPr="00533D0C">
        <w:rPr>
          <w:rFonts w:ascii="Times New Roman" w:hAnsi="Times New Roman" w:cs="Times New Roman"/>
          <w:sz w:val="24"/>
          <w:szCs w:val="24"/>
        </w:rPr>
        <w:t xml:space="preserve">. </w:t>
      </w:r>
      <w:r w:rsidRPr="00533D0C">
        <w:rPr>
          <w:rFonts w:ascii="Times New Roman" w:hAnsi="Times New Roman" w:cs="Times New Roman"/>
          <w:i/>
          <w:iCs/>
          <w:sz w:val="24"/>
          <w:szCs w:val="24"/>
        </w:rPr>
        <w:t xml:space="preserve">Servants of the Servant: A Biblical Theology of Leadership. </w:t>
      </w:r>
      <w:r w:rsidRPr="00533D0C">
        <w:rPr>
          <w:rFonts w:ascii="Times New Roman" w:hAnsi="Times New Roman" w:cs="Times New Roman"/>
          <w:sz w:val="24"/>
          <w:szCs w:val="24"/>
        </w:rPr>
        <w:t>Eugene, OR: Wipf &amp; Stock Publishers, 20</w:t>
      </w:r>
      <w:r>
        <w:rPr>
          <w:rFonts w:ascii="Times New Roman" w:hAnsi="Times New Roman" w:cs="Times New Roman"/>
          <w:sz w:val="24"/>
          <w:szCs w:val="24"/>
        </w:rPr>
        <w:t>03</w:t>
      </w:r>
      <w:r w:rsidRPr="00533D0C">
        <w:rPr>
          <w:rFonts w:ascii="Times New Roman" w:hAnsi="Times New Roman" w:cs="Times New Roman"/>
          <w:sz w:val="24"/>
          <w:szCs w:val="24"/>
        </w:rPr>
        <w:t>.</w:t>
      </w:r>
    </w:p>
    <w:p w14:paraId="4C019F6D" w14:textId="77777777" w:rsidR="00533D0C" w:rsidRPr="00533D0C" w:rsidRDefault="00533D0C" w:rsidP="00533D0C">
      <w:pPr>
        <w:spacing w:line="480" w:lineRule="auto"/>
        <w:ind w:firstLine="720"/>
        <w:rPr>
          <w:rFonts w:ascii="Times New Roman" w:hAnsi="Times New Roman" w:cs="Times New Roman"/>
          <w:sz w:val="24"/>
          <w:szCs w:val="24"/>
        </w:rPr>
      </w:pPr>
    </w:p>
    <w:sectPr w:rsidR="00533D0C" w:rsidRPr="00533D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FF9DF1" w14:textId="77777777" w:rsidR="001839BF" w:rsidRDefault="001839BF" w:rsidP="00533D0C">
      <w:pPr>
        <w:spacing w:after="0" w:line="240" w:lineRule="auto"/>
      </w:pPr>
      <w:r>
        <w:separator/>
      </w:r>
    </w:p>
  </w:endnote>
  <w:endnote w:type="continuationSeparator" w:id="0">
    <w:p w14:paraId="58800522" w14:textId="77777777" w:rsidR="001839BF" w:rsidRDefault="001839BF" w:rsidP="00533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22325" w14:textId="77777777" w:rsidR="001839BF" w:rsidRDefault="001839BF" w:rsidP="00533D0C">
      <w:pPr>
        <w:spacing w:after="0" w:line="240" w:lineRule="auto"/>
      </w:pPr>
      <w:r>
        <w:separator/>
      </w:r>
    </w:p>
  </w:footnote>
  <w:footnote w:type="continuationSeparator" w:id="0">
    <w:p w14:paraId="4C6B0C1D" w14:textId="77777777" w:rsidR="001839BF" w:rsidRDefault="001839BF" w:rsidP="00533D0C">
      <w:pPr>
        <w:spacing w:after="0" w:line="240" w:lineRule="auto"/>
      </w:pPr>
      <w:r>
        <w:continuationSeparator/>
      </w:r>
    </w:p>
  </w:footnote>
  <w:footnote w:id="1">
    <w:p w14:paraId="6B43D810" w14:textId="6BB3D175" w:rsidR="00533D0C" w:rsidRPr="00533D0C" w:rsidRDefault="00533D0C" w:rsidP="00533D0C">
      <w:pPr>
        <w:pStyle w:val="FootnoteText"/>
        <w:ind w:firstLine="720"/>
        <w:rPr>
          <w:rFonts w:ascii="Times New Roman" w:hAnsi="Times New Roman" w:cs="Times New Roman"/>
        </w:rPr>
      </w:pPr>
      <w:r w:rsidRPr="00533D0C">
        <w:rPr>
          <w:rStyle w:val="FootnoteReference"/>
          <w:rFonts w:ascii="Times New Roman" w:hAnsi="Times New Roman" w:cs="Times New Roman"/>
        </w:rPr>
        <w:footnoteRef/>
      </w:r>
      <w:r w:rsidRPr="00533D0C">
        <w:rPr>
          <w:rFonts w:ascii="Times New Roman" w:hAnsi="Times New Roman" w:cs="Times New Roman"/>
        </w:rPr>
        <w:t xml:space="preserve"> </w:t>
      </w:r>
      <w:r w:rsidRPr="00533D0C">
        <w:rPr>
          <w:rFonts w:ascii="Times New Roman" w:hAnsi="Times New Roman" w:cs="Times New Roman"/>
        </w:rPr>
        <w:t xml:space="preserve">Don N. Jr. </w:t>
      </w:r>
      <w:r w:rsidRPr="00533D0C">
        <w:rPr>
          <w:rFonts w:ascii="Times New Roman" w:hAnsi="Times New Roman" w:cs="Times New Roman"/>
        </w:rPr>
        <w:t xml:space="preserve">Howell, </w:t>
      </w:r>
      <w:r w:rsidRPr="00533D0C">
        <w:rPr>
          <w:rFonts w:ascii="Times New Roman" w:hAnsi="Times New Roman" w:cs="Times New Roman"/>
          <w:i/>
          <w:iCs/>
        </w:rPr>
        <w:t>Servants of the Servant: A Biblical Theology of Leadership</w:t>
      </w:r>
      <w:r w:rsidRPr="00533D0C">
        <w:rPr>
          <w:rFonts w:ascii="Times New Roman" w:hAnsi="Times New Roman" w:cs="Times New Roman"/>
        </w:rPr>
        <w:t xml:space="preserve">. </w:t>
      </w:r>
      <w:r>
        <w:rPr>
          <w:rFonts w:ascii="Times New Roman" w:hAnsi="Times New Roman" w:cs="Times New Roman"/>
        </w:rPr>
        <w:t>(</w:t>
      </w:r>
      <w:r w:rsidRPr="00533D0C">
        <w:rPr>
          <w:rFonts w:ascii="Times New Roman" w:hAnsi="Times New Roman" w:cs="Times New Roman"/>
        </w:rPr>
        <w:t>Eugene, OR: Wipf &amp; Stock Publishers, 2003</w:t>
      </w:r>
      <w:r>
        <w:rPr>
          <w:rFonts w:ascii="Times New Roman" w:hAnsi="Times New Roman" w:cs="Times New Roman"/>
        </w:rPr>
        <w:t>), 23.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152"/>
    <w:rsid w:val="001839BF"/>
    <w:rsid w:val="003C221C"/>
    <w:rsid w:val="00533D0C"/>
    <w:rsid w:val="00556FFA"/>
    <w:rsid w:val="00957BE4"/>
    <w:rsid w:val="00AF5152"/>
    <w:rsid w:val="00D53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030BF"/>
  <w15:chartTrackingRefBased/>
  <w15:docId w15:val="{865F2FB5-F166-4552-9AC1-5045FCC2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33D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3D0C"/>
    <w:rPr>
      <w:sz w:val="20"/>
      <w:szCs w:val="20"/>
    </w:rPr>
  </w:style>
  <w:style w:type="character" w:styleId="FootnoteReference">
    <w:name w:val="footnote reference"/>
    <w:basedOn w:val="DefaultParagraphFont"/>
    <w:uiPriority w:val="99"/>
    <w:semiHidden/>
    <w:unhideWhenUsed/>
    <w:rsid w:val="00533D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97584-4BAD-4096-8DB8-A97DDB6B6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2020-11-06T02:36:00Z</dcterms:created>
  <dcterms:modified xsi:type="dcterms:W3CDTF">2020-11-06T03:26:00Z</dcterms:modified>
</cp:coreProperties>
</file>