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491BDD40" w:rsidR="002E5EE9" w:rsidRPr="00BB61EA" w:rsidRDefault="002E5EE9" w:rsidP="00AE3017">
      <w:pPr>
        <w:rPr>
          <w:rFonts w:cs="Times New Roman"/>
          <w:szCs w:val="24"/>
        </w:rPr>
      </w:pPr>
    </w:p>
    <w:p w14:paraId="543DBCF6" w14:textId="7F50DCFF" w:rsidR="002E5EE9" w:rsidRDefault="002E5EE9" w:rsidP="002E5EE9">
      <w:pPr>
        <w:jc w:val="center"/>
        <w:rPr>
          <w:rFonts w:cs="Times New Roman"/>
          <w:szCs w:val="24"/>
        </w:rPr>
      </w:pPr>
    </w:p>
    <w:p w14:paraId="5C3B241D" w14:textId="77777777" w:rsidR="004B3ACC" w:rsidRPr="00BB61EA" w:rsidRDefault="004B3ACC"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0930BBCA" w:rsidR="00237BE3" w:rsidRPr="00BB61EA" w:rsidRDefault="00FA46B8" w:rsidP="00237BE3">
      <w:pPr>
        <w:jc w:val="center"/>
        <w:rPr>
          <w:rFonts w:cs="Times New Roman"/>
          <w:b/>
          <w:bCs/>
          <w:szCs w:val="24"/>
        </w:rPr>
      </w:pPr>
      <w:r>
        <w:rPr>
          <w:rFonts w:cs="Times New Roman"/>
          <w:b/>
          <w:bCs/>
          <w:szCs w:val="24"/>
        </w:rPr>
        <w:t>Gospel Christology Paper</w:t>
      </w:r>
      <w:r w:rsidR="00781532">
        <w:rPr>
          <w:rFonts w:cs="Times New Roman"/>
          <w:b/>
          <w:bCs/>
          <w:szCs w:val="24"/>
        </w:rPr>
        <w:t>: Luke the Savior of the World</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4383A4BB" w14:textId="7B261063" w:rsidR="00237BE3" w:rsidRPr="00BB61EA" w:rsidRDefault="00237BE3" w:rsidP="00237BE3">
      <w:pPr>
        <w:jc w:val="center"/>
        <w:rPr>
          <w:rFonts w:cs="Times New Roman"/>
          <w:szCs w:val="24"/>
        </w:rPr>
      </w:pPr>
      <w:r w:rsidRPr="00BB61EA">
        <w:rPr>
          <w:rFonts w:cs="Times New Roman"/>
          <w:szCs w:val="24"/>
        </w:rPr>
        <w:t xml:space="preserve">Submitted to Dr. </w:t>
      </w:r>
      <w:r w:rsidR="00FA46B8">
        <w:rPr>
          <w:rFonts w:cs="Times New Roman"/>
          <w:szCs w:val="24"/>
        </w:rPr>
        <w:t>Eric Spano</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63E54194" w:rsidR="00237BE3" w:rsidRDefault="00237BE3" w:rsidP="00237BE3">
      <w:pPr>
        <w:jc w:val="center"/>
        <w:rPr>
          <w:rFonts w:cs="Times New Roman"/>
          <w:szCs w:val="24"/>
        </w:rPr>
      </w:pPr>
    </w:p>
    <w:p w14:paraId="6D11AAD2" w14:textId="77777777" w:rsidR="004B3ACC" w:rsidRPr="00BB61EA" w:rsidRDefault="004B3ACC" w:rsidP="00237BE3">
      <w:pPr>
        <w:jc w:val="center"/>
        <w:rPr>
          <w:rFonts w:cs="Times New Roman"/>
          <w:szCs w:val="24"/>
        </w:rPr>
      </w:pPr>
    </w:p>
    <w:p w14:paraId="06E3E03C" w14:textId="7E65000A" w:rsidR="00237BE3" w:rsidRPr="00BB61EA" w:rsidRDefault="00FA46B8" w:rsidP="00237BE3">
      <w:pPr>
        <w:jc w:val="center"/>
        <w:rPr>
          <w:rFonts w:cs="Times New Roman"/>
          <w:szCs w:val="24"/>
        </w:rPr>
      </w:pPr>
      <w:r>
        <w:rPr>
          <w:rFonts w:cs="Times New Roman"/>
          <w:szCs w:val="24"/>
        </w:rPr>
        <w:t>NBST</w:t>
      </w:r>
      <w:r w:rsidR="004B3ACC">
        <w:rPr>
          <w:rFonts w:cs="Times New Roman"/>
          <w:szCs w:val="24"/>
        </w:rPr>
        <w:t xml:space="preserve"> 51</w:t>
      </w:r>
      <w:r>
        <w:rPr>
          <w:rFonts w:cs="Times New Roman"/>
          <w:szCs w:val="24"/>
        </w:rPr>
        <w:t>5</w:t>
      </w:r>
      <w:r w:rsidR="004B3ACC">
        <w:rPr>
          <w:rFonts w:cs="Times New Roman"/>
          <w:szCs w:val="24"/>
        </w:rPr>
        <w:t>-D</w:t>
      </w:r>
      <w:r>
        <w:rPr>
          <w:rFonts w:cs="Times New Roman"/>
          <w:szCs w:val="24"/>
        </w:rPr>
        <w:t>09</w:t>
      </w:r>
    </w:p>
    <w:p w14:paraId="6F1E1C96" w14:textId="331CABD7" w:rsidR="00237BE3" w:rsidRPr="00BB61EA" w:rsidRDefault="00FA46B8" w:rsidP="00237BE3">
      <w:pPr>
        <w:jc w:val="center"/>
        <w:rPr>
          <w:rFonts w:cs="Times New Roman"/>
          <w:szCs w:val="24"/>
        </w:rPr>
      </w:pPr>
      <w:r>
        <w:rPr>
          <w:rFonts w:cs="Times New Roman"/>
          <w:szCs w:val="24"/>
        </w:rPr>
        <w:t>New Testament Orientation 1</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23BBE554" w14:textId="59D3353F" w:rsidR="00237BE3" w:rsidRPr="00BB61EA" w:rsidRDefault="00237BE3" w:rsidP="004B3ACC">
      <w:pPr>
        <w:jc w:val="center"/>
        <w:rPr>
          <w:rFonts w:cs="Times New Roman"/>
          <w:szCs w:val="24"/>
        </w:rPr>
      </w:pPr>
      <w:r w:rsidRPr="00BB61EA">
        <w:rPr>
          <w:rFonts w:cs="Times New Roman"/>
          <w:szCs w:val="24"/>
        </w:rPr>
        <w:t>by</w:t>
      </w: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37798ABC" w:rsidR="00237BE3" w:rsidRPr="00BB61EA" w:rsidRDefault="00781532"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December 13</w:t>
      </w:r>
      <w:r w:rsidR="00394B41">
        <w:rPr>
          <w:rFonts w:cs="Times New Roman"/>
          <w:szCs w:val="24"/>
        </w:rPr>
        <w:t>, 2020</w:t>
      </w:r>
    </w:p>
    <w:p w14:paraId="1A4A05B4" w14:textId="77777777" w:rsidR="002E5EE9" w:rsidRPr="00BB61EA" w:rsidRDefault="002E5EE9" w:rsidP="003C6721">
      <w:pPr>
        <w:rPr>
          <w:rFonts w:cs="Times New Roman"/>
          <w:b/>
          <w:szCs w:val="24"/>
        </w:rPr>
      </w:pPr>
    </w:p>
    <w:bookmarkStart w:id="2" w:name="_Toc58310283" w:displacedByCustomXml="next"/>
    <w:bookmarkStart w:id="3" w:name="_Toc56985422" w:displacedByCustomXml="next"/>
    <w:bookmarkStart w:id="4" w:name="_Toc56981547" w:displacedByCustomXml="next"/>
    <w:bookmarkStart w:id="5" w:name="_Toc56981059" w:displacedByCustomXml="next"/>
    <w:bookmarkStart w:id="6" w:name="_Toc56631515" w:displacedByCustomXml="next"/>
    <w:bookmarkStart w:id="7" w:name="_Toc55367818" w:displacedByCustomXml="next"/>
    <w:bookmarkStart w:id="8" w:name="_Toc56175211"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1A5AE40C" w14:textId="4E2D3E19" w:rsidR="009B6796" w:rsidRPr="00BB61EA" w:rsidRDefault="009B6796" w:rsidP="009B6796">
          <w:pPr>
            <w:pStyle w:val="Heading1"/>
            <w:rPr>
              <w:rFonts w:cs="Times New Roman"/>
              <w:szCs w:val="24"/>
            </w:rPr>
          </w:pPr>
          <w:r w:rsidRPr="00BB61EA">
            <w:rPr>
              <w:rFonts w:cs="Times New Roman"/>
              <w:szCs w:val="24"/>
            </w:rPr>
            <w:t>Contents</w:t>
          </w:r>
          <w:bookmarkEnd w:id="8"/>
          <w:bookmarkEnd w:id="7"/>
          <w:bookmarkEnd w:id="6"/>
          <w:bookmarkEnd w:id="5"/>
          <w:bookmarkEnd w:id="4"/>
          <w:bookmarkEnd w:id="3"/>
          <w:bookmarkEnd w:id="2"/>
        </w:p>
        <w:p w14:paraId="109545B8" w14:textId="261977E6" w:rsidR="00781532" w:rsidRPr="00637A26" w:rsidRDefault="009B6796" w:rsidP="00637A26">
          <w:pPr>
            <w:pStyle w:val="TOC1"/>
            <w:tabs>
              <w:tab w:val="right" w:leader="dot" w:pos="9350"/>
            </w:tabs>
            <w:spacing w:before="0" w:line="480" w:lineRule="auto"/>
            <w:rPr>
              <w:rFonts w:ascii="Times New Roman" w:eastAsiaTheme="minorEastAsia" w:hAnsi="Times New Roman" w:cs="Times New Roman"/>
              <w:b/>
              <w:bCs/>
              <w:noProof/>
              <w:sz w:val="22"/>
              <w:szCs w:val="22"/>
            </w:rPr>
          </w:pPr>
          <w:r w:rsidRPr="00BB61EA">
            <w:rPr>
              <w:rFonts w:ascii="Times New Roman" w:hAnsi="Times New Roman" w:cs="Times New Roman"/>
            </w:rPr>
            <w:fldChar w:fldCharType="begin"/>
          </w:r>
          <w:r w:rsidRPr="00BB61EA">
            <w:rPr>
              <w:rFonts w:ascii="Times New Roman" w:hAnsi="Times New Roman" w:cs="Times New Roman"/>
            </w:rPr>
            <w:instrText xml:space="preserve"> TOC \o "1-3" \h \z \u </w:instrText>
          </w:r>
          <w:r w:rsidRPr="00BB61EA">
            <w:rPr>
              <w:rFonts w:ascii="Times New Roman" w:hAnsi="Times New Roman" w:cs="Times New Roman"/>
            </w:rPr>
            <w:fldChar w:fldCharType="separate"/>
          </w:r>
          <w:hyperlink w:anchor="_Toc58310284" w:history="1">
            <w:r w:rsidR="00781532" w:rsidRPr="00637A26">
              <w:rPr>
                <w:rStyle w:val="Hyperlink"/>
                <w:rFonts w:ascii="Times New Roman" w:hAnsi="Times New Roman" w:cs="Times New Roman"/>
                <w:b/>
                <w:bCs/>
                <w:noProof/>
              </w:rPr>
              <w:t>Introduction</w:t>
            </w:r>
            <w:r w:rsidR="00781532" w:rsidRPr="00637A26">
              <w:rPr>
                <w:rFonts w:ascii="Times New Roman" w:hAnsi="Times New Roman" w:cs="Times New Roman"/>
                <w:b/>
                <w:bCs/>
                <w:noProof/>
                <w:webHidden/>
              </w:rPr>
              <w:tab/>
            </w:r>
            <w:r w:rsidR="00781532" w:rsidRPr="00637A26">
              <w:rPr>
                <w:rFonts w:ascii="Times New Roman" w:hAnsi="Times New Roman" w:cs="Times New Roman"/>
                <w:b/>
                <w:bCs/>
                <w:noProof/>
                <w:webHidden/>
              </w:rPr>
              <w:fldChar w:fldCharType="begin"/>
            </w:r>
            <w:r w:rsidR="00781532" w:rsidRPr="00637A26">
              <w:rPr>
                <w:rFonts w:ascii="Times New Roman" w:hAnsi="Times New Roman" w:cs="Times New Roman"/>
                <w:b/>
                <w:bCs/>
                <w:noProof/>
                <w:webHidden/>
              </w:rPr>
              <w:instrText xml:space="preserve"> PAGEREF _Toc58310284 \h </w:instrText>
            </w:r>
            <w:r w:rsidR="00781532" w:rsidRPr="00637A26">
              <w:rPr>
                <w:rFonts w:ascii="Times New Roman" w:hAnsi="Times New Roman" w:cs="Times New Roman"/>
                <w:b/>
                <w:bCs/>
                <w:noProof/>
                <w:webHidden/>
              </w:rPr>
            </w:r>
            <w:r w:rsidR="00781532" w:rsidRPr="00637A26">
              <w:rPr>
                <w:rFonts w:ascii="Times New Roman" w:hAnsi="Times New Roman" w:cs="Times New Roman"/>
                <w:b/>
                <w:bCs/>
                <w:noProof/>
                <w:webHidden/>
              </w:rPr>
              <w:fldChar w:fldCharType="separate"/>
            </w:r>
            <w:r w:rsidR="006E3530">
              <w:rPr>
                <w:rFonts w:ascii="Times New Roman" w:hAnsi="Times New Roman" w:cs="Times New Roman"/>
                <w:b/>
                <w:bCs/>
                <w:noProof/>
                <w:webHidden/>
              </w:rPr>
              <w:t>1</w:t>
            </w:r>
            <w:r w:rsidR="00781532" w:rsidRPr="00637A26">
              <w:rPr>
                <w:rFonts w:ascii="Times New Roman" w:hAnsi="Times New Roman" w:cs="Times New Roman"/>
                <w:b/>
                <w:bCs/>
                <w:noProof/>
                <w:webHidden/>
              </w:rPr>
              <w:fldChar w:fldCharType="end"/>
            </w:r>
          </w:hyperlink>
        </w:p>
        <w:p w14:paraId="49A063D5" w14:textId="20D00FE8" w:rsidR="00781532" w:rsidRPr="00637A26" w:rsidRDefault="008B0B42" w:rsidP="00637A26">
          <w:pPr>
            <w:pStyle w:val="TOC1"/>
            <w:tabs>
              <w:tab w:val="right" w:leader="dot" w:pos="9350"/>
            </w:tabs>
            <w:spacing w:before="0" w:line="480" w:lineRule="auto"/>
            <w:rPr>
              <w:rFonts w:ascii="Times New Roman" w:eastAsiaTheme="minorEastAsia" w:hAnsi="Times New Roman" w:cs="Times New Roman"/>
              <w:b/>
              <w:bCs/>
              <w:noProof/>
              <w:sz w:val="22"/>
              <w:szCs w:val="22"/>
            </w:rPr>
          </w:pPr>
          <w:hyperlink w:anchor="_Toc58310285" w:history="1">
            <w:r w:rsidR="00781532" w:rsidRPr="00637A26">
              <w:rPr>
                <w:rStyle w:val="Hyperlink"/>
                <w:rFonts w:ascii="Times New Roman" w:hAnsi="Times New Roman" w:cs="Times New Roman"/>
                <w:b/>
                <w:bCs/>
                <w:noProof/>
              </w:rPr>
              <w:t>Context of Luke</w:t>
            </w:r>
            <w:r w:rsidR="00781532" w:rsidRPr="00637A26">
              <w:rPr>
                <w:rFonts w:ascii="Times New Roman" w:hAnsi="Times New Roman" w:cs="Times New Roman"/>
                <w:b/>
                <w:bCs/>
                <w:noProof/>
                <w:webHidden/>
              </w:rPr>
              <w:tab/>
            </w:r>
            <w:r w:rsidR="00781532" w:rsidRPr="00637A26">
              <w:rPr>
                <w:rFonts w:ascii="Times New Roman" w:hAnsi="Times New Roman" w:cs="Times New Roman"/>
                <w:b/>
                <w:bCs/>
                <w:noProof/>
                <w:webHidden/>
              </w:rPr>
              <w:fldChar w:fldCharType="begin"/>
            </w:r>
            <w:r w:rsidR="00781532" w:rsidRPr="00637A26">
              <w:rPr>
                <w:rFonts w:ascii="Times New Roman" w:hAnsi="Times New Roman" w:cs="Times New Roman"/>
                <w:b/>
                <w:bCs/>
                <w:noProof/>
                <w:webHidden/>
              </w:rPr>
              <w:instrText xml:space="preserve"> PAGEREF _Toc58310285 \h </w:instrText>
            </w:r>
            <w:r w:rsidR="00781532" w:rsidRPr="00637A26">
              <w:rPr>
                <w:rFonts w:ascii="Times New Roman" w:hAnsi="Times New Roman" w:cs="Times New Roman"/>
                <w:b/>
                <w:bCs/>
                <w:noProof/>
                <w:webHidden/>
              </w:rPr>
            </w:r>
            <w:r w:rsidR="00781532" w:rsidRPr="00637A26">
              <w:rPr>
                <w:rFonts w:ascii="Times New Roman" w:hAnsi="Times New Roman" w:cs="Times New Roman"/>
                <w:b/>
                <w:bCs/>
                <w:noProof/>
                <w:webHidden/>
              </w:rPr>
              <w:fldChar w:fldCharType="separate"/>
            </w:r>
            <w:r w:rsidR="006E3530">
              <w:rPr>
                <w:rFonts w:ascii="Times New Roman" w:hAnsi="Times New Roman" w:cs="Times New Roman"/>
                <w:b/>
                <w:bCs/>
                <w:noProof/>
                <w:webHidden/>
              </w:rPr>
              <w:t>2</w:t>
            </w:r>
            <w:r w:rsidR="00781532" w:rsidRPr="00637A26">
              <w:rPr>
                <w:rFonts w:ascii="Times New Roman" w:hAnsi="Times New Roman" w:cs="Times New Roman"/>
                <w:b/>
                <w:bCs/>
                <w:noProof/>
                <w:webHidden/>
              </w:rPr>
              <w:fldChar w:fldCharType="end"/>
            </w:r>
          </w:hyperlink>
        </w:p>
        <w:p w14:paraId="2922C0DD" w14:textId="36A51DD3" w:rsidR="00781532" w:rsidRPr="00637A26" w:rsidRDefault="008B0B42" w:rsidP="00637A26">
          <w:pPr>
            <w:pStyle w:val="TOC1"/>
            <w:tabs>
              <w:tab w:val="right" w:leader="dot" w:pos="9350"/>
            </w:tabs>
            <w:spacing w:before="0" w:line="480" w:lineRule="auto"/>
            <w:rPr>
              <w:rFonts w:ascii="Times New Roman" w:eastAsiaTheme="minorEastAsia" w:hAnsi="Times New Roman" w:cs="Times New Roman"/>
              <w:b/>
              <w:bCs/>
              <w:noProof/>
              <w:sz w:val="22"/>
              <w:szCs w:val="22"/>
            </w:rPr>
          </w:pPr>
          <w:hyperlink w:anchor="_Toc58310286" w:history="1">
            <w:r w:rsidR="00781532" w:rsidRPr="00637A26">
              <w:rPr>
                <w:rStyle w:val="Hyperlink"/>
                <w:rFonts w:ascii="Times New Roman" w:hAnsi="Times New Roman" w:cs="Times New Roman"/>
                <w:b/>
                <w:bCs/>
                <w:noProof/>
              </w:rPr>
              <w:t>Jesus, the Savior, as Portrayed by Luke</w:t>
            </w:r>
            <w:r w:rsidR="00781532" w:rsidRPr="00637A26">
              <w:rPr>
                <w:rFonts w:ascii="Times New Roman" w:hAnsi="Times New Roman" w:cs="Times New Roman"/>
                <w:b/>
                <w:bCs/>
                <w:noProof/>
                <w:webHidden/>
              </w:rPr>
              <w:tab/>
            </w:r>
            <w:r w:rsidR="00781532" w:rsidRPr="00637A26">
              <w:rPr>
                <w:rFonts w:ascii="Times New Roman" w:hAnsi="Times New Roman" w:cs="Times New Roman"/>
                <w:b/>
                <w:bCs/>
                <w:noProof/>
                <w:webHidden/>
              </w:rPr>
              <w:fldChar w:fldCharType="begin"/>
            </w:r>
            <w:r w:rsidR="00781532" w:rsidRPr="00637A26">
              <w:rPr>
                <w:rFonts w:ascii="Times New Roman" w:hAnsi="Times New Roman" w:cs="Times New Roman"/>
                <w:b/>
                <w:bCs/>
                <w:noProof/>
                <w:webHidden/>
              </w:rPr>
              <w:instrText xml:space="preserve"> PAGEREF _Toc58310286 \h </w:instrText>
            </w:r>
            <w:r w:rsidR="00781532" w:rsidRPr="00637A26">
              <w:rPr>
                <w:rFonts w:ascii="Times New Roman" w:hAnsi="Times New Roman" w:cs="Times New Roman"/>
                <w:b/>
                <w:bCs/>
                <w:noProof/>
                <w:webHidden/>
              </w:rPr>
            </w:r>
            <w:r w:rsidR="00781532" w:rsidRPr="00637A26">
              <w:rPr>
                <w:rFonts w:ascii="Times New Roman" w:hAnsi="Times New Roman" w:cs="Times New Roman"/>
                <w:b/>
                <w:bCs/>
                <w:noProof/>
                <w:webHidden/>
              </w:rPr>
              <w:fldChar w:fldCharType="separate"/>
            </w:r>
            <w:r w:rsidR="006E3530">
              <w:rPr>
                <w:rFonts w:ascii="Times New Roman" w:hAnsi="Times New Roman" w:cs="Times New Roman"/>
                <w:b/>
                <w:bCs/>
                <w:noProof/>
                <w:webHidden/>
              </w:rPr>
              <w:t>4</w:t>
            </w:r>
            <w:r w:rsidR="00781532" w:rsidRPr="00637A26">
              <w:rPr>
                <w:rFonts w:ascii="Times New Roman" w:hAnsi="Times New Roman" w:cs="Times New Roman"/>
                <w:b/>
                <w:bCs/>
                <w:noProof/>
                <w:webHidden/>
              </w:rPr>
              <w:fldChar w:fldCharType="end"/>
            </w:r>
          </w:hyperlink>
        </w:p>
        <w:p w14:paraId="354DBA00" w14:textId="0128F0F5" w:rsidR="00781532" w:rsidRPr="00781532" w:rsidRDefault="008B0B42" w:rsidP="00637A26">
          <w:pPr>
            <w:pStyle w:val="TOC2"/>
            <w:rPr>
              <w:rFonts w:eastAsiaTheme="minorEastAsia" w:cs="Times New Roman"/>
              <w:noProof/>
              <w:sz w:val="22"/>
            </w:rPr>
          </w:pPr>
          <w:hyperlink w:anchor="_Toc58310287" w:history="1">
            <w:r w:rsidR="00781532" w:rsidRPr="00781532">
              <w:rPr>
                <w:rStyle w:val="Hyperlink"/>
                <w:rFonts w:cs="Times New Roman"/>
                <w:noProof/>
              </w:rPr>
              <w:t>The Term Savior</w:t>
            </w:r>
            <w:r w:rsidR="00781532" w:rsidRPr="00781532">
              <w:rPr>
                <w:rFonts w:cs="Times New Roman"/>
                <w:noProof/>
                <w:webHidden/>
              </w:rPr>
              <w:tab/>
            </w:r>
            <w:r w:rsidR="00781532" w:rsidRPr="00781532">
              <w:rPr>
                <w:rFonts w:cs="Times New Roman"/>
                <w:noProof/>
                <w:webHidden/>
              </w:rPr>
              <w:fldChar w:fldCharType="begin"/>
            </w:r>
            <w:r w:rsidR="00781532" w:rsidRPr="00781532">
              <w:rPr>
                <w:rFonts w:cs="Times New Roman"/>
                <w:noProof/>
                <w:webHidden/>
              </w:rPr>
              <w:instrText xml:space="preserve"> PAGEREF _Toc58310287 \h </w:instrText>
            </w:r>
            <w:r w:rsidR="00781532" w:rsidRPr="00781532">
              <w:rPr>
                <w:rFonts w:cs="Times New Roman"/>
                <w:noProof/>
                <w:webHidden/>
              </w:rPr>
            </w:r>
            <w:r w:rsidR="00781532" w:rsidRPr="00781532">
              <w:rPr>
                <w:rFonts w:cs="Times New Roman"/>
                <w:noProof/>
                <w:webHidden/>
              </w:rPr>
              <w:fldChar w:fldCharType="separate"/>
            </w:r>
            <w:r w:rsidR="006E3530">
              <w:rPr>
                <w:rFonts w:cs="Times New Roman"/>
                <w:noProof/>
                <w:webHidden/>
              </w:rPr>
              <w:t>5</w:t>
            </w:r>
            <w:r w:rsidR="00781532" w:rsidRPr="00781532">
              <w:rPr>
                <w:rFonts w:cs="Times New Roman"/>
                <w:noProof/>
                <w:webHidden/>
              </w:rPr>
              <w:fldChar w:fldCharType="end"/>
            </w:r>
          </w:hyperlink>
        </w:p>
        <w:p w14:paraId="01E55211" w14:textId="10EBCF1D" w:rsidR="00781532" w:rsidRPr="00781532" w:rsidRDefault="008B0B42" w:rsidP="00637A26">
          <w:pPr>
            <w:pStyle w:val="TOC2"/>
            <w:rPr>
              <w:rFonts w:eastAsiaTheme="minorEastAsia" w:cs="Times New Roman"/>
              <w:noProof/>
              <w:sz w:val="22"/>
            </w:rPr>
          </w:pPr>
          <w:hyperlink w:anchor="_Toc58310288" w:history="1">
            <w:r w:rsidR="00781532" w:rsidRPr="00781532">
              <w:rPr>
                <w:rStyle w:val="Hyperlink"/>
                <w:rFonts w:cs="Times New Roman"/>
                <w:noProof/>
              </w:rPr>
              <w:t>What Savior Meant for Luke</w:t>
            </w:r>
            <w:r w:rsidR="00781532" w:rsidRPr="00781532">
              <w:rPr>
                <w:rFonts w:cs="Times New Roman"/>
                <w:noProof/>
                <w:webHidden/>
              </w:rPr>
              <w:tab/>
            </w:r>
            <w:r w:rsidR="00781532" w:rsidRPr="00781532">
              <w:rPr>
                <w:rFonts w:cs="Times New Roman"/>
                <w:noProof/>
                <w:webHidden/>
              </w:rPr>
              <w:fldChar w:fldCharType="begin"/>
            </w:r>
            <w:r w:rsidR="00781532" w:rsidRPr="00781532">
              <w:rPr>
                <w:rFonts w:cs="Times New Roman"/>
                <w:noProof/>
                <w:webHidden/>
              </w:rPr>
              <w:instrText xml:space="preserve"> PAGEREF _Toc58310288 \h </w:instrText>
            </w:r>
            <w:r w:rsidR="00781532" w:rsidRPr="00781532">
              <w:rPr>
                <w:rFonts w:cs="Times New Roman"/>
                <w:noProof/>
                <w:webHidden/>
              </w:rPr>
            </w:r>
            <w:r w:rsidR="00781532" w:rsidRPr="00781532">
              <w:rPr>
                <w:rFonts w:cs="Times New Roman"/>
                <w:noProof/>
                <w:webHidden/>
              </w:rPr>
              <w:fldChar w:fldCharType="separate"/>
            </w:r>
            <w:r w:rsidR="006E3530">
              <w:rPr>
                <w:rFonts w:cs="Times New Roman"/>
                <w:noProof/>
                <w:webHidden/>
              </w:rPr>
              <w:t>6</w:t>
            </w:r>
            <w:r w:rsidR="00781532" w:rsidRPr="00781532">
              <w:rPr>
                <w:rFonts w:cs="Times New Roman"/>
                <w:noProof/>
                <w:webHidden/>
              </w:rPr>
              <w:fldChar w:fldCharType="end"/>
            </w:r>
          </w:hyperlink>
        </w:p>
        <w:p w14:paraId="558A1544" w14:textId="210A23D1" w:rsidR="00781532" w:rsidRPr="00637A26" w:rsidRDefault="008B0B42" w:rsidP="00637A26">
          <w:pPr>
            <w:pStyle w:val="TOC1"/>
            <w:tabs>
              <w:tab w:val="right" w:leader="dot" w:pos="9350"/>
            </w:tabs>
            <w:spacing w:before="0" w:line="480" w:lineRule="auto"/>
            <w:rPr>
              <w:rFonts w:ascii="Times New Roman" w:eastAsiaTheme="minorEastAsia" w:hAnsi="Times New Roman" w:cs="Times New Roman"/>
              <w:b/>
              <w:bCs/>
              <w:noProof/>
              <w:sz w:val="22"/>
              <w:szCs w:val="22"/>
            </w:rPr>
          </w:pPr>
          <w:hyperlink w:anchor="_Toc58310289" w:history="1">
            <w:r w:rsidR="00781532" w:rsidRPr="00637A26">
              <w:rPr>
                <w:rStyle w:val="Hyperlink"/>
                <w:rFonts w:ascii="Times New Roman" w:hAnsi="Times New Roman" w:cs="Times New Roman"/>
                <w:b/>
                <w:bCs/>
                <w:noProof/>
              </w:rPr>
              <w:t>Conclusion</w:t>
            </w:r>
            <w:r w:rsidR="00781532" w:rsidRPr="00637A26">
              <w:rPr>
                <w:rFonts w:ascii="Times New Roman" w:hAnsi="Times New Roman" w:cs="Times New Roman"/>
                <w:b/>
                <w:bCs/>
                <w:noProof/>
                <w:webHidden/>
              </w:rPr>
              <w:tab/>
            </w:r>
            <w:r w:rsidR="00781532" w:rsidRPr="00637A26">
              <w:rPr>
                <w:rFonts w:ascii="Times New Roman" w:hAnsi="Times New Roman" w:cs="Times New Roman"/>
                <w:b/>
                <w:bCs/>
                <w:noProof/>
                <w:webHidden/>
              </w:rPr>
              <w:fldChar w:fldCharType="begin"/>
            </w:r>
            <w:r w:rsidR="00781532" w:rsidRPr="00637A26">
              <w:rPr>
                <w:rFonts w:ascii="Times New Roman" w:hAnsi="Times New Roman" w:cs="Times New Roman"/>
                <w:b/>
                <w:bCs/>
                <w:noProof/>
                <w:webHidden/>
              </w:rPr>
              <w:instrText xml:space="preserve"> PAGEREF _Toc58310289 \h </w:instrText>
            </w:r>
            <w:r w:rsidR="00781532" w:rsidRPr="00637A26">
              <w:rPr>
                <w:rFonts w:ascii="Times New Roman" w:hAnsi="Times New Roman" w:cs="Times New Roman"/>
                <w:b/>
                <w:bCs/>
                <w:noProof/>
                <w:webHidden/>
              </w:rPr>
            </w:r>
            <w:r w:rsidR="00781532" w:rsidRPr="00637A26">
              <w:rPr>
                <w:rFonts w:ascii="Times New Roman" w:hAnsi="Times New Roman" w:cs="Times New Roman"/>
                <w:b/>
                <w:bCs/>
                <w:noProof/>
                <w:webHidden/>
              </w:rPr>
              <w:fldChar w:fldCharType="separate"/>
            </w:r>
            <w:r w:rsidR="006E3530">
              <w:rPr>
                <w:rFonts w:ascii="Times New Roman" w:hAnsi="Times New Roman" w:cs="Times New Roman"/>
                <w:b/>
                <w:bCs/>
                <w:noProof/>
                <w:webHidden/>
              </w:rPr>
              <w:t>11</w:t>
            </w:r>
            <w:r w:rsidR="00781532" w:rsidRPr="00637A26">
              <w:rPr>
                <w:rFonts w:ascii="Times New Roman" w:hAnsi="Times New Roman" w:cs="Times New Roman"/>
                <w:b/>
                <w:bCs/>
                <w:noProof/>
                <w:webHidden/>
              </w:rPr>
              <w:fldChar w:fldCharType="end"/>
            </w:r>
          </w:hyperlink>
        </w:p>
        <w:p w14:paraId="2D5EA94C" w14:textId="7A2D3A3F" w:rsidR="00781532" w:rsidRPr="00637A26" w:rsidRDefault="008B0B42" w:rsidP="00637A26">
          <w:pPr>
            <w:pStyle w:val="TOC1"/>
            <w:tabs>
              <w:tab w:val="right" w:leader="dot" w:pos="9350"/>
            </w:tabs>
            <w:spacing w:before="0" w:line="480" w:lineRule="auto"/>
            <w:rPr>
              <w:rFonts w:ascii="Times New Roman" w:eastAsiaTheme="minorEastAsia" w:hAnsi="Times New Roman" w:cs="Times New Roman"/>
              <w:b/>
              <w:bCs/>
              <w:noProof/>
              <w:sz w:val="22"/>
              <w:szCs w:val="22"/>
            </w:rPr>
          </w:pPr>
          <w:hyperlink w:anchor="_Toc58310290" w:history="1">
            <w:r w:rsidR="00781532" w:rsidRPr="00637A26">
              <w:rPr>
                <w:rStyle w:val="Hyperlink"/>
                <w:rFonts w:ascii="Times New Roman" w:hAnsi="Times New Roman" w:cs="Times New Roman"/>
                <w:b/>
                <w:bCs/>
                <w:noProof/>
              </w:rPr>
              <w:t>Bibliography</w:t>
            </w:r>
            <w:r w:rsidR="00781532" w:rsidRPr="00637A26">
              <w:rPr>
                <w:rFonts w:ascii="Times New Roman" w:hAnsi="Times New Roman" w:cs="Times New Roman"/>
                <w:b/>
                <w:bCs/>
                <w:noProof/>
                <w:webHidden/>
              </w:rPr>
              <w:tab/>
            </w:r>
            <w:r w:rsidR="00781532" w:rsidRPr="00637A26">
              <w:rPr>
                <w:rFonts w:ascii="Times New Roman" w:hAnsi="Times New Roman" w:cs="Times New Roman"/>
                <w:b/>
                <w:bCs/>
                <w:noProof/>
                <w:webHidden/>
              </w:rPr>
              <w:fldChar w:fldCharType="begin"/>
            </w:r>
            <w:r w:rsidR="00781532" w:rsidRPr="00637A26">
              <w:rPr>
                <w:rFonts w:ascii="Times New Roman" w:hAnsi="Times New Roman" w:cs="Times New Roman"/>
                <w:b/>
                <w:bCs/>
                <w:noProof/>
                <w:webHidden/>
              </w:rPr>
              <w:instrText xml:space="preserve"> PAGEREF _Toc58310290 \h </w:instrText>
            </w:r>
            <w:r w:rsidR="00781532" w:rsidRPr="00637A26">
              <w:rPr>
                <w:rFonts w:ascii="Times New Roman" w:hAnsi="Times New Roman" w:cs="Times New Roman"/>
                <w:b/>
                <w:bCs/>
                <w:noProof/>
                <w:webHidden/>
              </w:rPr>
            </w:r>
            <w:r w:rsidR="00781532" w:rsidRPr="00637A26">
              <w:rPr>
                <w:rFonts w:ascii="Times New Roman" w:hAnsi="Times New Roman" w:cs="Times New Roman"/>
                <w:b/>
                <w:bCs/>
                <w:noProof/>
                <w:webHidden/>
              </w:rPr>
              <w:fldChar w:fldCharType="separate"/>
            </w:r>
            <w:r w:rsidR="006E3530">
              <w:rPr>
                <w:rFonts w:ascii="Times New Roman" w:hAnsi="Times New Roman" w:cs="Times New Roman"/>
                <w:b/>
                <w:bCs/>
                <w:noProof/>
                <w:webHidden/>
              </w:rPr>
              <w:t>13</w:t>
            </w:r>
            <w:r w:rsidR="00781532" w:rsidRPr="00637A26">
              <w:rPr>
                <w:rFonts w:ascii="Times New Roman" w:hAnsi="Times New Roman" w:cs="Times New Roman"/>
                <w:b/>
                <w:bCs/>
                <w:noProof/>
                <w:webHidden/>
              </w:rPr>
              <w:fldChar w:fldCharType="end"/>
            </w:r>
          </w:hyperlink>
        </w:p>
        <w:p w14:paraId="2BEB6046" w14:textId="2391A00E" w:rsidR="009B6796" w:rsidRPr="00BB61EA" w:rsidRDefault="009B6796">
          <w:pPr>
            <w:rPr>
              <w:rFonts w:cs="Times New Roman"/>
              <w:szCs w:val="24"/>
            </w:rPr>
          </w:pPr>
          <w:r w:rsidRPr="00BB61EA">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F2412C0" w14:textId="77777777" w:rsidR="00FB6434" w:rsidRDefault="0034114C" w:rsidP="00FB6434">
      <w:pPr>
        <w:pStyle w:val="Heading1"/>
        <w:spacing w:before="0"/>
        <w:rPr>
          <w:rFonts w:cs="Times New Roman"/>
          <w:szCs w:val="24"/>
        </w:rPr>
      </w:pPr>
      <w:bookmarkStart w:id="9" w:name="_Toc36302392"/>
      <w:bookmarkStart w:id="10" w:name="_Toc58310284"/>
      <w:r w:rsidRPr="00BB61EA">
        <w:rPr>
          <w:rFonts w:cs="Times New Roman"/>
          <w:szCs w:val="24"/>
        </w:rPr>
        <w:lastRenderedPageBreak/>
        <w:t>Introduction</w:t>
      </w:r>
      <w:bookmarkEnd w:id="9"/>
      <w:bookmarkEnd w:id="10"/>
    </w:p>
    <w:p w14:paraId="19416C74" w14:textId="50B5F2B3" w:rsidR="003A1EE8" w:rsidRDefault="00FE6AA6" w:rsidP="003A1EE8">
      <w:pPr>
        <w:ind w:firstLine="720"/>
      </w:pPr>
      <w:r>
        <w:t>Often when reading the</w:t>
      </w:r>
      <w:r w:rsidR="00145AF8">
        <w:t xml:space="preserve"> </w:t>
      </w:r>
      <w:r>
        <w:t>Gospels</w:t>
      </w:r>
      <w:r w:rsidR="00F6627F">
        <w:t>,</w:t>
      </w:r>
      <w:r>
        <w:t xml:space="preserve"> there is a tendency to read them as </w:t>
      </w:r>
      <w:r w:rsidR="00A53E00">
        <w:t>essentially</w:t>
      </w:r>
      <w:r w:rsidR="00154A03">
        <w:t xml:space="preserve"> </w:t>
      </w:r>
      <w:r>
        <w:t>one gospel</w:t>
      </w:r>
      <w:r w:rsidR="00892CB8">
        <w:t xml:space="preserve">, </w:t>
      </w:r>
      <w:r w:rsidR="00A53E00">
        <w:t>telling</w:t>
      </w:r>
      <w:r>
        <w:t xml:space="preserve"> one story</w:t>
      </w:r>
      <w:r w:rsidR="00892CB8">
        <w:t>,</w:t>
      </w:r>
      <w:r>
        <w:t xml:space="preserve"> </w:t>
      </w:r>
      <w:r w:rsidR="00A53E00">
        <w:t>with</w:t>
      </w:r>
      <w:r>
        <w:t xml:space="preserve"> one voice.</w:t>
      </w:r>
      <w:r w:rsidR="00A53E00">
        <w:rPr>
          <w:rStyle w:val="FootnoteReference"/>
        </w:rPr>
        <w:footnoteReference w:id="1"/>
      </w:r>
      <w:r>
        <w:t xml:space="preserve"> </w:t>
      </w:r>
      <w:r w:rsidR="00154A03">
        <w:t xml:space="preserve">Perhaps </w:t>
      </w:r>
      <w:r w:rsidR="00084BDF">
        <w:t>it should be so considering the fact that t</w:t>
      </w:r>
      <w:r w:rsidR="00154A03">
        <w:t xml:space="preserve">he </w:t>
      </w:r>
      <w:r w:rsidR="00566CF2">
        <w:t>Gospels talk</w:t>
      </w:r>
      <w:r>
        <w:t xml:space="preserve"> about the life of </w:t>
      </w:r>
      <w:r w:rsidR="0053371F">
        <w:t xml:space="preserve">one-person, </w:t>
      </w:r>
      <w:r w:rsidR="00145AF8">
        <w:t>same</w:t>
      </w:r>
      <w:r w:rsidR="00566CF2">
        <w:t xml:space="preserve"> events and </w:t>
      </w:r>
      <w:r w:rsidR="00AD2E13">
        <w:t>s</w:t>
      </w:r>
      <w:r w:rsidR="00145AF8">
        <w:t>ame</w:t>
      </w:r>
      <w:r w:rsidR="00AD2E13">
        <w:t xml:space="preserve"> </w:t>
      </w:r>
      <w:r w:rsidR="00145AF8">
        <w:t>happenings</w:t>
      </w:r>
      <w:r w:rsidR="00566CF2">
        <w:t>.</w:t>
      </w:r>
      <w:r w:rsidR="00413311">
        <w:t xml:space="preserve"> </w:t>
      </w:r>
      <w:r w:rsidR="00566CF2">
        <w:t>Nonetheless, t</w:t>
      </w:r>
      <w:r w:rsidR="00084BDF">
        <w:t xml:space="preserve">here are </w:t>
      </w:r>
      <w:r w:rsidR="008E1EE1">
        <w:t xml:space="preserve">quite a number of </w:t>
      </w:r>
      <w:r w:rsidR="00084BDF">
        <w:t xml:space="preserve">reasons </w:t>
      </w:r>
      <w:r w:rsidR="008E1EE1">
        <w:t>as to why the</w:t>
      </w:r>
      <w:r w:rsidR="00377AFB">
        <w:t xml:space="preserve"> Gospels</w:t>
      </w:r>
      <w:r w:rsidR="008E1EE1">
        <w:t xml:space="preserve"> should be</w:t>
      </w:r>
      <w:r w:rsidR="00084BDF">
        <w:t xml:space="preserve"> </w:t>
      </w:r>
      <w:r w:rsidR="008E1EE1">
        <w:t>read</w:t>
      </w:r>
      <w:r w:rsidR="00084BDF">
        <w:t xml:space="preserve"> </w:t>
      </w:r>
      <w:r w:rsidR="008E1EE1">
        <w:t>differently</w:t>
      </w:r>
      <w:r w:rsidR="00084BDF">
        <w:t xml:space="preserve">. </w:t>
      </w:r>
      <w:r w:rsidR="0053371F">
        <w:t>First, reading</w:t>
      </w:r>
      <w:r w:rsidR="00084BDF">
        <w:t xml:space="preserve"> the Gospels vertically </w:t>
      </w:r>
      <w:r w:rsidR="00566CF2">
        <w:t xml:space="preserve">reveals that each Gospel has </w:t>
      </w:r>
      <w:r w:rsidR="00ED52C2">
        <w:t xml:space="preserve">striking </w:t>
      </w:r>
      <w:r w:rsidR="00566CF2">
        <w:t>idiosyncrasies and unique</w:t>
      </w:r>
      <w:r w:rsidR="00ED52C2">
        <w:t xml:space="preserve"> qualities.</w:t>
      </w:r>
      <w:r w:rsidR="00566CF2">
        <w:rPr>
          <w:rStyle w:val="FootnoteReference"/>
        </w:rPr>
        <w:footnoteReference w:id="2"/>
      </w:r>
      <w:r w:rsidR="00566CF2">
        <w:t xml:space="preserve"> </w:t>
      </w:r>
      <w:r w:rsidR="003A1EE8">
        <w:t>For example, b</w:t>
      </w:r>
      <w:r w:rsidR="003A1EE8" w:rsidRPr="003A1EE8">
        <w:t>ecause of Luke</w:t>
      </w:r>
      <w:r w:rsidR="00377AFB">
        <w:t>’s Gospel</w:t>
      </w:r>
      <w:r w:rsidR="003A1EE8" w:rsidRPr="003A1EE8">
        <w:t xml:space="preserve">, hymns of praise such as the </w:t>
      </w:r>
      <w:r w:rsidR="003A1EE8" w:rsidRPr="003A1EE8">
        <w:rPr>
          <w:i/>
          <w:iCs/>
        </w:rPr>
        <w:t>Gloria</w:t>
      </w:r>
      <w:r w:rsidR="003A1EE8" w:rsidRPr="003A1EE8">
        <w:t xml:space="preserve"> and the </w:t>
      </w:r>
      <w:r w:rsidR="003A1EE8" w:rsidRPr="003A1EE8">
        <w:rPr>
          <w:i/>
          <w:iCs/>
        </w:rPr>
        <w:t>Magnificat</w:t>
      </w:r>
      <w:r w:rsidR="003A1EE8" w:rsidRPr="003A1EE8">
        <w:t xml:space="preserve"> were introduced into Christian worship, prayers such as the </w:t>
      </w:r>
      <w:r w:rsidR="003A1EE8" w:rsidRPr="005A228B">
        <w:rPr>
          <w:i/>
          <w:iCs/>
        </w:rPr>
        <w:t>Hail Mary</w:t>
      </w:r>
      <w:r w:rsidR="003A1EE8" w:rsidRPr="003A1EE8">
        <w:t xml:space="preserve"> were developed, St. Francis of Assisi began the custom of the Christmas manger, and painters such as Rembrandt and Caravaggio produced some of their great works of art.</w:t>
      </w:r>
      <w:r w:rsidR="003A1EE8">
        <w:rPr>
          <w:rStyle w:val="FootnoteReference"/>
        </w:rPr>
        <w:footnoteReference w:id="3"/>
      </w:r>
    </w:p>
    <w:p w14:paraId="0F77FF89" w14:textId="5DFAB8B7" w:rsidR="008E1EE1" w:rsidRDefault="005A228B" w:rsidP="008E1EE1">
      <w:pPr>
        <w:ind w:firstLine="720"/>
      </w:pPr>
      <w:r>
        <w:t>Second</w:t>
      </w:r>
      <w:r w:rsidR="00413311">
        <w:t>,</w:t>
      </w:r>
      <w:r>
        <w:t xml:space="preserve"> reading the Gospels</w:t>
      </w:r>
      <w:r w:rsidR="008E1EE1">
        <w:t xml:space="preserve"> vertically</w:t>
      </w:r>
      <w:r>
        <w:t xml:space="preserve"> reveal</w:t>
      </w:r>
      <w:r w:rsidR="008E1EE1">
        <w:t>s</w:t>
      </w:r>
      <w:r w:rsidR="00566CF2">
        <w:t xml:space="preserve"> that each Gospel has</w:t>
      </w:r>
      <w:r w:rsidR="00892CB8">
        <w:t xml:space="preserve"> a</w:t>
      </w:r>
      <w:r w:rsidR="00566CF2">
        <w:t xml:space="preserve"> unique </w:t>
      </w:r>
      <w:r w:rsidR="00ED52C2">
        <w:t xml:space="preserve">plan, </w:t>
      </w:r>
      <w:r w:rsidR="00566CF2">
        <w:t>portrait,</w:t>
      </w:r>
      <w:r w:rsidR="00ED52C2">
        <w:t xml:space="preserve"> and</w:t>
      </w:r>
      <w:r w:rsidR="00566CF2">
        <w:t xml:space="preserve"> proclivity compared to the others.</w:t>
      </w:r>
      <w:r>
        <w:rPr>
          <w:rStyle w:val="FootnoteReference"/>
        </w:rPr>
        <w:footnoteReference w:id="4"/>
      </w:r>
      <w:r w:rsidR="00ED52C2">
        <w:t xml:space="preserve"> </w:t>
      </w:r>
      <w:r w:rsidR="00FB2719">
        <w:t>Ma</w:t>
      </w:r>
      <w:r w:rsidR="0053371F">
        <w:t>t</w:t>
      </w:r>
      <w:r w:rsidR="00FB2719">
        <w:t>thew portrays Jesus as the Son of God</w:t>
      </w:r>
      <w:r w:rsidR="00372251">
        <w:t>,</w:t>
      </w:r>
      <w:r w:rsidR="00FB2719">
        <w:t xml:space="preserve"> Mark portrays him as the Suffering Servant</w:t>
      </w:r>
      <w:r w:rsidR="00372251">
        <w:t xml:space="preserve">, and </w:t>
      </w:r>
      <w:r w:rsidR="00FB2719">
        <w:t xml:space="preserve">John portrays </w:t>
      </w:r>
      <w:r w:rsidR="00372251">
        <w:t>him</w:t>
      </w:r>
      <w:r w:rsidR="00FB2719">
        <w:t xml:space="preserve"> as </w:t>
      </w:r>
      <w:r w:rsidR="006E3530">
        <w:t>D</w:t>
      </w:r>
      <w:r w:rsidR="00FB2719">
        <w:t>ivine-</w:t>
      </w:r>
      <w:r w:rsidR="006E3530">
        <w:t>h</w:t>
      </w:r>
      <w:r w:rsidR="00FB2719">
        <w:t>uman</w:t>
      </w:r>
      <w:r w:rsidR="0053371F">
        <w:t>.</w:t>
      </w:r>
    </w:p>
    <w:p w14:paraId="2EF18FB7" w14:textId="7D8DCF37" w:rsidR="00566CF2" w:rsidRPr="008E1EE1" w:rsidRDefault="00ED52C2" w:rsidP="008E1EE1">
      <w:pPr>
        <w:ind w:firstLine="720"/>
      </w:pPr>
      <w:r>
        <w:t xml:space="preserve">The </w:t>
      </w:r>
      <w:r w:rsidR="00377AFB">
        <w:t>primary focus</w:t>
      </w:r>
      <w:r>
        <w:t xml:space="preserve"> of this paper is </w:t>
      </w:r>
      <w:r w:rsidR="0043714D">
        <w:t>to identify and describe who Luke u</w:t>
      </w:r>
      <w:r w:rsidR="0043714D">
        <w:rPr>
          <w:rFonts w:eastAsia="Times New Roman" w:cs="Times New Roman"/>
        </w:rPr>
        <w:t>nderstood Jesus to be</w:t>
      </w:r>
      <w:r w:rsidR="008E1EE1">
        <w:rPr>
          <w:rFonts w:eastAsia="Times New Roman" w:cs="Times New Roman"/>
        </w:rPr>
        <w:t>,</w:t>
      </w:r>
      <w:r w:rsidR="0043714D">
        <w:rPr>
          <w:rFonts w:eastAsia="Times New Roman" w:cs="Times New Roman"/>
        </w:rPr>
        <w:t xml:space="preserve"> based on the way he tells his story of Jesus</w:t>
      </w:r>
      <w:r w:rsidR="008E1EE1">
        <w:rPr>
          <w:rFonts w:eastAsia="Times New Roman" w:cs="Times New Roman"/>
        </w:rPr>
        <w:t xml:space="preserve"> and</w:t>
      </w:r>
      <w:r w:rsidR="00377AFB">
        <w:rPr>
          <w:rFonts w:eastAsia="Times New Roman" w:cs="Times New Roman"/>
        </w:rPr>
        <w:t xml:space="preserve"> the</w:t>
      </w:r>
      <w:r w:rsidR="008E1EE1">
        <w:rPr>
          <w:rFonts w:eastAsia="Times New Roman" w:cs="Times New Roman"/>
        </w:rPr>
        <w:t xml:space="preserve"> portrait he makes of him</w:t>
      </w:r>
      <w:r w:rsidR="0043714D">
        <w:rPr>
          <w:rFonts w:eastAsia="Times New Roman" w:cs="Times New Roman"/>
        </w:rPr>
        <w:t>.</w:t>
      </w:r>
      <w:r w:rsidR="003A1EE8">
        <w:rPr>
          <w:rFonts w:eastAsia="Times New Roman" w:cs="Times New Roman"/>
        </w:rPr>
        <w:t xml:space="preserve"> </w:t>
      </w:r>
      <w:r w:rsidR="00143CC2">
        <w:rPr>
          <w:rFonts w:eastAsia="Times New Roman" w:cs="Times New Roman"/>
        </w:rPr>
        <w:t>A</w:t>
      </w:r>
      <w:r w:rsidR="00B762BD">
        <w:rPr>
          <w:rFonts w:eastAsia="Times New Roman" w:cs="Times New Roman"/>
        </w:rPr>
        <w:t xml:space="preserve"> careful analysis of Luke’s </w:t>
      </w:r>
      <w:r w:rsidR="0053371F">
        <w:rPr>
          <w:rFonts w:eastAsia="Times New Roman" w:cs="Times New Roman"/>
        </w:rPr>
        <w:t>portrait</w:t>
      </w:r>
      <w:r w:rsidR="00B762BD">
        <w:rPr>
          <w:rFonts w:eastAsia="Times New Roman" w:cs="Times New Roman"/>
        </w:rPr>
        <w:t xml:space="preserve"> of Jesus, convincingly demonstrates that </w:t>
      </w:r>
      <w:r w:rsidR="0043714D">
        <w:rPr>
          <w:rFonts w:eastAsia="Times New Roman" w:cs="Times New Roman"/>
        </w:rPr>
        <w:t xml:space="preserve">Jesus </w:t>
      </w:r>
      <w:r w:rsidR="0053371F">
        <w:rPr>
          <w:rFonts w:eastAsia="Times New Roman" w:cs="Times New Roman"/>
        </w:rPr>
        <w:t>is</w:t>
      </w:r>
      <w:r w:rsidR="00084BDF">
        <w:rPr>
          <w:rFonts w:eastAsia="Times New Roman" w:cs="Times New Roman"/>
        </w:rPr>
        <w:t xml:space="preserve"> </w:t>
      </w:r>
      <w:r w:rsidR="00A01CB0">
        <w:rPr>
          <w:rFonts w:eastAsia="Times New Roman" w:cs="Times New Roman"/>
        </w:rPr>
        <w:t xml:space="preserve">most likely </w:t>
      </w:r>
      <w:r w:rsidR="006E3530">
        <w:rPr>
          <w:rFonts w:eastAsia="Times New Roman" w:cs="Times New Roman"/>
        </w:rPr>
        <w:t>the</w:t>
      </w:r>
      <w:r w:rsidR="00C963A5">
        <w:rPr>
          <w:rFonts w:eastAsia="Times New Roman" w:cs="Times New Roman"/>
        </w:rPr>
        <w:t xml:space="preserve"> Savior of the</w:t>
      </w:r>
      <w:r w:rsidR="00A01CB0">
        <w:rPr>
          <w:rFonts w:eastAsia="Times New Roman" w:cs="Times New Roman"/>
        </w:rPr>
        <w:t xml:space="preserve"> world than </w:t>
      </w:r>
      <w:r w:rsidR="008C07B0">
        <w:rPr>
          <w:rFonts w:eastAsia="Times New Roman" w:cs="Times New Roman"/>
        </w:rPr>
        <w:t xml:space="preserve">just </w:t>
      </w:r>
      <w:r w:rsidR="00A01CB0">
        <w:rPr>
          <w:rFonts w:eastAsia="Times New Roman" w:cs="Times New Roman"/>
        </w:rPr>
        <w:t>of the Israelites.</w:t>
      </w:r>
    </w:p>
    <w:p w14:paraId="2005C8E5" w14:textId="6990E98C" w:rsidR="003A1EE8" w:rsidRDefault="00FB2719" w:rsidP="005A228B">
      <w:pPr>
        <w:pStyle w:val="Heading1"/>
      </w:pPr>
      <w:bookmarkStart w:id="11" w:name="_Toc58310285"/>
      <w:r>
        <w:lastRenderedPageBreak/>
        <w:t xml:space="preserve">Context </w:t>
      </w:r>
      <w:r w:rsidR="0044537F">
        <w:t>of Luke</w:t>
      </w:r>
      <w:bookmarkEnd w:id="11"/>
    </w:p>
    <w:p w14:paraId="4491A825" w14:textId="09B0E2C1" w:rsidR="00495FB3" w:rsidRDefault="00566CF2" w:rsidP="005A228B">
      <w:r>
        <w:t xml:space="preserve"> </w:t>
      </w:r>
      <w:r w:rsidR="005A228B">
        <w:tab/>
      </w:r>
      <w:r w:rsidR="00B14AAF">
        <w:t xml:space="preserve">To understand the portrait of Jesus in the book of Luke, it suffices to look at the life of its author. The book of Luke takes the name of its author. </w:t>
      </w:r>
      <w:r w:rsidR="00DB1443">
        <w:t>In other words</w:t>
      </w:r>
      <w:r w:rsidR="008165DB">
        <w:t>, i</w:t>
      </w:r>
      <w:r w:rsidR="00495FB3">
        <w:t>t was written by Luke. James R Edwards observes, “It was customary in Jewish synagogue services to preface sacred readings by their titles or names of authors as verification of their authenticity and authority.”</w:t>
      </w:r>
      <w:r w:rsidR="00495FB3" w:rsidRPr="00AB294D">
        <w:rPr>
          <w:rStyle w:val="FootnoteReference"/>
        </w:rPr>
        <w:t xml:space="preserve"> </w:t>
      </w:r>
      <w:r w:rsidR="00495FB3">
        <w:rPr>
          <w:rStyle w:val="FootnoteReference"/>
        </w:rPr>
        <w:footnoteReference w:id="5"/>
      </w:r>
      <w:r w:rsidR="00495FB3">
        <w:t xml:space="preserve"> According to Martin Hengel, a</w:t>
      </w:r>
      <w:r w:rsidR="00B5001B">
        <w:t>n anonymous text was something of a contradiction</w:t>
      </w:r>
      <w:r w:rsidR="008165DB">
        <w:t>., as a</w:t>
      </w:r>
      <w:r w:rsidR="00B5001B">
        <w:t>n unprovenanced text that lacked a name guaranteeing its authority was an uninspired text.</w:t>
      </w:r>
      <w:r w:rsidR="00B5001B">
        <w:rPr>
          <w:rStyle w:val="FootnoteReference"/>
        </w:rPr>
        <w:footnoteReference w:id="6"/>
      </w:r>
      <w:r w:rsidR="00B5001B">
        <w:t xml:space="preserve"> </w:t>
      </w:r>
      <w:r w:rsidR="00AB294D">
        <w:t>In this regard</w:t>
      </w:r>
      <w:r w:rsidR="00DB1443">
        <w:t xml:space="preserve"> therefore</w:t>
      </w:r>
      <w:r w:rsidR="00AB294D">
        <w:t>, the aut</w:t>
      </w:r>
      <w:r w:rsidR="00495FB3">
        <w:t xml:space="preserve">hor’s life, character and predisposition </w:t>
      </w:r>
      <w:r w:rsidR="008165DB">
        <w:t>w</w:t>
      </w:r>
      <w:r w:rsidR="00532B00">
        <w:t>ere</w:t>
      </w:r>
      <w:r w:rsidR="00495FB3">
        <w:t xml:space="preserve"> very critical in validating their work. </w:t>
      </w:r>
    </w:p>
    <w:p w14:paraId="49C53C49" w14:textId="63599F04" w:rsidR="00DD79AA" w:rsidRDefault="00B14AAF" w:rsidP="00495FB3">
      <w:pPr>
        <w:ind w:firstLine="720"/>
      </w:pPr>
      <w:r>
        <w:t xml:space="preserve">Luke </w:t>
      </w:r>
      <w:r w:rsidRPr="00B14AAF">
        <w:t>was of Antiochian parentage and a physician by profession</w:t>
      </w:r>
      <w:r>
        <w:t>.</w:t>
      </w:r>
      <w:r>
        <w:rPr>
          <w:rStyle w:val="FootnoteReference"/>
        </w:rPr>
        <w:footnoteReference w:id="7"/>
      </w:r>
      <w:r w:rsidR="0022470A">
        <w:t xml:space="preserve"> </w:t>
      </w:r>
      <w:r w:rsidR="00495FB3">
        <w:t>Though li</w:t>
      </w:r>
      <w:r w:rsidR="0022470A">
        <w:t>ttle is known about</w:t>
      </w:r>
      <w:r w:rsidR="00495FB3">
        <w:t xml:space="preserve"> his childhood and lineage, t</w:t>
      </w:r>
      <w:r w:rsidR="0022470A">
        <w:t>he New Testament</w:t>
      </w:r>
      <w:r w:rsidR="00495FB3">
        <w:t xml:space="preserve"> mentions him a dozen times while in the ministry with Paul</w:t>
      </w:r>
      <w:r w:rsidR="0022470A">
        <w:t xml:space="preserve">. Colossians 4:4 depicts him as a </w:t>
      </w:r>
      <w:r w:rsidR="0022470A" w:rsidRPr="0022470A">
        <w:t>well-educated gentile, a doctor, and a close friend of Paul</w:t>
      </w:r>
      <w:r w:rsidR="0022470A">
        <w:t xml:space="preserve">. Second Timothy 4:11 mentions him </w:t>
      </w:r>
      <w:r w:rsidR="00DD79AA">
        <w:t xml:space="preserve">as Paul’s </w:t>
      </w:r>
      <w:r w:rsidR="00DA1C5F">
        <w:t xml:space="preserve">missionary </w:t>
      </w:r>
      <w:r w:rsidR="00DD79AA">
        <w:t xml:space="preserve">companion and especially during </w:t>
      </w:r>
      <w:r w:rsidR="0022470A">
        <w:t xml:space="preserve">Paul’s </w:t>
      </w:r>
      <w:r w:rsidR="00877323">
        <w:t xml:space="preserve">last days of </w:t>
      </w:r>
      <w:r w:rsidR="0022470A">
        <w:t xml:space="preserve">life. </w:t>
      </w:r>
      <w:r w:rsidR="008165DB">
        <w:t xml:space="preserve">Philemon 24 also mentions him as </w:t>
      </w:r>
      <w:r w:rsidR="00DB1443">
        <w:t xml:space="preserve">a </w:t>
      </w:r>
      <w:r w:rsidR="008165DB">
        <w:t>fellow worker with Paul. The</w:t>
      </w:r>
      <w:r w:rsidR="00495FB3">
        <w:t xml:space="preserve"> Acts of the apostle</w:t>
      </w:r>
      <w:r w:rsidR="00DB1443">
        <w:t xml:space="preserve"> </w:t>
      </w:r>
      <w:r w:rsidR="008165DB">
        <w:t>implicitly suggests</w:t>
      </w:r>
      <w:r w:rsidR="00495FB3">
        <w:t xml:space="preserve"> that he was a key pillar in the early church’s life (cf. Acts </w:t>
      </w:r>
      <w:r w:rsidR="00495FB3" w:rsidRPr="00495FB3">
        <w:t>16:10–17; 20:5–21:18; 27:1–28:16</w:t>
      </w:r>
      <w:r w:rsidR="00495FB3">
        <w:t>).</w:t>
      </w:r>
    </w:p>
    <w:p w14:paraId="5158D7EE" w14:textId="77029C4A" w:rsidR="00F106E7" w:rsidRDefault="0022470A" w:rsidP="00A53E00">
      <w:pPr>
        <w:ind w:firstLine="720"/>
      </w:pPr>
      <w:r>
        <w:t xml:space="preserve">The </w:t>
      </w:r>
      <w:r w:rsidR="00DD79AA">
        <w:t>introduction</w:t>
      </w:r>
      <w:r>
        <w:t xml:space="preserve"> of </w:t>
      </w:r>
      <w:r w:rsidR="00DA3BB3">
        <w:t>the</w:t>
      </w:r>
      <w:r>
        <w:t xml:space="preserve"> book </w:t>
      </w:r>
      <w:r w:rsidR="00DA3BB3">
        <w:t xml:space="preserve">of </w:t>
      </w:r>
      <w:r>
        <w:t>Luke, reveals that he was a very studious and scholarly character, an apologist of some sort</w:t>
      </w:r>
      <w:r w:rsidR="00DA3BB3">
        <w:t xml:space="preserve"> and a </w:t>
      </w:r>
      <w:r w:rsidR="00AF4D55">
        <w:t>historian</w:t>
      </w:r>
      <w:r w:rsidR="00DA3BB3">
        <w:t xml:space="preserve"> by distinction</w:t>
      </w:r>
      <w:r>
        <w:t>. Being asked by</w:t>
      </w:r>
      <w:r w:rsidR="00AF4D55">
        <w:t xml:space="preserve"> the Roman official </w:t>
      </w:r>
      <w:r>
        <w:t xml:space="preserve">Theophilus to </w:t>
      </w:r>
      <w:r w:rsidR="00DD79AA">
        <w:t xml:space="preserve">probe into the phenomena of the Christian faith that had exploded in Asia </w:t>
      </w:r>
      <w:r w:rsidR="00DD79AA">
        <w:lastRenderedPageBreak/>
        <w:t xml:space="preserve">minor, </w:t>
      </w:r>
      <w:r w:rsidR="00DB1443">
        <w:t>Luke</w:t>
      </w:r>
      <w:r w:rsidR="00DA3BB3">
        <w:t xml:space="preserve"> </w:t>
      </w:r>
      <w:r w:rsidR="00E77F04">
        <w:t>employs</w:t>
      </w:r>
      <w:r w:rsidR="00DA3BB3">
        <w:t xml:space="preserve"> research techniques that are common to this day</w:t>
      </w:r>
      <w:r w:rsidR="00E77F04">
        <w:t xml:space="preserve"> to authenticate his findings</w:t>
      </w:r>
      <w:r w:rsidR="00DD79AA">
        <w:t xml:space="preserve">. Elwell notes, </w:t>
      </w:r>
      <w:r w:rsidR="00DA3BB3">
        <w:t>“</w:t>
      </w:r>
      <w:r w:rsidR="00DD79AA" w:rsidRPr="00DD79AA">
        <w:t>Luke did the research work necessary to assure him of the certainty, the reliability, of the things he had bee</w:t>
      </w:r>
      <w:r w:rsidR="00DD79AA">
        <w:t>n</w:t>
      </w:r>
      <w:r w:rsidR="00E77F04">
        <w:t xml:space="preserve"> taught</w:t>
      </w:r>
      <w:r w:rsidR="00DD79AA">
        <w:t>.</w:t>
      </w:r>
      <w:r w:rsidR="00DA3BB3">
        <w:t>”</w:t>
      </w:r>
      <w:r w:rsidR="00F6627F">
        <w:rPr>
          <w:rStyle w:val="FootnoteReference"/>
        </w:rPr>
        <w:footnoteReference w:id="8"/>
      </w:r>
    </w:p>
    <w:p w14:paraId="4909E6BC" w14:textId="75632E0D" w:rsidR="00EF2644" w:rsidRDefault="00E77F04" w:rsidP="00A53E00">
      <w:pPr>
        <w:ind w:firstLine="720"/>
      </w:pPr>
      <w:r>
        <w:t xml:space="preserve">Luke 1:1-4 does not in any way suggests that Luke was an apostle </w:t>
      </w:r>
      <w:r w:rsidR="00B362A0">
        <w:t>n</w:t>
      </w:r>
      <w:r>
        <w:t xml:space="preserve">or that he </w:t>
      </w:r>
      <w:r w:rsidR="00B362A0">
        <w:t>was personally present during the ministry of Jesus</w:t>
      </w:r>
      <w:r>
        <w:t>. Rather</w:t>
      </w:r>
      <w:r w:rsidR="003F1627">
        <w:t xml:space="preserve"> it suggests that </w:t>
      </w:r>
      <w:r>
        <w:t>Luke</w:t>
      </w:r>
      <w:r w:rsidR="003F1627">
        <w:t xml:space="preserve"> was</w:t>
      </w:r>
      <w:r>
        <w:t xml:space="preserve"> indebted to the testimony of others </w:t>
      </w:r>
      <w:r w:rsidR="00DB1443">
        <w:t>and their experiences</w:t>
      </w:r>
      <w:r w:rsidR="003F1627">
        <w:t xml:space="preserve"> for what he wrote</w:t>
      </w:r>
      <w:r>
        <w:t xml:space="preserve">. </w:t>
      </w:r>
      <w:r w:rsidR="00B362A0">
        <w:t>Verse 2 makes it clear that he was</w:t>
      </w:r>
      <w:r w:rsidR="00B362A0" w:rsidRPr="00B362A0">
        <w:t xml:space="preserve"> dependent for his information </w:t>
      </w:r>
      <w:r w:rsidR="00532B00">
        <w:t xml:space="preserve">of </w:t>
      </w:r>
      <w:r w:rsidR="00B362A0" w:rsidRPr="00B362A0">
        <w:t>the Gospel on others who were “eye-witnesses and servants of the word</w:t>
      </w:r>
      <w:r w:rsidR="00EF2644">
        <w:t>.</w:t>
      </w:r>
      <w:r w:rsidR="00B362A0" w:rsidRPr="00B362A0">
        <w:t>”</w:t>
      </w:r>
      <w:r w:rsidR="00B362A0">
        <w:t xml:space="preserve"> </w:t>
      </w:r>
      <w:r w:rsidR="00EF2644">
        <w:t xml:space="preserve">Therefore, it is plausible to think that </w:t>
      </w:r>
      <w:r>
        <w:t xml:space="preserve">Luke </w:t>
      </w:r>
      <w:r w:rsidR="00EF2644">
        <w:t xml:space="preserve">most likely </w:t>
      </w:r>
      <w:r>
        <w:t xml:space="preserve">consulted with the other apostles before </w:t>
      </w:r>
      <w:r w:rsidR="00052335">
        <w:t>writing the</w:t>
      </w:r>
      <w:r>
        <w:t xml:space="preserve"> book of Luke.</w:t>
      </w:r>
      <w:r w:rsidR="00980122">
        <w:t xml:space="preserve"> </w:t>
      </w:r>
    </w:p>
    <w:p w14:paraId="2BEBC8BB" w14:textId="29C48BFE" w:rsidR="00465EFA" w:rsidRDefault="00EF2644" w:rsidP="00EF2644">
      <w:pPr>
        <w:ind w:firstLine="720"/>
      </w:pPr>
      <w:r>
        <w:t xml:space="preserve">The aim of his writing is clear. The prologue seeks to elevate the gospel tradition to a literary level. Being an educated </w:t>
      </w:r>
      <w:r w:rsidR="00397994">
        <w:t>scholar, Luke</w:t>
      </w:r>
      <w:r>
        <w:t xml:space="preserve"> </w:t>
      </w:r>
      <w:r w:rsidR="00980122">
        <w:t>employs the literary forms of the time</w:t>
      </w:r>
      <w:r>
        <w:t xml:space="preserve"> to argue his defense for the Christian faith</w:t>
      </w:r>
      <w:r w:rsidR="00980122">
        <w:t xml:space="preserve">. </w:t>
      </w:r>
      <w:r w:rsidR="00465EFA">
        <w:t>Francois Bovon notes,</w:t>
      </w:r>
    </w:p>
    <w:p w14:paraId="6A45419F" w14:textId="0314E502" w:rsidR="00566CF2" w:rsidRDefault="00980122" w:rsidP="00397994">
      <w:pPr>
        <w:spacing w:before="240" w:after="240" w:line="240" w:lineRule="auto"/>
        <w:ind w:left="720"/>
      </w:pPr>
      <w:r>
        <w:t>The structure and vocabulary show striking similarities to prologues of ancient works, both historical and scholarly. Writing in the genre of a prologue, ancient authors would typically mention their predecessors and give an assessment of their work; then they will emphasize the quality of their information (eye witness observation and firsthand research</w:t>
      </w:r>
      <w:r w:rsidR="00465EFA">
        <w:t>) and the arrangement of the treatise and last, they would make a few statements about their own person and literary purpose.</w:t>
      </w:r>
      <w:r w:rsidR="00465EFA">
        <w:rPr>
          <w:rStyle w:val="FootnoteReference"/>
        </w:rPr>
        <w:footnoteReference w:id="9"/>
      </w:r>
    </w:p>
    <w:p w14:paraId="4954080C" w14:textId="06795A8C" w:rsidR="00204C5C" w:rsidRDefault="00D8742E" w:rsidP="00397994">
      <w:pPr>
        <w:ind w:firstLine="720"/>
      </w:pPr>
      <w:r>
        <w:t xml:space="preserve">The events surrounding the birth of Jesus were quite tumultuous. The infamous end of Alexander the Great resulted in a divided kingdom where his generals each took swats of </w:t>
      </w:r>
      <w:r w:rsidR="003F1627">
        <w:t>territory</w:t>
      </w:r>
      <w:r>
        <w:t xml:space="preserve"> and imposed themselves as leaders. </w:t>
      </w:r>
      <w:r w:rsidR="00552D06">
        <w:t xml:space="preserve">What followed was political </w:t>
      </w:r>
      <w:r w:rsidR="00397994">
        <w:t>turmoil that exacerbated over a century</w:t>
      </w:r>
      <w:r w:rsidR="00552D06">
        <w:t xml:space="preserve">. </w:t>
      </w:r>
      <w:r>
        <w:t xml:space="preserve">The Jewish people were caught in these frenzies.  Out of the oral tradition passed down to them, they anticipated a Messiah </w:t>
      </w:r>
      <w:r w:rsidR="00397994">
        <w:t>would</w:t>
      </w:r>
      <w:r>
        <w:t xml:space="preserve"> come to rescue them from the </w:t>
      </w:r>
      <w:r>
        <w:lastRenderedPageBreak/>
        <w:t xml:space="preserve">oppression of the Romans. As Bond notes, they did not have a </w:t>
      </w:r>
      <w:r w:rsidRPr="001D5369">
        <w:t>monolithic</w:t>
      </w:r>
      <w:r>
        <w:t xml:space="preserve"> view or a universally agreed picture of </w:t>
      </w:r>
      <w:r w:rsidRPr="001D5369">
        <w:t>what a messiah figure might look like, and still less any kind of blueprint for what he might do</w:t>
      </w:r>
      <w:r>
        <w:t xml:space="preserve">. </w:t>
      </w:r>
      <w:r w:rsidR="00891D31">
        <w:t>As a matter of fact, m</w:t>
      </w:r>
      <w:r>
        <w:t>any of them</w:t>
      </w:r>
      <w:r w:rsidRPr="001D5369">
        <w:t xml:space="preserve"> held a variety of aspirations and expectations.</w:t>
      </w:r>
      <w:r>
        <w:rPr>
          <w:rStyle w:val="FootnoteReference"/>
        </w:rPr>
        <w:footnoteReference w:id="10"/>
      </w:r>
    </w:p>
    <w:p w14:paraId="4C3EA4A1" w14:textId="16E316C9" w:rsidR="00AF3CC0" w:rsidRDefault="00891D31" w:rsidP="00CA2C94">
      <w:pPr>
        <w:ind w:firstLine="720"/>
      </w:pPr>
      <w:r>
        <w:t xml:space="preserve">Some envisaged that the Messiah would be a royal king. The so-called royal psalms </w:t>
      </w:r>
      <w:r w:rsidR="00397994">
        <w:t xml:space="preserve">that were part and parcel of the oral Judaic traditions </w:t>
      </w:r>
      <w:r>
        <w:t>spoke of the king as the Lord’s anointed (cf. Ps. 2, 18, 20, 21,</w:t>
      </w:r>
      <w:r w:rsidRPr="00891D31">
        <w:t xml:space="preserve"> 72, 89, 101, 110, 132, 144)</w:t>
      </w:r>
      <w:r>
        <w:t xml:space="preserve">. Bond posits that </w:t>
      </w:r>
      <w:r w:rsidR="00204C5C">
        <w:t>“o</w:t>
      </w:r>
      <w:r w:rsidRPr="00891D31">
        <w:t>riginally, these simply referred to the reigning</w:t>
      </w:r>
      <w:r w:rsidR="00204C5C" w:rsidRPr="00204C5C">
        <w:t xml:space="preserve"> monarch, but gradually they began to be interpreted as referring to a future anointed king.</w:t>
      </w:r>
      <w:r w:rsidR="00204C5C">
        <w:t>”</w:t>
      </w:r>
      <w:r w:rsidR="00204C5C">
        <w:rPr>
          <w:rStyle w:val="FootnoteReference"/>
        </w:rPr>
        <w:footnoteReference w:id="11"/>
      </w:r>
      <w:r w:rsidR="00204C5C">
        <w:t xml:space="preserve"> </w:t>
      </w:r>
      <w:r w:rsidR="00552D06">
        <w:t>O</w:t>
      </w:r>
      <w:r w:rsidR="00204C5C">
        <w:t xml:space="preserve">thers envisaged the messiah as an ideal priestly figure. </w:t>
      </w:r>
      <w:r w:rsidR="00552D06">
        <w:t>P</w:t>
      </w:r>
      <w:r w:rsidR="00204C5C" w:rsidRPr="00204C5C">
        <w:t xml:space="preserve">erhaps </w:t>
      </w:r>
      <w:r w:rsidR="00552D06">
        <w:t xml:space="preserve">this was </w:t>
      </w:r>
      <w:r w:rsidR="00204C5C" w:rsidRPr="00204C5C">
        <w:t>as a reaction to the Hasmonaeans, who had illegitimately (in the view of some) seized the high priesthood and combined it with kingship.</w:t>
      </w:r>
      <w:r w:rsidR="00552D06">
        <w:rPr>
          <w:rStyle w:val="FootnoteReference"/>
        </w:rPr>
        <w:footnoteReference w:id="12"/>
      </w:r>
      <w:r w:rsidR="00552D06">
        <w:t xml:space="preserve"> For the Judaists, </w:t>
      </w:r>
      <w:r w:rsidR="00204C5C" w:rsidRPr="00204C5C">
        <w:t>Ps 110 had already combined messianic kingship with an ideal priesthood after the order of Melchizidek, the mysterious priest-king of Gen 14.17-24</w:t>
      </w:r>
      <w:r w:rsidR="00552D06">
        <w:t>.</w:t>
      </w:r>
      <w:r w:rsidR="00397994">
        <w:t xml:space="preserve"> Quite a number thought that the messiah would come as a prophet. The attestation of the disciples of Jesus when asked who people thought </w:t>
      </w:r>
      <w:r w:rsidR="00CA2C94">
        <w:t>he</w:t>
      </w:r>
      <w:r w:rsidR="00397994">
        <w:t xml:space="preserve"> was</w:t>
      </w:r>
      <w:r w:rsidR="00CA2C94">
        <w:t>,</w:t>
      </w:r>
      <w:r w:rsidR="00397994">
        <w:t xml:space="preserve"> clearly indicates that many Jews considered him as a prophet or one that would come in the spirit of the prophets (Mt 16:13-20).</w:t>
      </w:r>
    </w:p>
    <w:p w14:paraId="593F32EB" w14:textId="118A91DD" w:rsidR="00AF3CC0" w:rsidRDefault="00453157" w:rsidP="00D8742E">
      <w:pPr>
        <w:pStyle w:val="Heading1"/>
      </w:pPr>
      <w:bookmarkStart w:id="12" w:name="_Toc58310286"/>
      <w:r>
        <w:t>Jesus</w:t>
      </w:r>
      <w:r w:rsidR="00C963A5">
        <w:t>, the Savior, as Portrayed by</w:t>
      </w:r>
      <w:r>
        <w:t xml:space="preserve"> Luke</w:t>
      </w:r>
      <w:bookmarkEnd w:id="12"/>
    </w:p>
    <w:p w14:paraId="3B467A32" w14:textId="4E347419" w:rsidR="00453157" w:rsidRDefault="00EF3616" w:rsidP="00F020B0">
      <w:pPr>
        <w:ind w:firstLine="720"/>
      </w:pPr>
      <w:r>
        <w:t xml:space="preserve">Luke divides the life of Jesus into three literary units. Jesus is active chiefly in Galilee (4:14-9:50), he then teaches and performs healings on the way to Jerusalem (9:51 probably to 19: 27), and he finally concludes his saving activity in Jerusalem with a last series of teachings in the </w:t>
      </w:r>
      <w:r>
        <w:lastRenderedPageBreak/>
        <w:t>temple, and his suffering, death, resurrection, and ascension (19:28-24:53).</w:t>
      </w:r>
      <w:r>
        <w:rPr>
          <w:rStyle w:val="FootnoteReference"/>
        </w:rPr>
        <w:footnoteReference w:id="13"/>
      </w:r>
      <w:r w:rsidR="00F020B0">
        <w:t xml:space="preserve"> </w:t>
      </w:r>
      <w:r w:rsidR="00B211B4">
        <w:t>Luke</w:t>
      </w:r>
      <w:r>
        <w:t xml:space="preserve"> sketches </w:t>
      </w:r>
      <w:r w:rsidR="00F020B0">
        <w:t>quite a</w:t>
      </w:r>
      <w:r w:rsidR="00453157">
        <w:t xml:space="preserve"> </w:t>
      </w:r>
      <w:r w:rsidR="00F020B0">
        <w:t>remarkable picture of who Jesus is</w:t>
      </w:r>
      <w:r w:rsidR="00453157">
        <w:t>.</w:t>
      </w:r>
      <w:r w:rsidR="00F020B0">
        <w:t xml:space="preserve"> </w:t>
      </w:r>
      <w:r w:rsidR="00CA2C94">
        <w:t xml:space="preserve">As mentioned </w:t>
      </w:r>
      <w:r w:rsidR="00937215">
        <w:t>before</w:t>
      </w:r>
      <w:r w:rsidR="00CA2C94">
        <w:t xml:space="preserve">, just like the Jews of his time, he had a similar interest to try to figure out who Jesus was. </w:t>
      </w:r>
      <w:r w:rsidR="00B211B4">
        <w:t xml:space="preserve">After investigating, he comes up with a </w:t>
      </w:r>
      <w:r w:rsidR="00EF2644">
        <w:t xml:space="preserve">portrait </w:t>
      </w:r>
      <w:r w:rsidR="00B211B4">
        <w:t>of Jesus as the</w:t>
      </w:r>
      <w:r w:rsidR="00F020B0">
        <w:t xml:space="preserve"> fulfilment of God’s Sovereign mission to Israel</w:t>
      </w:r>
      <w:r w:rsidR="00B211B4">
        <w:t xml:space="preserve"> which was basically salvation for mankind</w:t>
      </w:r>
      <w:r w:rsidR="00EF2644">
        <w:t>.</w:t>
      </w:r>
    </w:p>
    <w:p w14:paraId="388ED8ED" w14:textId="27CF838F" w:rsidR="00407718" w:rsidRDefault="00407718" w:rsidP="00407718">
      <w:pPr>
        <w:pStyle w:val="Heading2"/>
      </w:pPr>
      <w:bookmarkStart w:id="13" w:name="_Toc58310287"/>
      <w:r>
        <w:t>The Term Savior</w:t>
      </w:r>
      <w:bookmarkEnd w:id="13"/>
    </w:p>
    <w:p w14:paraId="5EF6BB0C" w14:textId="2F4C2A34" w:rsidR="0095093D" w:rsidRDefault="0095093D" w:rsidP="000E5EDB">
      <w:pPr>
        <w:ind w:firstLine="720"/>
      </w:pPr>
      <w:r>
        <w:t xml:space="preserve">The term </w:t>
      </w:r>
      <w:r w:rsidRPr="0095093D">
        <w:rPr>
          <w:i/>
          <w:iCs/>
        </w:rPr>
        <w:t>Savior</w:t>
      </w:r>
      <w:r>
        <w:t xml:space="preserve"> is derived from the Greek word </w:t>
      </w:r>
      <w:r w:rsidRPr="0095093D">
        <w:rPr>
          <w:i/>
          <w:iCs/>
        </w:rPr>
        <w:t>soteria</w:t>
      </w:r>
      <w:r>
        <w:t xml:space="preserve"> which means salvation.</w:t>
      </w:r>
      <w:r w:rsidR="0093371E">
        <w:t xml:space="preserve"> </w:t>
      </w:r>
      <w:r w:rsidR="0093371E" w:rsidRPr="0037167C">
        <w:rPr>
          <w:i/>
          <w:iCs/>
        </w:rPr>
        <w:t xml:space="preserve">Soteria </w:t>
      </w:r>
      <w:r w:rsidR="0093371E">
        <w:t>refers to an acutely dynamic act in which gods or men snatch others by force from serious danger.</w:t>
      </w:r>
      <w:r w:rsidR="0093371E">
        <w:rPr>
          <w:rStyle w:val="FootnoteReference"/>
        </w:rPr>
        <w:footnoteReference w:id="14"/>
      </w:r>
      <w:r w:rsidR="0093371E">
        <w:t xml:space="preserve"> Furthermore, </w:t>
      </w:r>
      <w:r w:rsidR="0093371E" w:rsidRPr="000E5EDB">
        <w:rPr>
          <w:i/>
          <w:iCs/>
        </w:rPr>
        <w:t>soteria</w:t>
      </w:r>
      <w:r w:rsidR="0093371E">
        <w:t xml:space="preserve"> refers to the blessings that God bestows on men in rescuing them from every human distress and from divine judgement itself. </w:t>
      </w:r>
      <w:r w:rsidR="000E5EDB">
        <w:t>Finally,</w:t>
      </w:r>
      <w:r w:rsidR="0093371E">
        <w:t xml:space="preserve"> it refers to the bliss that God would confer to his people at the end of the age.</w:t>
      </w:r>
      <w:r w:rsidR="000E5EDB">
        <w:rPr>
          <w:rStyle w:val="FootnoteReference"/>
        </w:rPr>
        <w:footnoteReference w:id="15"/>
      </w:r>
      <w:r w:rsidR="000E5EDB">
        <w:t xml:space="preserve"> </w:t>
      </w:r>
    </w:p>
    <w:p w14:paraId="17FBDCEB" w14:textId="73FF5D7F" w:rsidR="000E5EDB" w:rsidRPr="0095093D" w:rsidRDefault="00270819" w:rsidP="000E5EDB">
      <w:pPr>
        <w:ind w:firstLine="720"/>
      </w:pPr>
      <w:r>
        <w:t xml:space="preserve">Among the Swahili speakers of </w:t>
      </w:r>
      <w:r w:rsidR="000E5EDB">
        <w:t>East Africa</w:t>
      </w:r>
      <w:r>
        <w:t xml:space="preserve">, the word for savior is </w:t>
      </w:r>
      <w:r w:rsidRPr="00AA27BF">
        <w:rPr>
          <w:i/>
          <w:iCs/>
        </w:rPr>
        <w:t>Mwokozi</w:t>
      </w:r>
      <w:r>
        <w:t>.</w:t>
      </w:r>
      <w:r w:rsidR="00796109">
        <w:rPr>
          <w:rStyle w:val="FootnoteReference"/>
        </w:rPr>
        <w:footnoteReference w:id="16"/>
      </w:r>
      <w:r>
        <w:t xml:space="preserve"> </w:t>
      </w:r>
      <w:r w:rsidRPr="00AA27BF">
        <w:rPr>
          <w:i/>
          <w:iCs/>
        </w:rPr>
        <w:t xml:space="preserve">Mwokozi </w:t>
      </w:r>
      <w:r>
        <w:t>literary means one who rescues, saves or redeems.</w:t>
      </w:r>
      <w:r w:rsidR="005B6014">
        <w:t xml:space="preserve"> </w:t>
      </w:r>
      <w:r w:rsidR="00937215">
        <w:t>The act of rescuing</w:t>
      </w:r>
      <w:r w:rsidR="005B6014">
        <w:t xml:space="preserve"> or sav</w:t>
      </w:r>
      <w:r w:rsidR="00937215">
        <w:t xml:space="preserve">ing is </w:t>
      </w:r>
      <w:r w:rsidR="005B6014">
        <w:t xml:space="preserve">in the sense that if a person was in a </w:t>
      </w:r>
      <w:r w:rsidR="003D42BB">
        <w:t>war-torn</w:t>
      </w:r>
      <w:r w:rsidR="005B6014">
        <w:t xml:space="preserve"> country</w:t>
      </w:r>
      <w:r w:rsidR="00937215">
        <w:t xml:space="preserve"> and a</w:t>
      </w:r>
      <w:r w:rsidR="005B6014">
        <w:t xml:space="preserve"> superior military went in and fetched them out of danger</w:t>
      </w:r>
      <w:r w:rsidR="00937215">
        <w:t xml:space="preserve">, then that superior military would be called </w:t>
      </w:r>
      <w:r w:rsidR="00937215" w:rsidRPr="00937215">
        <w:rPr>
          <w:i/>
          <w:iCs/>
        </w:rPr>
        <w:t>Mwokozi</w:t>
      </w:r>
      <w:r w:rsidR="005B6014">
        <w:t>.</w:t>
      </w:r>
      <w:r w:rsidR="00796109">
        <w:t xml:space="preserve"> </w:t>
      </w:r>
      <w:r w:rsidR="005B6014" w:rsidRPr="005B6014">
        <w:rPr>
          <w:i/>
          <w:iCs/>
        </w:rPr>
        <w:t>Okoa</w:t>
      </w:r>
      <w:r w:rsidR="005B6014">
        <w:t xml:space="preserve"> from whence </w:t>
      </w:r>
      <w:r w:rsidR="005B6014" w:rsidRPr="005B6014">
        <w:rPr>
          <w:i/>
          <w:iCs/>
        </w:rPr>
        <w:t>Mwokozi</w:t>
      </w:r>
      <w:r w:rsidR="005B6014">
        <w:t xml:space="preserve"> is derived means to rescue or save</w:t>
      </w:r>
      <w:r w:rsidR="00937215">
        <w:t>,</w:t>
      </w:r>
      <w:r w:rsidR="005B6014">
        <w:t xml:space="preserve"> but it also means preserving someone from danger. For instance, </w:t>
      </w:r>
      <w:r w:rsidR="00DA1C5F">
        <w:t xml:space="preserve">if one pulled out of the way a pedestrian who was about to be </w:t>
      </w:r>
      <w:r w:rsidR="005B6014">
        <w:t>knocked by a car</w:t>
      </w:r>
      <w:r w:rsidR="00DA1C5F">
        <w:t>.</w:t>
      </w:r>
      <w:r w:rsidR="005B6014">
        <w:t xml:space="preserve"> </w:t>
      </w:r>
      <w:r w:rsidR="00796109">
        <w:t xml:space="preserve">Owing </w:t>
      </w:r>
      <w:r w:rsidR="00796109">
        <w:lastRenderedPageBreak/>
        <w:t xml:space="preserve">to the missionaries who came to Africa, the word is synonymous with Jesus Christ. When it is said, </w:t>
      </w:r>
      <w:r w:rsidR="00DA1C5F">
        <w:t>most people know</w:t>
      </w:r>
      <w:r w:rsidR="00796109">
        <w:t xml:space="preserve"> that it is </w:t>
      </w:r>
      <w:r w:rsidR="00DA1C5F">
        <w:t>referring to</w:t>
      </w:r>
      <w:r w:rsidR="00796109">
        <w:t xml:space="preserve"> Jesus Christ.</w:t>
      </w:r>
    </w:p>
    <w:p w14:paraId="600B6F58" w14:textId="06ECA2E7" w:rsidR="00407718" w:rsidRPr="00407718" w:rsidRDefault="00BD148C" w:rsidP="00BD148C">
      <w:pPr>
        <w:pStyle w:val="Heading2"/>
      </w:pPr>
      <w:bookmarkStart w:id="14" w:name="_Toc58310288"/>
      <w:r>
        <w:t>What Savior Mean</w:t>
      </w:r>
      <w:r w:rsidR="005E336B">
        <w:t>t</w:t>
      </w:r>
      <w:r>
        <w:t xml:space="preserve"> for Luke</w:t>
      </w:r>
      <w:bookmarkEnd w:id="14"/>
    </w:p>
    <w:p w14:paraId="785D3015" w14:textId="71EEF6E1" w:rsidR="00407718" w:rsidRDefault="00CA2C94" w:rsidP="00F020B0">
      <w:pPr>
        <w:ind w:firstLine="720"/>
      </w:pPr>
      <w:r>
        <w:t xml:space="preserve">The Jews had a twisted concept of what the </w:t>
      </w:r>
      <w:r w:rsidR="00A94A2C">
        <w:t>M</w:t>
      </w:r>
      <w:r>
        <w:t xml:space="preserve">essiah would accomplish when he came. As </w:t>
      </w:r>
      <w:r w:rsidR="0037167C">
        <w:t>stated</w:t>
      </w:r>
      <w:r>
        <w:t xml:space="preserve"> before, they thought that the </w:t>
      </w:r>
      <w:r w:rsidR="00A94A2C">
        <w:t>M</w:t>
      </w:r>
      <w:r>
        <w:t xml:space="preserve">essiah would come to deliver them from the political upheaval and oppression of the </w:t>
      </w:r>
      <w:r w:rsidR="00AE3017">
        <w:t>R</w:t>
      </w:r>
      <w:r>
        <w:t xml:space="preserve">omans. Their portrait of Jesus was that of a worldly </w:t>
      </w:r>
      <w:r w:rsidR="00A94A2C">
        <w:t xml:space="preserve">savior </w:t>
      </w:r>
      <w:r>
        <w:t>king</w:t>
      </w:r>
      <w:r w:rsidR="00A94A2C">
        <w:t>,</w:t>
      </w:r>
      <w:r>
        <w:t xml:space="preserve"> who </w:t>
      </w:r>
      <w:r w:rsidR="003C3C0C">
        <w:t>would come, conquer their enemies and deliver them from their oppression</w:t>
      </w:r>
      <w:r>
        <w:t>.</w:t>
      </w:r>
      <w:r w:rsidR="003C3C0C">
        <w:t xml:space="preserve"> </w:t>
      </w:r>
      <w:r w:rsidR="00796109">
        <w:t xml:space="preserve">The circumstances surrounding Jesus birth confirms this. For Instance, </w:t>
      </w:r>
      <w:r w:rsidR="00D702A4">
        <w:t>Zechariah, John the Baptist’s father on hearing the news that Jesus would be born</w:t>
      </w:r>
      <w:r w:rsidR="002B78A6">
        <w:t xml:space="preserve"> </w:t>
      </w:r>
      <w:r w:rsidR="00796109">
        <w:t>proclaimed,</w:t>
      </w:r>
      <w:r w:rsidR="00D702A4">
        <w:t xml:space="preserve"> “He has raised up a horn of salvation for us…to rescue us from the hand of our enemies.” (Lk 69a, 74a). </w:t>
      </w:r>
      <w:r w:rsidR="002B78A6">
        <w:t xml:space="preserve"> Later, Simeon</w:t>
      </w:r>
      <w:r w:rsidR="00C1080B">
        <w:t>,</w:t>
      </w:r>
      <w:r w:rsidR="002B78A6">
        <w:t xml:space="preserve"> the priest similarly projected this understanding. </w:t>
      </w:r>
      <w:r w:rsidR="00937215">
        <w:t>W</w:t>
      </w:r>
      <w:r w:rsidR="00C1080B">
        <w:t>hen Jesus was being dedicated at the temple, h</w:t>
      </w:r>
      <w:r w:rsidR="002B78A6">
        <w:t>e said, “For my eyes have seen your salvation, which you have prepared in the sight of all nations” (Lk 2: 30)</w:t>
      </w:r>
      <w:r w:rsidR="0070512A">
        <w:t>. Luke again does not cease to insert the same in John the Baptist’s ministry. Narrating about his preaching of baptism of repentance and forgiveness, he subtly inserts Isaiah 40:3 and combines it with Psalm 98:2. The end result is that he winds up saying, “And all the people will see God’s salvation” (Lk 3:6).</w:t>
      </w:r>
      <w:r w:rsidR="00407718">
        <w:t xml:space="preserve"> </w:t>
      </w:r>
    </w:p>
    <w:p w14:paraId="60F52202" w14:textId="19CE9181" w:rsidR="00CA2C94" w:rsidRDefault="00407718" w:rsidP="00F020B0">
      <w:pPr>
        <w:ind w:firstLine="720"/>
      </w:pPr>
      <w:r>
        <w:t xml:space="preserve">The three examples above </w:t>
      </w:r>
      <w:r w:rsidR="002B78A6">
        <w:t>and others</w:t>
      </w:r>
      <w:r w:rsidR="003C3C0C">
        <w:t xml:space="preserve"> were not wrong. The only thing they did not get quite right is how he was going to do so. </w:t>
      </w:r>
      <w:r w:rsidR="00A94A2C">
        <w:t>T</w:t>
      </w:r>
      <w:r w:rsidR="003C3C0C">
        <w:t xml:space="preserve">he Jews missed out on the gentle and humble manner in which Christ was to </w:t>
      </w:r>
      <w:r w:rsidR="00A94A2C">
        <w:t>bring freedom</w:t>
      </w:r>
      <w:r w:rsidR="00CA2C94">
        <w:t>.</w:t>
      </w:r>
      <w:r w:rsidR="00A94A2C">
        <w:t xml:space="preserve"> Christ was to bring freedom and salvation not on the outside but </w:t>
      </w:r>
      <w:r w:rsidR="00EF06D2">
        <w:t>from the inside out</w:t>
      </w:r>
      <w:r w:rsidR="00A94A2C">
        <w:t>. His saving was not from the external Roman oppression but rather from the inner corruption</w:t>
      </w:r>
      <w:r w:rsidR="0008098B">
        <w:t xml:space="preserve"> of mankind</w:t>
      </w:r>
      <w:r w:rsidR="00A94A2C">
        <w:t>.</w:t>
      </w:r>
    </w:p>
    <w:p w14:paraId="3FFF8E98" w14:textId="047D697E" w:rsidR="00C65E8A" w:rsidRDefault="00636012" w:rsidP="00F020B0">
      <w:pPr>
        <w:ind w:firstLine="720"/>
      </w:pPr>
      <w:r>
        <w:lastRenderedPageBreak/>
        <w:t xml:space="preserve">From the onset, Luke </w:t>
      </w:r>
      <w:r w:rsidR="007C01C8">
        <w:t>saw the history of salvation as beginning with the advent of Adam, the progenitor of the human race, and not with Abraham, the progenitor of the Hebrew race.</w:t>
      </w:r>
      <w:r w:rsidR="007C01C8">
        <w:rPr>
          <w:rStyle w:val="FootnoteReference"/>
        </w:rPr>
        <w:footnoteReference w:id="17"/>
      </w:r>
      <w:r w:rsidR="007C01C8">
        <w:t xml:space="preserve"> He </w:t>
      </w:r>
      <w:r>
        <w:t>portrays Jesus as</w:t>
      </w:r>
      <w:r w:rsidR="00F42CB2">
        <w:t xml:space="preserve"> one that would come and inhabit</w:t>
      </w:r>
      <w:r w:rsidR="00247A42">
        <w:t xml:space="preserve"> a</w:t>
      </w:r>
      <w:r w:rsidR="00F42CB2">
        <w:t xml:space="preserve"> humble </w:t>
      </w:r>
      <w:r w:rsidR="00C963A5">
        <w:t>aboard</w:t>
      </w:r>
      <w:r w:rsidR="00F42CB2">
        <w:t xml:space="preserve">. The birth of Jesus </w:t>
      </w:r>
      <w:r w:rsidR="0043567E">
        <w:t xml:space="preserve">in a small village of an obscure province of an empire, </w:t>
      </w:r>
      <w:r w:rsidR="00F42CB2">
        <w:t xml:space="preserve">by the ordinary Mary </w:t>
      </w:r>
      <w:r w:rsidR="00C963A5">
        <w:t xml:space="preserve">(Lk 1:48) </w:t>
      </w:r>
      <w:r w:rsidR="00F42CB2">
        <w:t>and the consequent delivery in a manger</w:t>
      </w:r>
      <w:r w:rsidR="00C963A5">
        <w:t xml:space="preserve"> (Lk 2:7,13)</w:t>
      </w:r>
      <w:r w:rsidR="00F42CB2">
        <w:t xml:space="preserve">, paints an image of a </w:t>
      </w:r>
      <w:r w:rsidR="00C963A5">
        <w:t>S</w:t>
      </w:r>
      <w:r w:rsidR="00F42CB2">
        <w:t>avior who</w:t>
      </w:r>
      <w:r w:rsidR="00212A13">
        <w:t xml:space="preserve"> is not the type that is boisterous or flamboyant but rather a humble and meek servant</w:t>
      </w:r>
      <w:r w:rsidR="00F42CB2">
        <w:t xml:space="preserve"> </w:t>
      </w:r>
      <w:r w:rsidR="00212A13">
        <w:t>who takes lowly position</w:t>
      </w:r>
      <w:r w:rsidR="00A94A2C">
        <w:t>s</w:t>
      </w:r>
      <w:r w:rsidR="00212A13">
        <w:t xml:space="preserve"> of life. He cho</w:t>
      </w:r>
      <w:r w:rsidR="00A068BF">
        <w:t>se</w:t>
      </w:r>
      <w:r w:rsidR="00212A13">
        <w:t xml:space="preserve"> to </w:t>
      </w:r>
      <w:r w:rsidR="00F42CB2">
        <w:t>come down to</w:t>
      </w:r>
      <w:r w:rsidR="00C963A5">
        <w:t xml:space="preserve"> mankind</w:t>
      </w:r>
      <w:r w:rsidR="00AE3017">
        <w:t>’s</w:t>
      </w:r>
      <w:r w:rsidR="00F42CB2">
        <w:t xml:space="preserve"> murkiness </w:t>
      </w:r>
      <w:r w:rsidR="00AE3017">
        <w:t>and</w:t>
      </w:r>
      <w:r w:rsidR="00F42CB2">
        <w:t xml:space="preserve"> deliver </w:t>
      </w:r>
      <w:r w:rsidR="00C963A5">
        <w:t>them</w:t>
      </w:r>
      <w:r w:rsidR="00F42CB2">
        <w:t xml:space="preserve"> from </w:t>
      </w:r>
      <w:r w:rsidR="00212A13">
        <w:t>it</w:t>
      </w:r>
      <w:r w:rsidR="006E6C23">
        <w:t>.</w:t>
      </w:r>
      <w:r w:rsidR="00F42CB2">
        <w:t xml:space="preserve"> </w:t>
      </w:r>
      <w:r>
        <w:t xml:space="preserve"> </w:t>
      </w:r>
      <w:r w:rsidR="0043567E">
        <w:t>Luke 1:52 clearly shows that the</w:t>
      </w:r>
      <w:r w:rsidR="0043567E" w:rsidRPr="0043567E">
        <w:t xml:space="preserve"> plan involve</w:t>
      </w:r>
      <w:r w:rsidR="00A068BF">
        <w:t>d</w:t>
      </w:r>
      <w:r w:rsidR="0043567E" w:rsidRPr="0043567E">
        <w:t xml:space="preserve"> a great reversal between “the rulers” and “the lowly</w:t>
      </w:r>
      <w:r w:rsidR="0043567E">
        <w:t>.</w:t>
      </w:r>
      <w:r w:rsidR="0043567E" w:rsidRPr="0043567E">
        <w:t>”</w:t>
      </w:r>
      <w:r w:rsidR="0043567E">
        <w:rPr>
          <w:rStyle w:val="FootnoteReference"/>
        </w:rPr>
        <w:footnoteReference w:id="18"/>
      </w:r>
      <w:r w:rsidR="0043567E">
        <w:t xml:space="preserve"> </w:t>
      </w:r>
      <w:r w:rsidR="007C01C8">
        <w:t xml:space="preserve">William Barclay observes, </w:t>
      </w:r>
      <w:r w:rsidR="0037167C">
        <w:t>“</w:t>
      </w:r>
      <w:r w:rsidR="007C01C8">
        <w:t>there was no room in the “inn” was symbolic of what was to happen to Jesus. The only place there was room for him was on the cross. He sought an entry to the overcrowded hearts of men he could not find it, and still his search and rejection go on.”</w:t>
      </w:r>
      <w:r w:rsidR="00AD41CE">
        <w:rPr>
          <w:rStyle w:val="FootnoteReference"/>
        </w:rPr>
        <w:footnoteReference w:id="19"/>
      </w:r>
    </w:p>
    <w:p w14:paraId="0139AA81" w14:textId="77777777" w:rsidR="005758C2" w:rsidRDefault="007F3A2A" w:rsidP="00F020B0">
      <w:r>
        <w:tab/>
        <w:t>Not just the lowliest, Luke also captures the compassionate side of Jesus</w:t>
      </w:r>
      <w:r w:rsidR="001F5872">
        <w:t>, one</w:t>
      </w:r>
      <w:r>
        <w:t xml:space="preserve"> that compelled him to save people from their own misery. According to Luke, the first thing that Jesus did after his temptations was to preach in synagogues. His message in Luke 4:17-30 clearly indicates His purpose for coming. Quoting Isaiah 61:1-2, Jesus categorically states that he came to g</w:t>
      </w:r>
      <w:r w:rsidR="00297AC7">
        <w:t>i</w:t>
      </w:r>
      <w:r>
        <w:t>ve a lifeline for th</w:t>
      </w:r>
      <w:r w:rsidR="00297AC7">
        <w:t>e poor, the prisoners, the blind and others</w:t>
      </w:r>
      <w:r>
        <w:t xml:space="preserve"> that </w:t>
      </w:r>
      <w:r w:rsidR="00297AC7">
        <w:t>were</w:t>
      </w:r>
      <w:r>
        <w:t xml:space="preserve"> suffering.  </w:t>
      </w:r>
      <w:r w:rsidR="006C301C">
        <w:t xml:space="preserve">In addition, Luke more than any other Gospels speaks about </w:t>
      </w:r>
      <w:r w:rsidR="00FF52C8">
        <w:t xml:space="preserve">universality of Christ’s ministry. Unlike Mathew that traced Jesus from Abraham, </w:t>
      </w:r>
      <w:r w:rsidR="00FF52C8" w:rsidRPr="00FF52C8">
        <w:t>Luke traces Jesus’s ancestry back to the very beginning of the human race, Adam himself, the direct creation of God.</w:t>
      </w:r>
      <w:r w:rsidR="00FF52C8">
        <w:rPr>
          <w:rStyle w:val="FootnoteReference"/>
        </w:rPr>
        <w:footnoteReference w:id="20"/>
      </w:r>
      <w:r w:rsidR="00FF52C8">
        <w:t xml:space="preserve"> This is to mean that whatever Christ had </w:t>
      </w:r>
      <w:r w:rsidR="00FF52C8">
        <w:lastRenderedPageBreak/>
        <w:t xml:space="preserve">come to do was not for the Israelites alone but for the entire universe. </w:t>
      </w:r>
      <w:r w:rsidR="005758C2">
        <w:t xml:space="preserve">Specifically, God in his plan for salvation had included the </w:t>
      </w:r>
      <w:r w:rsidR="006C301C">
        <w:t>Samaritans and people of other races</w:t>
      </w:r>
      <w:r w:rsidR="005758C2">
        <w:t>.</w:t>
      </w:r>
      <w:r w:rsidR="001F5872">
        <w:t xml:space="preserve"> </w:t>
      </w:r>
      <w:r w:rsidR="00FF52C8">
        <w:t xml:space="preserve">The </w:t>
      </w:r>
      <w:r w:rsidR="001F5872">
        <w:t xml:space="preserve">Gentiles </w:t>
      </w:r>
      <w:r w:rsidR="00FF52C8">
        <w:t xml:space="preserve">who </w:t>
      </w:r>
      <w:r w:rsidR="001F5872">
        <w:t>were highly despised by the Jews</w:t>
      </w:r>
      <w:r w:rsidR="00FF52C8">
        <w:t>, c</w:t>
      </w:r>
      <w:r w:rsidR="005758C2">
        <w:t>ould</w:t>
      </w:r>
      <w:r w:rsidR="00FF52C8">
        <w:t xml:space="preserve"> also claim the blessing of Abraham</w:t>
      </w:r>
      <w:r w:rsidR="001F5872">
        <w:t xml:space="preserve">. </w:t>
      </w:r>
    </w:p>
    <w:p w14:paraId="1E1EBF1C" w14:textId="4A8AB176" w:rsidR="002B616E" w:rsidRDefault="00FF52C8" w:rsidP="005758C2">
      <w:pPr>
        <w:ind w:firstLine="720"/>
      </w:pPr>
      <w:r>
        <w:t>Though</w:t>
      </w:r>
      <w:r w:rsidR="001F5872">
        <w:t xml:space="preserve"> considered unclean and as the nations that God had commanded the</w:t>
      </w:r>
      <w:r>
        <w:t xml:space="preserve"> Israelites</w:t>
      </w:r>
      <w:r w:rsidR="001F5872">
        <w:t xml:space="preserve"> not to interact with</w:t>
      </w:r>
      <w:r>
        <w:t xml:space="preserve">, Jesus does not shy away from endorsing </w:t>
      </w:r>
      <w:r w:rsidR="005758C2">
        <w:t>Samaritans</w:t>
      </w:r>
      <w:r>
        <w:t xml:space="preserve"> as the parable of the Good Samaritan reflects (Lk 10:25-37)</w:t>
      </w:r>
      <w:r w:rsidR="001F5872">
        <w:t xml:space="preserve">. Precisely, Jewish customs forbade Israelites from dining with gentiles, marrying their daughters, or worshipping their gods. Therefore, when Luke mentions them favorably, and even makes them recipients of salvation he is </w:t>
      </w:r>
      <w:r w:rsidR="008562AD">
        <w:t>extending salvation in culturally surprising ways</w:t>
      </w:r>
      <w:r w:rsidR="001F5872">
        <w:t>.</w:t>
      </w:r>
      <w:r w:rsidR="002B616E">
        <w:t xml:space="preserve"> </w:t>
      </w:r>
    </w:p>
    <w:p w14:paraId="42B3E9DC" w14:textId="24B0CD05" w:rsidR="00741464" w:rsidRDefault="002B616E" w:rsidP="00741464">
      <w:pPr>
        <w:ind w:firstLine="720"/>
      </w:pPr>
      <w:r>
        <w:t xml:space="preserve">Furthermore, Luke seems to </w:t>
      </w:r>
      <w:r w:rsidR="00476397">
        <w:t xml:space="preserve">portray Jesus as </w:t>
      </w:r>
      <w:r>
        <w:t>elevat</w:t>
      </w:r>
      <w:r w:rsidR="00476397">
        <w:t>ing</w:t>
      </w:r>
      <w:r>
        <w:t xml:space="preserve"> the place of women in the society</w:t>
      </w:r>
      <w:r w:rsidR="006F5BE5">
        <w:t>.</w:t>
      </w:r>
      <w:r w:rsidR="00476397">
        <w:t xml:space="preserve"> </w:t>
      </w:r>
      <w:r w:rsidR="006F5BE5">
        <w:t>M</w:t>
      </w:r>
      <w:r w:rsidR="00476397">
        <w:t>ore than other Gospels authors</w:t>
      </w:r>
      <w:r w:rsidR="006F5BE5">
        <w:t>, Luke speaks more about women</w:t>
      </w:r>
      <w:r>
        <w:t xml:space="preserve">. In Jewish customs, a man in prayer was to give thanks </w:t>
      </w:r>
      <w:r w:rsidR="006F5BE5">
        <w:t xml:space="preserve">to God </w:t>
      </w:r>
      <w:r>
        <w:t xml:space="preserve">daily for not creating him a woman. </w:t>
      </w:r>
      <w:r w:rsidR="00476397">
        <w:t>Furthermore, a woman could not be called on to bear witness in a Jewish court. Also, they were to be divorced at will.</w:t>
      </w:r>
      <w:r w:rsidR="00476397">
        <w:rPr>
          <w:rStyle w:val="FootnoteReference"/>
        </w:rPr>
        <w:footnoteReference w:id="21"/>
      </w:r>
      <w:r w:rsidR="00476397">
        <w:t xml:space="preserve"> Thus, for </w:t>
      </w:r>
      <w:r w:rsidR="006F5BE5">
        <w:t>Luke to</w:t>
      </w:r>
      <w:r w:rsidR="00476397">
        <w:t xml:space="preserve"> includ</w:t>
      </w:r>
      <w:r w:rsidR="006F5BE5">
        <w:t>e</w:t>
      </w:r>
      <w:r w:rsidR="00476397">
        <w:t xml:space="preserve"> women in his portrait of the saving Jesus,</w:t>
      </w:r>
      <w:r>
        <w:t xml:space="preserve"> </w:t>
      </w:r>
      <w:r w:rsidR="00476397">
        <w:t>he risked jeopardizing the seriousness and credibility o</w:t>
      </w:r>
      <w:r w:rsidR="006F5BE5">
        <w:t>f</w:t>
      </w:r>
      <w:r w:rsidR="00476397">
        <w:t xml:space="preserve"> his work. </w:t>
      </w:r>
      <w:r w:rsidR="006F5BE5">
        <w:t>Nonetheless, h</w:t>
      </w:r>
      <w:r w:rsidR="00476397">
        <w:t xml:space="preserve">e included them anyway. The reason is he discovered that Jesus main aim was to liberate the </w:t>
      </w:r>
      <w:r w:rsidR="006F5BE5">
        <w:t>women from oppression.</w:t>
      </w:r>
      <w:r w:rsidR="00476397">
        <w:t xml:space="preserve"> Jesus </w:t>
      </w:r>
      <w:r w:rsidR="006F5BE5">
        <w:t xml:space="preserve">broke gender barriers and </w:t>
      </w:r>
      <w:r w:rsidR="00476397">
        <w:t xml:space="preserve">brushed aside restrictions </w:t>
      </w:r>
      <w:r w:rsidR="006F5BE5">
        <w:t>that</w:t>
      </w:r>
      <w:r w:rsidR="00476397">
        <w:t xml:space="preserve"> treated men and women </w:t>
      </w:r>
      <w:r w:rsidR="006F5BE5">
        <w:t>un</w:t>
      </w:r>
      <w:r w:rsidR="00476397">
        <w:t>equally.</w:t>
      </w:r>
      <w:r w:rsidR="006F5BE5">
        <w:t xml:space="preserve"> Some of the women that Luke spoke favorably include: the widow of Nain whose son had died, the penitent harlot, the crippled woman, the persistent widow, and the woman in the parable of the lost coin.</w:t>
      </w:r>
      <w:r w:rsidR="00EF06D2">
        <w:rPr>
          <w:rStyle w:val="FootnoteReference"/>
        </w:rPr>
        <w:footnoteReference w:id="22"/>
      </w:r>
      <w:r w:rsidR="002343EB">
        <w:t xml:space="preserve"> At the end, only Luke writes of women who mourn the execution of Jesus Christ and his </w:t>
      </w:r>
      <w:r w:rsidR="002343EB">
        <w:lastRenderedPageBreak/>
        <w:t>prophetic response to the</w:t>
      </w:r>
      <w:r w:rsidR="00E65AE6">
        <w:t xml:space="preserve">m that they should weep for themselves and their children </w:t>
      </w:r>
      <w:r w:rsidR="002263B2">
        <w:t xml:space="preserve">because of the desolation that was to fall on Israel </w:t>
      </w:r>
      <w:r w:rsidR="00E65AE6">
        <w:t>(Lk 23:28)</w:t>
      </w:r>
      <w:r w:rsidR="002263B2">
        <w:t>.</w:t>
      </w:r>
    </w:p>
    <w:p w14:paraId="38423033" w14:textId="57463F71" w:rsidR="000110BA" w:rsidRDefault="006C301C" w:rsidP="00F020B0">
      <w:r>
        <w:t xml:space="preserve"> </w:t>
      </w:r>
      <w:r>
        <w:tab/>
      </w:r>
      <w:r w:rsidR="007838CA">
        <w:t xml:space="preserve">Another reason why Luke seems to be more concerned with Jesus being the </w:t>
      </w:r>
      <w:r w:rsidR="008562AD">
        <w:t>S</w:t>
      </w:r>
      <w:r w:rsidR="007838CA">
        <w:t>avior of the world is the emphasis o</w:t>
      </w:r>
      <w:r w:rsidR="008562AD">
        <w:t>n</w:t>
      </w:r>
      <w:r w:rsidR="007838CA">
        <w:t xml:space="preserve"> salvation </w:t>
      </w:r>
      <w:r w:rsidR="00C74416">
        <w:t>that</w:t>
      </w:r>
      <w:r w:rsidR="002263B2">
        <w:t xml:space="preserve"> hi</w:t>
      </w:r>
      <w:r w:rsidR="002B616E">
        <w:t xml:space="preserve">s </w:t>
      </w:r>
      <w:r w:rsidR="007838CA">
        <w:t>parables</w:t>
      </w:r>
      <w:r w:rsidR="00C74416">
        <w:t xml:space="preserve"> have</w:t>
      </w:r>
      <w:r w:rsidR="007838CA">
        <w:t xml:space="preserve">. Of the </w:t>
      </w:r>
      <w:r w:rsidR="002B616E">
        <w:t>24</w:t>
      </w:r>
      <w:r w:rsidR="007838CA">
        <w:t xml:space="preserve"> </w:t>
      </w:r>
      <w:r w:rsidR="002B616E">
        <w:t xml:space="preserve">parables he mentions, 18 </w:t>
      </w:r>
      <w:r w:rsidR="007838CA">
        <w:t xml:space="preserve">of them are only found in his Gospel. </w:t>
      </w:r>
      <w:r w:rsidR="002B616E">
        <w:t>Worth mentioning is the fact that most of the said peculiar parables touch on</w:t>
      </w:r>
      <w:r w:rsidR="007838CA">
        <w:t xml:space="preserve"> salvation</w:t>
      </w:r>
      <w:r w:rsidR="00C74416">
        <w:t xml:space="preserve"> or on the social groups that were less esteemed in the Jewish culture</w:t>
      </w:r>
      <w:r w:rsidR="007838CA">
        <w:t xml:space="preserve">. For instance, the parables of the prodigal son and the lost coin talk about how Christ’s reckless love would not let him rest until he has brought into the family every one lost person. </w:t>
      </w:r>
      <w:r w:rsidR="00CE5985">
        <w:t xml:space="preserve">Of particular interest is the parable of the prodigal son (Lk 15:11-32). </w:t>
      </w:r>
      <w:r w:rsidR="007838CA">
        <w:t xml:space="preserve">The prodigal son after </w:t>
      </w:r>
      <w:r w:rsidR="00CE5985">
        <w:t>squandering</w:t>
      </w:r>
      <w:r w:rsidR="007838CA">
        <w:t xml:space="preserve"> </w:t>
      </w:r>
      <w:r w:rsidR="00CE5985">
        <w:t>his wealth in riotous living finds himself in a state of destitution</w:t>
      </w:r>
      <w:r w:rsidR="007838CA">
        <w:t xml:space="preserve">. Luke depicts him as eating pig’s food, wearing torn clothes and completely unhappy. </w:t>
      </w:r>
      <w:r w:rsidR="00CE5985">
        <w:t xml:space="preserve">Recall to remembrance that the Jewish customs forbade people from raising pigs and eating pig meat (pork). </w:t>
      </w:r>
      <w:r w:rsidR="006B1D11">
        <w:t xml:space="preserve">Therefore, for Jesus to use a parable in which pigs had a key part to play, the Israelites clearly knew that the prodigal son was in the hand of malignant fate. </w:t>
      </w:r>
      <w:r w:rsidR="007838CA">
        <w:t xml:space="preserve">The aftermath of his experiences leads him </w:t>
      </w:r>
      <w:r w:rsidR="00D57E16">
        <w:t>to go</w:t>
      </w:r>
      <w:r w:rsidR="007838CA">
        <w:t xml:space="preserve"> back home to his fathe</w:t>
      </w:r>
      <w:r w:rsidR="00D57E16">
        <w:t>r. Expecting the worst, the father however welcomes him, commands that he be clothed in new clothes, be given a ring and a huge party be thrown for him.</w:t>
      </w:r>
      <w:r w:rsidR="006B1D11">
        <w:t xml:space="preserve"> He had been saved from the worst despair in life.</w:t>
      </w:r>
    </w:p>
    <w:p w14:paraId="523BA544" w14:textId="0DDE527F" w:rsidR="000110BA" w:rsidRDefault="007041BB" w:rsidP="00F020B0">
      <w:r>
        <w:tab/>
      </w:r>
      <w:r w:rsidR="008562AD">
        <w:t>At the end of Luke’s Gospel and the end of Jesus’ life, Luke zeros in on Jesus nonviolent opposition to Roman rule</w:t>
      </w:r>
      <w:r w:rsidR="002343EB">
        <w:t>, his practice of universal love and his promise of salvation</w:t>
      </w:r>
      <w:r w:rsidR="008562AD">
        <w:t xml:space="preserve">. Perhaps more than the other Gospels, </w:t>
      </w:r>
      <w:r w:rsidR="002343EB">
        <w:t xml:space="preserve">Luke gives more impetus to the political charges brought against Christ (Lk 23:1-5,14). Even after questioning by Herod and later by Pilate, it is abundantly clear that Jesus is not </w:t>
      </w:r>
      <w:r w:rsidR="00637A26">
        <w:t>o</w:t>
      </w:r>
      <w:r w:rsidR="002343EB">
        <w:t>n</w:t>
      </w:r>
      <w:r w:rsidR="00637A26">
        <w:t xml:space="preserve"> the</w:t>
      </w:r>
      <w:r w:rsidR="002343EB">
        <w:t xml:space="preserve"> death row for his sins but rather for </w:t>
      </w:r>
      <w:r w:rsidR="00637A26">
        <w:t>the sins of the world</w:t>
      </w:r>
      <w:r w:rsidR="002343EB">
        <w:t xml:space="preserve">. The fact that Pilate declares him innocent three times, proves this </w:t>
      </w:r>
      <w:r w:rsidR="00FE5EB3">
        <w:t>(Luke</w:t>
      </w:r>
      <w:r w:rsidR="002343EB">
        <w:t xml:space="preserve"> 23:4;14 ;22).</w:t>
      </w:r>
    </w:p>
    <w:p w14:paraId="4AC34C4C" w14:textId="7F92B8E9" w:rsidR="00FE5EB3" w:rsidRDefault="00FE5EB3" w:rsidP="00F020B0">
      <w:r>
        <w:lastRenderedPageBreak/>
        <w:tab/>
        <w:t xml:space="preserve">At the cross, Jesus sandwiched by two </w:t>
      </w:r>
      <w:r w:rsidR="00A01CB0">
        <w:t>rebels, still has a case to make for his sa</w:t>
      </w:r>
      <w:r w:rsidR="00637A26">
        <w:t>lvific</w:t>
      </w:r>
      <w:r w:rsidR="00A01CB0">
        <w:t xml:space="preserve"> </w:t>
      </w:r>
      <w:r w:rsidR="00637A26">
        <w:t>nature.</w:t>
      </w:r>
      <w:r>
        <w:t xml:space="preserve"> </w:t>
      </w:r>
      <w:r w:rsidR="00637A26">
        <w:t>One of the rebels accuses him for not saving them</w:t>
      </w:r>
      <w:r w:rsidR="00EF06D2">
        <w:t xml:space="preserve"> (Lk 23:39)</w:t>
      </w:r>
      <w:r w:rsidR="00637A26">
        <w:t>. Matthew and Mark</w:t>
      </w:r>
      <w:r w:rsidR="000109A2">
        <w:t>’s account</w:t>
      </w:r>
      <w:r w:rsidR="00637A26">
        <w:t xml:space="preserve"> </w:t>
      </w:r>
      <w:r w:rsidR="00C74416">
        <w:t>take</w:t>
      </w:r>
      <w:r w:rsidR="00637A26">
        <w:t xml:space="preserve"> note that </w:t>
      </w:r>
      <w:r w:rsidR="00C74416">
        <w:t>the rebel</w:t>
      </w:r>
      <w:r w:rsidR="00637A26">
        <w:t xml:space="preserve"> heaped </w:t>
      </w:r>
      <w:r w:rsidR="00C74416">
        <w:t>insults on C</w:t>
      </w:r>
      <w:r w:rsidR="00637A26">
        <w:t>hrist</w:t>
      </w:r>
      <w:r w:rsidR="000109A2">
        <w:t xml:space="preserve"> while the other defended Jesus by claiming Jesus was innocent but they deserved the punishment meted them (cf. Mt 27:38-44; Mk 15:27-32). </w:t>
      </w:r>
      <w:r w:rsidR="00637A26">
        <w:t>John</w:t>
      </w:r>
      <w:r w:rsidR="000109A2">
        <w:t>’s account</w:t>
      </w:r>
      <w:r w:rsidR="00637A26">
        <w:t xml:space="preserve"> </w:t>
      </w:r>
      <w:r w:rsidR="00C74416">
        <w:t>does not mention anything other than the</w:t>
      </w:r>
      <w:r w:rsidR="00637A26">
        <w:t xml:space="preserve"> two rebels</w:t>
      </w:r>
      <w:r w:rsidR="00C74416">
        <w:t xml:space="preserve"> being</w:t>
      </w:r>
      <w:r w:rsidR="00637A26">
        <w:t xml:space="preserve"> crucified alongside Jesus (Jn 19:18). O</w:t>
      </w:r>
      <w:r>
        <w:t xml:space="preserve">nly Luke’s Gospel mentions the promise of salvation to one of the two </w:t>
      </w:r>
      <w:r w:rsidR="000F2657">
        <w:t>rebels</w:t>
      </w:r>
      <w:r w:rsidR="001C2B7C">
        <w:t xml:space="preserve">. </w:t>
      </w:r>
      <w:r>
        <w:t>Luke</w:t>
      </w:r>
      <w:r w:rsidR="000109A2">
        <w:t xml:space="preserve"> notes that after the confrontation between the two rebels,</w:t>
      </w:r>
      <w:r w:rsidR="000F2657">
        <w:t xml:space="preserve"> one of the rebels asked Jesus to remember him when he came into his kingdom, of which Jesus answered, “Truly I tell you, today you will be with me in paradise” (Lk 23:</w:t>
      </w:r>
      <w:r w:rsidR="00E6385E">
        <w:t>42-</w:t>
      </w:r>
      <w:r w:rsidR="000F2657">
        <w:t xml:space="preserve">43). </w:t>
      </w:r>
    </w:p>
    <w:p w14:paraId="05F26FB9" w14:textId="7D7B8737" w:rsidR="000109A2" w:rsidRDefault="000109A2" w:rsidP="00F020B0">
      <w:r>
        <w:tab/>
        <w:t>Finally, the death of Jesus Christ on the cross, his hands open up wide and the temple curtains tore into two</w:t>
      </w:r>
      <w:r w:rsidR="005E336B">
        <w:t xml:space="preserve"> (Lk 23:45)</w:t>
      </w:r>
      <w:r>
        <w:t xml:space="preserve"> indicated that God’s salvific work was not just for a chosen few but for everyone. The open wide arms symbolized his indiscriminate invite to everyone who would want to come and get saved. The torn curtain ushered in an era in which accessing the throne of God was not a preserve of the priests only but for everyone.</w:t>
      </w:r>
      <w:r w:rsidR="005E336B">
        <w:t xml:space="preserve"> The women, the children, the gentiles, and the invalids could all access God.</w:t>
      </w:r>
    </w:p>
    <w:p w14:paraId="02E88E7B" w14:textId="72C0DBDC" w:rsidR="00074904" w:rsidRDefault="005E336B" w:rsidP="005E336B">
      <w:pPr>
        <w:ind w:firstLine="720"/>
      </w:pPr>
      <w:r>
        <w:t>This s</w:t>
      </w:r>
      <w:r w:rsidR="00B4456E">
        <w:t>oteriological</w:t>
      </w:r>
      <w:r w:rsidR="00EA04E5">
        <w:t xml:space="preserve"> significance of Jesus death however</w:t>
      </w:r>
      <w:r>
        <w:t>,</w:t>
      </w:r>
      <w:r w:rsidR="00EA04E5">
        <w:t xml:space="preserve"> is disputed by quite a number of scholars. </w:t>
      </w:r>
      <w:r w:rsidR="003D42BB">
        <w:t xml:space="preserve">One of them is </w:t>
      </w:r>
      <w:r w:rsidR="00B4456E">
        <w:t>Du Toit</w:t>
      </w:r>
      <w:r w:rsidR="003D42BB">
        <w:t>. Du Toit</w:t>
      </w:r>
      <w:r w:rsidR="00B4456E">
        <w:t xml:space="preserve"> observes</w:t>
      </w:r>
      <w:r w:rsidR="004A4ADC">
        <w:t xml:space="preserve"> that while Luke 22:19b-20 may point to Jesus’ death as a salvific event, this is an isolated text in Luke, which on its own is not sufficient evidence to prove that the soteriological effect of Jesus’ death is a central motif in Luke’s writings.</w:t>
      </w:r>
      <w:r w:rsidR="007336AC">
        <w:rPr>
          <w:rStyle w:val="FootnoteReference"/>
        </w:rPr>
        <w:footnoteReference w:id="23"/>
      </w:r>
      <w:r w:rsidR="004A4ADC">
        <w:t xml:space="preserve"> Du Toit further contends that the fact that </w:t>
      </w:r>
      <w:r w:rsidR="00B4456E">
        <w:t xml:space="preserve">Luke deletes the soteriological statement on </w:t>
      </w:r>
      <w:r w:rsidR="00B4456E">
        <w:lastRenderedPageBreak/>
        <w:t>the Son of Man as a Savior in Mark 10:45, even though he takes up its context (Mk 10:41–45/Lk 22:24–27)</w:t>
      </w:r>
      <w:r w:rsidR="004A4ADC">
        <w:t xml:space="preserve"> is </w:t>
      </w:r>
      <w:r w:rsidR="007336AC">
        <w:t>a conscious</w:t>
      </w:r>
      <w:r w:rsidR="00B4456E">
        <w:t xml:space="preserve"> omission </w:t>
      </w:r>
      <w:r w:rsidR="007336AC">
        <w:t>that he</w:t>
      </w:r>
      <w:r w:rsidR="004A4ADC">
        <w:t xml:space="preserve"> want</w:t>
      </w:r>
      <w:r w:rsidR="007336AC">
        <w:t>ed</w:t>
      </w:r>
      <w:r w:rsidR="00B4456E">
        <w:t xml:space="preserve"> </w:t>
      </w:r>
      <w:r w:rsidR="007336AC">
        <w:t>a</w:t>
      </w:r>
      <w:r w:rsidR="00B4456E">
        <w:t xml:space="preserve"> neglect </w:t>
      </w:r>
      <w:r w:rsidR="007336AC">
        <w:t xml:space="preserve">of </w:t>
      </w:r>
      <w:r w:rsidR="00B4456E">
        <w:t>the motif.”</w:t>
      </w:r>
      <w:r w:rsidR="00B4456E">
        <w:rPr>
          <w:rStyle w:val="FootnoteReference"/>
        </w:rPr>
        <w:footnoteReference w:id="24"/>
      </w:r>
      <w:r w:rsidR="004A4ADC">
        <w:t xml:space="preserve"> </w:t>
      </w:r>
    </w:p>
    <w:p w14:paraId="1134C598" w14:textId="2FCC7FFF" w:rsidR="000110BA" w:rsidRDefault="00CE5985" w:rsidP="00CE5985">
      <w:pPr>
        <w:pStyle w:val="Heading1"/>
      </w:pPr>
      <w:bookmarkStart w:id="15" w:name="_Toc58310289"/>
      <w:r>
        <w:t>Conclusion</w:t>
      </w:r>
      <w:bookmarkEnd w:id="15"/>
    </w:p>
    <w:p w14:paraId="610B31EF" w14:textId="35087992" w:rsidR="00997A2C" w:rsidRDefault="006B1D11" w:rsidP="00997A2C">
      <w:pPr>
        <w:ind w:firstLine="720"/>
      </w:pPr>
      <w:r>
        <w:t xml:space="preserve">As demonstrated, Luke’s portrait of Jesus Christ is that of the Savior of the World. </w:t>
      </w:r>
      <w:r w:rsidR="00997A2C">
        <w:t xml:space="preserve"> No other Gospel paints a thorough picture of Christ as the Savior than Luke does. Perhaps this is because Luke</w:t>
      </w:r>
      <w:r w:rsidR="007336AC">
        <w:t>’s</w:t>
      </w:r>
      <w:r w:rsidR="00997A2C">
        <w:t xml:space="preserve"> investigative approach to ascertaining things </w:t>
      </w:r>
      <w:r w:rsidR="007336AC">
        <w:t xml:space="preserve">lends him </w:t>
      </w:r>
      <w:r w:rsidR="00997A2C">
        <w:t xml:space="preserve">a better grasp of the life of Jesus than the others. Also, it is highly likely that Luke himself being a </w:t>
      </w:r>
      <w:r w:rsidR="003D42BB">
        <w:t>gentile and</w:t>
      </w:r>
      <w:r w:rsidR="001D23BC">
        <w:t xml:space="preserve"> a recipient of the salvific grace </w:t>
      </w:r>
      <w:r w:rsidR="00997A2C">
        <w:t>contributed to him being able to see</w:t>
      </w:r>
      <w:r w:rsidR="001D23BC">
        <w:t xml:space="preserve"> Christ as the savior of the world.</w:t>
      </w:r>
      <w:r w:rsidR="00997A2C">
        <w:t xml:space="preserve">  </w:t>
      </w:r>
    </w:p>
    <w:p w14:paraId="507A468F" w14:textId="05E3B676" w:rsidR="0070512A" w:rsidRDefault="00997A2C" w:rsidP="00997A2C">
      <w:pPr>
        <w:ind w:firstLine="720"/>
      </w:pPr>
      <w:r>
        <w:t>Luke reveals Christ’s saving acts towards the poor, the weak, the blind and destitute in society. From the onset, he reveals Christ</w:t>
      </w:r>
      <w:r w:rsidR="001D23BC">
        <w:t>’s mission to save the world through the prophetic utterances of Zechariah, Song of Mary and prayer of Simeon</w:t>
      </w:r>
      <w:r>
        <w:t xml:space="preserve">. </w:t>
      </w:r>
      <w:r w:rsidR="001D23BC">
        <w:t>Jesus</w:t>
      </w:r>
      <w:r>
        <w:t xml:space="preserve"> came not only</w:t>
      </w:r>
      <w:r w:rsidR="001D23BC">
        <w:t xml:space="preserve"> to</w:t>
      </w:r>
      <w:r>
        <w:t xml:space="preserve"> rescue the Israelites from oppression but also to give light to the gentiles. </w:t>
      </w:r>
    </w:p>
    <w:p w14:paraId="6D04E2B9" w14:textId="67CA21E6" w:rsidR="00997A2C" w:rsidRDefault="00997A2C" w:rsidP="00997A2C">
      <w:pPr>
        <w:ind w:firstLine="720"/>
      </w:pPr>
      <w:r>
        <w:t xml:space="preserve">In Luke’s Gospel, it is abundantly clear that Jesus broke barriers entrenched by the Jewish customs. As evidenced, Jesus esteemed women who were not regarded in the patriarchal Jewish </w:t>
      </w:r>
      <w:r w:rsidR="00EE0EF1">
        <w:t>s</w:t>
      </w:r>
      <w:r>
        <w:t xml:space="preserve">ociety.  He spoke favorably of the Samaritans. The parable of the Good Samaritan </w:t>
      </w:r>
      <w:r w:rsidR="007041BB">
        <w:t xml:space="preserve">subtly shows that Samaritans who were considered filthy, unclean and the least candidates of God’s goodness, also had some godliness in them than </w:t>
      </w:r>
      <w:r w:rsidR="00EE0EF1">
        <w:t>some of the</w:t>
      </w:r>
      <w:r w:rsidR="007041BB">
        <w:t xml:space="preserve"> esteemed members of the Jewish religion.</w:t>
      </w:r>
    </w:p>
    <w:p w14:paraId="7B15022A" w14:textId="3B75F346" w:rsidR="007041BB" w:rsidRDefault="007041BB" w:rsidP="00FE5EB3">
      <w:pPr>
        <w:ind w:firstLine="720"/>
      </w:pPr>
      <w:r>
        <w:t xml:space="preserve">Finally, </w:t>
      </w:r>
      <w:r w:rsidR="00FE5EB3">
        <w:t xml:space="preserve">For Luke, </w:t>
      </w:r>
      <w:r w:rsidR="00EE0EF1">
        <w:t xml:space="preserve">Christ’s </w:t>
      </w:r>
      <w:r w:rsidR="00FE5EB3">
        <w:t>death was integral to God’s plan to bring salvation to the world. T</w:t>
      </w:r>
      <w:r>
        <w:t xml:space="preserve">he last brush on the portrait of Jesus Christ as the Savior of the world, took its inspiration from the cross. Without the cross, all the other saving acts of Jesus Christ would not </w:t>
      </w:r>
      <w:r>
        <w:lastRenderedPageBreak/>
        <w:t>be of any eternal significance. Through the cross, Jesus was able to save those who preceded him and those that would believe in his name thereafter. The power of sin that had taken mankind captive were disarmed</w:t>
      </w:r>
      <w:r w:rsidR="005E336B">
        <w:t>.</w:t>
      </w:r>
      <w:r>
        <w:t xml:space="preserve"> </w:t>
      </w:r>
      <w:r w:rsidR="00FE5EB3">
        <w:t>Salvation was complete.</w:t>
      </w:r>
    </w:p>
    <w:p w14:paraId="61A34C0B" w14:textId="50A925CD" w:rsidR="00074904" w:rsidRDefault="00074904" w:rsidP="00FE5EB3">
      <w:pPr>
        <w:ind w:firstLine="720"/>
      </w:pPr>
    </w:p>
    <w:p w14:paraId="041C0138" w14:textId="4167695B" w:rsidR="00074904" w:rsidRDefault="00074904" w:rsidP="00FE5EB3">
      <w:pPr>
        <w:ind w:firstLine="720"/>
      </w:pPr>
    </w:p>
    <w:p w14:paraId="3741A1C0" w14:textId="6BE7067C" w:rsidR="00074904" w:rsidRDefault="00074904" w:rsidP="00FE5EB3">
      <w:pPr>
        <w:ind w:firstLine="720"/>
      </w:pPr>
    </w:p>
    <w:p w14:paraId="18F0A4AE" w14:textId="62EA74C3" w:rsidR="00074904" w:rsidRDefault="00074904" w:rsidP="00FE5EB3">
      <w:pPr>
        <w:ind w:firstLine="720"/>
      </w:pPr>
    </w:p>
    <w:p w14:paraId="578E369A" w14:textId="05D1A304" w:rsidR="00074904" w:rsidRDefault="00074904" w:rsidP="00FE5EB3">
      <w:pPr>
        <w:ind w:firstLine="720"/>
      </w:pPr>
    </w:p>
    <w:p w14:paraId="56678799" w14:textId="5CC9ECCB" w:rsidR="00074904" w:rsidRDefault="00074904" w:rsidP="00FE5EB3">
      <w:pPr>
        <w:ind w:firstLine="720"/>
      </w:pPr>
    </w:p>
    <w:p w14:paraId="498E1D62" w14:textId="6C0A192F" w:rsidR="00074904" w:rsidRDefault="00074904" w:rsidP="00FE5EB3">
      <w:pPr>
        <w:ind w:firstLine="720"/>
      </w:pPr>
    </w:p>
    <w:p w14:paraId="5A74FF15" w14:textId="556AAEC1" w:rsidR="00074904" w:rsidRDefault="00074904" w:rsidP="00FE5EB3">
      <w:pPr>
        <w:ind w:firstLine="720"/>
      </w:pPr>
    </w:p>
    <w:p w14:paraId="78BF120E" w14:textId="55248B29" w:rsidR="00074904" w:rsidRDefault="00074904" w:rsidP="00FE5EB3">
      <w:pPr>
        <w:ind w:firstLine="720"/>
      </w:pPr>
    </w:p>
    <w:p w14:paraId="2067BF49" w14:textId="39536696" w:rsidR="00074904" w:rsidRDefault="00074904" w:rsidP="00781532"/>
    <w:p w14:paraId="4F936C39" w14:textId="65AB977A" w:rsidR="005E336B" w:rsidRDefault="005E336B" w:rsidP="00781532"/>
    <w:p w14:paraId="02DF1C2F" w14:textId="0485005A" w:rsidR="005E336B" w:rsidRDefault="005E336B" w:rsidP="00781532"/>
    <w:p w14:paraId="7D6B3F3A" w14:textId="62196516" w:rsidR="005E336B" w:rsidRDefault="005E336B" w:rsidP="00781532"/>
    <w:p w14:paraId="0347D9AF" w14:textId="114DD479" w:rsidR="005E336B" w:rsidRDefault="005E336B" w:rsidP="00781532"/>
    <w:p w14:paraId="71DCD5E9" w14:textId="68D9591B" w:rsidR="005E336B" w:rsidRDefault="005E336B" w:rsidP="00781532"/>
    <w:p w14:paraId="753C5B04" w14:textId="5DCB282D" w:rsidR="005E336B" w:rsidRDefault="005E336B" w:rsidP="00781532"/>
    <w:p w14:paraId="55D13D8F" w14:textId="38D32C06" w:rsidR="005E336B" w:rsidRDefault="005E336B" w:rsidP="00781532"/>
    <w:p w14:paraId="184CAE89" w14:textId="0841CDB1" w:rsidR="005E336B" w:rsidRDefault="005E336B" w:rsidP="00781532"/>
    <w:p w14:paraId="5F7CA313" w14:textId="77777777" w:rsidR="005E336B" w:rsidRDefault="005E336B" w:rsidP="00781532"/>
    <w:p w14:paraId="6B424D4E" w14:textId="034BA691" w:rsidR="005E336B" w:rsidRPr="005E336B" w:rsidRDefault="00AF3CC0" w:rsidP="005E336B">
      <w:pPr>
        <w:pStyle w:val="Heading1"/>
      </w:pPr>
      <w:bookmarkStart w:id="16" w:name="_Toc58310290"/>
      <w:r>
        <w:lastRenderedPageBreak/>
        <w:t>Bibliography</w:t>
      </w:r>
      <w:bookmarkEnd w:id="16"/>
    </w:p>
    <w:p w14:paraId="7AC3C8A4" w14:textId="77777777" w:rsidR="00EE0EF1" w:rsidRPr="00796109" w:rsidRDefault="00EE0EF1" w:rsidP="00796109">
      <w:pPr>
        <w:spacing w:after="240" w:line="240" w:lineRule="auto"/>
        <w:ind w:left="720" w:hanging="720"/>
        <w:rPr>
          <w:rFonts w:cs="Times New Roman"/>
          <w:szCs w:val="24"/>
        </w:rPr>
      </w:pPr>
      <w:r w:rsidRPr="00796109">
        <w:rPr>
          <w:rFonts w:cs="Times New Roman"/>
          <w:szCs w:val="24"/>
        </w:rPr>
        <w:t xml:space="preserve">Abogunrin, </w:t>
      </w:r>
      <w:r>
        <w:rPr>
          <w:rFonts w:cs="Times New Roman"/>
          <w:szCs w:val="24"/>
        </w:rPr>
        <w:t xml:space="preserve">S.O. </w:t>
      </w:r>
      <w:r w:rsidRPr="00796109">
        <w:rPr>
          <w:rFonts w:cs="Times New Roman"/>
          <w:szCs w:val="24"/>
        </w:rPr>
        <w:t xml:space="preserve">“The Lucan view of Jesus Christ as the savior of the world from the African perspective,” </w:t>
      </w:r>
      <w:r w:rsidRPr="00796109">
        <w:rPr>
          <w:rFonts w:cs="Times New Roman"/>
          <w:i/>
          <w:iCs/>
          <w:szCs w:val="24"/>
        </w:rPr>
        <w:t>Journal of Religious Thought</w:t>
      </w:r>
      <w:r>
        <w:rPr>
          <w:rFonts w:cs="Times New Roman"/>
          <w:szCs w:val="24"/>
        </w:rPr>
        <w:t xml:space="preserve"> </w:t>
      </w:r>
      <w:r w:rsidRPr="00AA27BF">
        <w:rPr>
          <w:rFonts w:cs="Times New Roman"/>
          <w:szCs w:val="24"/>
        </w:rPr>
        <w:t>Vol. 54/55, Iss. 2/1</w:t>
      </w:r>
      <w:r>
        <w:rPr>
          <w:rFonts w:cs="Times New Roman"/>
          <w:szCs w:val="24"/>
        </w:rPr>
        <w:t xml:space="preserve"> (</w:t>
      </w:r>
      <w:r w:rsidRPr="00796109">
        <w:rPr>
          <w:rFonts w:cs="Times New Roman"/>
          <w:szCs w:val="24"/>
        </w:rPr>
        <w:t>Spring-Fall 1998</w:t>
      </w:r>
      <w:r>
        <w:rPr>
          <w:rFonts w:cs="Times New Roman"/>
          <w:szCs w:val="24"/>
        </w:rPr>
        <w:t>): 27-43.</w:t>
      </w:r>
    </w:p>
    <w:p w14:paraId="43F53B8E" w14:textId="77777777" w:rsidR="00EE0EF1" w:rsidRDefault="00EE0EF1" w:rsidP="00B5001B">
      <w:pPr>
        <w:spacing w:after="240" w:line="240" w:lineRule="auto"/>
        <w:ind w:left="720" w:hanging="720"/>
        <w:rPr>
          <w:rFonts w:cs="Times New Roman"/>
          <w:szCs w:val="24"/>
        </w:rPr>
      </w:pPr>
      <w:r w:rsidRPr="00AD41CE">
        <w:rPr>
          <w:rFonts w:cs="Times New Roman"/>
          <w:szCs w:val="24"/>
        </w:rPr>
        <w:t>Barclay,</w:t>
      </w:r>
      <w:r>
        <w:rPr>
          <w:rFonts w:cs="Times New Roman"/>
          <w:szCs w:val="24"/>
        </w:rPr>
        <w:t xml:space="preserve"> William.</w:t>
      </w:r>
      <w:r w:rsidRPr="00AD41CE">
        <w:rPr>
          <w:rFonts w:cs="Times New Roman"/>
          <w:szCs w:val="24"/>
        </w:rPr>
        <w:t xml:space="preserve"> </w:t>
      </w:r>
      <w:r w:rsidRPr="00AD41CE">
        <w:rPr>
          <w:rFonts w:cs="Times New Roman"/>
          <w:i/>
          <w:iCs/>
          <w:szCs w:val="24"/>
        </w:rPr>
        <w:t>The Gospel of Luke</w:t>
      </w:r>
      <w:r>
        <w:rPr>
          <w:rFonts w:cs="Times New Roman"/>
          <w:szCs w:val="24"/>
        </w:rPr>
        <w:t xml:space="preserve">. </w:t>
      </w:r>
      <w:r w:rsidRPr="00AD41CE">
        <w:rPr>
          <w:rFonts w:cs="Times New Roman"/>
          <w:szCs w:val="24"/>
        </w:rPr>
        <w:t>Philadelphia, PA: Westminster Press, 1975</w:t>
      </w:r>
      <w:r>
        <w:rPr>
          <w:rFonts w:cs="Times New Roman"/>
          <w:szCs w:val="24"/>
        </w:rPr>
        <w:t>.</w:t>
      </w:r>
    </w:p>
    <w:p w14:paraId="31FA99B8" w14:textId="77777777" w:rsidR="00EE0EF1" w:rsidRDefault="00EE0EF1" w:rsidP="00B5001B">
      <w:pPr>
        <w:spacing w:after="240" w:line="240" w:lineRule="auto"/>
        <w:ind w:left="720" w:hanging="720"/>
        <w:rPr>
          <w:rFonts w:cs="Times New Roman"/>
          <w:szCs w:val="24"/>
        </w:rPr>
      </w:pPr>
      <w:r w:rsidRPr="00800EF3">
        <w:rPr>
          <w:rFonts w:cs="Times New Roman"/>
          <w:szCs w:val="24"/>
        </w:rPr>
        <w:t xml:space="preserve">Bond, Helen K. </w:t>
      </w:r>
      <w:r w:rsidRPr="00AE3017">
        <w:rPr>
          <w:rFonts w:cs="Times New Roman"/>
          <w:i/>
          <w:iCs/>
          <w:szCs w:val="24"/>
        </w:rPr>
        <w:t>The Historical Jesus: A Guide for the Perplexed</w:t>
      </w:r>
      <w:r w:rsidRPr="00800EF3">
        <w:rPr>
          <w:rFonts w:cs="Times New Roman"/>
          <w:szCs w:val="24"/>
        </w:rPr>
        <w:t>. London: Bloomsbury Publishing Plc, 2012.</w:t>
      </w:r>
    </w:p>
    <w:p w14:paraId="75E7E73B" w14:textId="77777777" w:rsidR="00EE0EF1" w:rsidRDefault="00EE0EF1" w:rsidP="00B5001B">
      <w:pPr>
        <w:spacing w:after="240" w:line="240" w:lineRule="auto"/>
        <w:ind w:left="720" w:hanging="720"/>
        <w:rPr>
          <w:rFonts w:cs="Times New Roman"/>
          <w:szCs w:val="24"/>
        </w:rPr>
      </w:pPr>
      <w:bookmarkStart w:id="17" w:name="_Hlk57279000"/>
      <w:bookmarkStart w:id="18" w:name="_Hlk57354647"/>
      <w:r w:rsidRPr="00B259E5">
        <w:rPr>
          <w:rFonts w:cs="Times New Roman"/>
          <w:szCs w:val="24"/>
        </w:rPr>
        <w:t xml:space="preserve">Bovon, François, and Christine M. Thomas. </w:t>
      </w:r>
      <w:r w:rsidRPr="00A10B76">
        <w:rPr>
          <w:rFonts w:cs="Times New Roman"/>
          <w:i/>
          <w:iCs/>
          <w:szCs w:val="24"/>
        </w:rPr>
        <w:t>Luke 1: A Commentary on the Gospel of Luke 1:1-9:50</w:t>
      </w:r>
      <w:r w:rsidRPr="00B259E5">
        <w:rPr>
          <w:rFonts w:cs="Times New Roman"/>
          <w:szCs w:val="24"/>
        </w:rPr>
        <w:t>. Edited by Koester Helmut. Minneapolis: 1517 Media, 2002.</w:t>
      </w:r>
      <w:bookmarkEnd w:id="17"/>
    </w:p>
    <w:p w14:paraId="5C9EB5E6" w14:textId="77777777" w:rsidR="00EE0EF1" w:rsidRDefault="00EE0EF1" w:rsidP="00AB294D">
      <w:pPr>
        <w:spacing w:after="240" w:line="240" w:lineRule="auto"/>
        <w:ind w:left="720" w:hanging="720"/>
        <w:rPr>
          <w:rFonts w:cs="Times New Roman"/>
          <w:szCs w:val="24"/>
          <w:shd w:val="clear" w:color="auto" w:fill="FFFFFF"/>
        </w:rPr>
      </w:pPr>
      <w:r w:rsidRPr="00AB294D">
        <w:rPr>
          <w:rFonts w:cs="Times New Roman"/>
          <w:szCs w:val="24"/>
          <w:shd w:val="clear" w:color="auto" w:fill="FFFFFF"/>
        </w:rPr>
        <w:t xml:space="preserve">Edwards, James R. </w:t>
      </w:r>
      <w:r w:rsidRPr="00AB294D">
        <w:rPr>
          <w:rFonts w:cs="Times New Roman"/>
          <w:i/>
          <w:iCs/>
          <w:szCs w:val="24"/>
          <w:shd w:val="clear" w:color="auto" w:fill="FFFFFF"/>
        </w:rPr>
        <w:t>The Gospel According to Luke</w:t>
      </w:r>
      <w:r w:rsidRPr="00AB294D">
        <w:rPr>
          <w:rFonts w:cs="Times New Roman"/>
          <w:szCs w:val="24"/>
          <w:shd w:val="clear" w:color="auto" w:fill="FFFFFF"/>
        </w:rPr>
        <w:t xml:space="preserve">. Grand Rapids: William B. Eerdmans Publishing Company, 2015. </w:t>
      </w:r>
    </w:p>
    <w:p w14:paraId="4FB50EF2" w14:textId="77777777" w:rsidR="00EE0EF1" w:rsidRDefault="00EE0EF1" w:rsidP="00AB294D">
      <w:pPr>
        <w:spacing w:after="240" w:line="240" w:lineRule="auto"/>
        <w:ind w:left="720" w:hanging="720"/>
      </w:pPr>
      <w:r w:rsidRPr="00B14AAF">
        <w:t>Elwell</w:t>
      </w:r>
      <w:r>
        <w:t>,</w:t>
      </w:r>
      <w:r w:rsidRPr="00B14AAF">
        <w:t xml:space="preserve"> Walter A. and Robert W. Yarbrough</w:t>
      </w:r>
      <w:r>
        <w:t xml:space="preserve">. </w:t>
      </w:r>
      <w:r w:rsidRPr="0022470A">
        <w:rPr>
          <w:i/>
          <w:iCs/>
        </w:rPr>
        <w:t>Encountering Biblical</w:t>
      </w:r>
      <w:r>
        <w:t xml:space="preserve">: </w:t>
      </w:r>
      <w:r w:rsidRPr="00AF3CC0">
        <w:rPr>
          <w:i/>
          <w:iCs/>
        </w:rPr>
        <w:t>Encountering the New Testament: A historical and Theological Survey</w:t>
      </w:r>
      <w:r>
        <w:rPr>
          <w:i/>
          <w:iCs/>
        </w:rPr>
        <w:t xml:space="preserve">, </w:t>
      </w:r>
      <w:r w:rsidRPr="00AF3CC0">
        <w:t>3</w:t>
      </w:r>
      <w:r w:rsidRPr="00AF3CC0">
        <w:rPr>
          <w:vertAlign w:val="superscript"/>
        </w:rPr>
        <w:t>rd</w:t>
      </w:r>
      <w:r w:rsidRPr="00AF3CC0">
        <w:t xml:space="preserve"> ed</w:t>
      </w:r>
      <w:r>
        <w:rPr>
          <w:i/>
          <w:iCs/>
        </w:rPr>
        <w:t>.</w:t>
      </w:r>
      <w:r w:rsidRPr="00AF3CC0">
        <w:rPr>
          <w:i/>
          <w:iCs/>
        </w:rPr>
        <w:t xml:space="preserve"> </w:t>
      </w:r>
      <w:r>
        <w:t>Grand Rapids, MI: Baker Academics, 2019.</w:t>
      </w:r>
    </w:p>
    <w:p w14:paraId="700B444F" w14:textId="77777777" w:rsidR="00EE0EF1" w:rsidRDefault="00EE0EF1" w:rsidP="00B5001B">
      <w:pPr>
        <w:spacing w:after="240" w:line="240" w:lineRule="auto"/>
        <w:ind w:left="720" w:hanging="720"/>
        <w:rPr>
          <w:rFonts w:cs="Times New Roman"/>
          <w:szCs w:val="24"/>
        </w:rPr>
      </w:pPr>
      <w:r w:rsidRPr="0043567E">
        <w:rPr>
          <w:rFonts w:cs="Times New Roman"/>
          <w:szCs w:val="24"/>
        </w:rPr>
        <w:t xml:space="preserve">Gadenz, Pablo T. </w:t>
      </w:r>
      <w:r w:rsidRPr="0043567E">
        <w:rPr>
          <w:rFonts w:cs="Times New Roman"/>
          <w:i/>
          <w:iCs/>
          <w:szCs w:val="24"/>
        </w:rPr>
        <w:t>The Gospel of Luke</w:t>
      </w:r>
      <w:r>
        <w:rPr>
          <w:rFonts w:cs="Times New Roman"/>
          <w:i/>
          <w:iCs/>
          <w:szCs w:val="24"/>
        </w:rPr>
        <w:t xml:space="preserve">: </w:t>
      </w:r>
      <w:r w:rsidRPr="0043567E">
        <w:rPr>
          <w:rFonts w:cs="Times New Roman"/>
          <w:i/>
          <w:iCs/>
          <w:szCs w:val="24"/>
        </w:rPr>
        <w:t>Catholic Commentary on Sacred Scripture.</w:t>
      </w:r>
      <w:r w:rsidRPr="0043567E">
        <w:rPr>
          <w:rFonts w:cs="Times New Roman"/>
          <w:szCs w:val="24"/>
        </w:rPr>
        <w:t xml:space="preserve"> Grand Rapids: Baker Academic, 2018.</w:t>
      </w:r>
    </w:p>
    <w:bookmarkEnd w:id="18"/>
    <w:p w14:paraId="7B488833" w14:textId="77777777" w:rsidR="00EE0EF1" w:rsidRPr="00B5001B" w:rsidRDefault="00EE0EF1" w:rsidP="00B5001B">
      <w:pPr>
        <w:spacing w:after="240" w:line="240" w:lineRule="auto"/>
        <w:ind w:left="720" w:hanging="720"/>
        <w:rPr>
          <w:rFonts w:cs="Times New Roman"/>
          <w:szCs w:val="24"/>
        </w:rPr>
      </w:pPr>
      <w:r w:rsidRPr="00B5001B">
        <w:rPr>
          <w:rFonts w:cs="Times New Roman"/>
          <w:szCs w:val="24"/>
        </w:rPr>
        <w:t xml:space="preserve">Hengel, Martin. </w:t>
      </w:r>
      <w:r w:rsidRPr="00B5001B">
        <w:rPr>
          <w:rFonts w:cs="Times New Roman"/>
          <w:i/>
          <w:iCs/>
          <w:szCs w:val="24"/>
        </w:rPr>
        <w:t>The Four Gospels and the One Gospel</w:t>
      </w:r>
      <w:r>
        <w:rPr>
          <w:rFonts w:cs="Times New Roman"/>
          <w:szCs w:val="24"/>
        </w:rPr>
        <w:t xml:space="preserve">. Translated by </w:t>
      </w:r>
      <w:r w:rsidRPr="00B5001B">
        <w:rPr>
          <w:rFonts w:cs="Times New Roman"/>
          <w:szCs w:val="24"/>
        </w:rPr>
        <w:t>J. Bowden. Harrisburg: Trinity Press International, 2000.</w:t>
      </w:r>
    </w:p>
    <w:p w14:paraId="289E1652" w14:textId="77777777" w:rsidR="00EE0EF1" w:rsidRDefault="00EE0EF1" w:rsidP="00B4456E">
      <w:pPr>
        <w:spacing w:after="240" w:line="240" w:lineRule="auto"/>
        <w:ind w:left="720" w:hanging="720"/>
        <w:rPr>
          <w:rFonts w:cs="Times New Roman"/>
          <w:szCs w:val="24"/>
        </w:rPr>
      </w:pPr>
      <w:r>
        <w:t xml:space="preserve">Stacy, Robert Wayne. “The Four Gospels-Luke and John,” </w:t>
      </w:r>
      <w:r w:rsidRPr="00F66102">
        <w:t xml:space="preserve">Course video in </w:t>
      </w:r>
      <w:r>
        <w:t>NBST 515</w:t>
      </w:r>
      <w:r w:rsidRPr="00F66102">
        <w:t xml:space="preserve"> at Liberty University Online, December 10, 2020.</w:t>
      </w:r>
    </w:p>
    <w:p w14:paraId="53CB2320" w14:textId="77777777" w:rsidR="00EE0EF1" w:rsidRDefault="00EE0EF1" w:rsidP="00B4456E">
      <w:pPr>
        <w:spacing w:after="240" w:line="240" w:lineRule="auto"/>
        <w:ind w:left="720" w:hanging="720"/>
        <w:rPr>
          <w:rFonts w:cs="Times New Roman"/>
          <w:szCs w:val="24"/>
        </w:rPr>
      </w:pPr>
      <w:bookmarkStart w:id="19" w:name="_Hlk58307867"/>
      <w:r w:rsidRPr="00EA04E5">
        <w:rPr>
          <w:rFonts w:cs="Times New Roman"/>
          <w:szCs w:val="24"/>
        </w:rPr>
        <w:t xml:space="preserve">Toit, </w:t>
      </w:r>
      <w:r>
        <w:rPr>
          <w:rFonts w:cs="Times New Roman"/>
          <w:szCs w:val="24"/>
        </w:rPr>
        <w:t xml:space="preserve">Du and </w:t>
      </w:r>
      <w:r w:rsidRPr="00EA04E5">
        <w:rPr>
          <w:rFonts w:cs="Times New Roman"/>
          <w:szCs w:val="24"/>
        </w:rPr>
        <w:t>David S.</w:t>
      </w:r>
      <w:r>
        <w:rPr>
          <w:rFonts w:cs="Times New Roman"/>
          <w:szCs w:val="24"/>
        </w:rPr>
        <w:t xml:space="preserve"> </w:t>
      </w:r>
      <w:r w:rsidRPr="00B4456E">
        <w:rPr>
          <w:rFonts w:cs="Times New Roman"/>
          <w:i/>
          <w:iCs/>
          <w:szCs w:val="24"/>
        </w:rPr>
        <w:t xml:space="preserve">Sōtēria, Salvation </w:t>
      </w:r>
      <w:r>
        <w:rPr>
          <w:rFonts w:cs="Times New Roman"/>
          <w:i/>
          <w:iCs/>
          <w:szCs w:val="24"/>
        </w:rPr>
        <w:t>i</w:t>
      </w:r>
      <w:r w:rsidRPr="00B4456E">
        <w:rPr>
          <w:rFonts w:cs="Times New Roman"/>
          <w:i/>
          <w:iCs/>
          <w:szCs w:val="24"/>
        </w:rPr>
        <w:t xml:space="preserve">n Early Christianity </w:t>
      </w:r>
      <w:r>
        <w:rPr>
          <w:rFonts w:cs="Times New Roman"/>
          <w:i/>
          <w:iCs/>
          <w:szCs w:val="24"/>
        </w:rPr>
        <w:t>a</w:t>
      </w:r>
      <w:r w:rsidRPr="00B4456E">
        <w:rPr>
          <w:rFonts w:cs="Times New Roman"/>
          <w:i/>
          <w:iCs/>
          <w:szCs w:val="24"/>
        </w:rPr>
        <w:t xml:space="preserve">nd Antiquity: Festschrift </w:t>
      </w:r>
      <w:r>
        <w:rPr>
          <w:rFonts w:cs="Times New Roman"/>
          <w:i/>
          <w:iCs/>
          <w:szCs w:val="24"/>
        </w:rPr>
        <w:t>i</w:t>
      </w:r>
      <w:r w:rsidRPr="00B4456E">
        <w:rPr>
          <w:rFonts w:cs="Times New Roman"/>
          <w:i/>
          <w:iCs/>
          <w:szCs w:val="24"/>
        </w:rPr>
        <w:t xml:space="preserve">n Honour Of Cilliers Breytenbach </w:t>
      </w:r>
      <w:r>
        <w:rPr>
          <w:rFonts w:cs="Times New Roman"/>
          <w:i/>
          <w:iCs/>
          <w:szCs w:val="24"/>
        </w:rPr>
        <w:t>on t</w:t>
      </w:r>
      <w:r w:rsidRPr="00B4456E">
        <w:rPr>
          <w:rFonts w:cs="Times New Roman"/>
          <w:i/>
          <w:iCs/>
          <w:szCs w:val="24"/>
        </w:rPr>
        <w:t>he Occasion of His 65th Birthday</w:t>
      </w:r>
      <w:r>
        <w:rPr>
          <w:rFonts w:cs="Times New Roman"/>
          <w:szCs w:val="24"/>
        </w:rPr>
        <w:t>. E</w:t>
      </w:r>
      <w:r w:rsidRPr="00EA04E5">
        <w:rPr>
          <w:rFonts w:cs="Times New Roman"/>
          <w:szCs w:val="24"/>
        </w:rPr>
        <w:t>dit</w:t>
      </w:r>
      <w:r>
        <w:rPr>
          <w:rFonts w:cs="Times New Roman"/>
          <w:szCs w:val="24"/>
        </w:rPr>
        <w:t>ed by Christine</w:t>
      </w:r>
      <w:r w:rsidRPr="00EA04E5">
        <w:rPr>
          <w:rFonts w:cs="Times New Roman"/>
          <w:szCs w:val="24"/>
        </w:rPr>
        <w:t xml:space="preserve"> Gerber,</w:t>
      </w:r>
      <w:r>
        <w:rPr>
          <w:rFonts w:cs="Times New Roman"/>
          <w:szCs w:val="24"/>
        </w:rPr>
        <w:t xml:space="preserve"> Christiane </w:t>
      </w:r>
      <w:r w:rsidRPr="00EA04E5">
        <w:rPr>
          <w:rFonts w:cs="Times New Roman"/>
          <w:szCs w:val="24"/>
        </w:rPr>
        <w:t>Zimmermann</w:t>
      </w:r>
      <w:r>
        <w:rPr>
          <w:rFonts w:cs="Times New Roman"/>
          <w:szCs w:val="24"/>
        </w:rPr>
        <w:t xml:space="preserve"> and Cilliers </w:t>
      </w:r>
      <w:r w:rsidRPr="00EA04E5">
        <w:rPr>
          <w:rFonts w:cs="Times New Roman"/>
          <w:szCs w:val="24"/>
        </w:rPr>
        <w:t>Breytenbach</w:t>
      </w:r>
      <w:r>
        <w:rPr>
          <w:rFonts w:cs="Times New Roman"/>
          <w:szCs w:val="24"/>
        </w:rPr>
        <w:t>.</w:t>
      </w:r>
      <w:r w:rsidRPr="00EA04E5">
        <w:rPr>
          <w:rFonts w:cs="Times New Roman"/>
          <w:szCs w:val="24"/>
        </w:rPr>
        <w:t xml:space="preserve"> </w:t>
      </w:r>
      <w:r>
        <w:rPr>
          <w:rFonts w:cs="Times New Roman"/>
          <w:szCs w:val="24"/>
        </w:rPr>
        <w:t>Leiden, Netherlands: Brill, 2019.</w:t>
      </w:r>
      <w:bookmarkEnd w:id="19"/>
    </w:p>
    <w:p w14:paraId="330F6C93" w14:textId="77777777" w:rsidR="00EE0EF1" w:rsidRDefault="00EE0EF1" w:rsidP="00796109">
      <w:pPr>
        <w:spacing w:after="240" w:line="240" w:lineRule="auto"/>
        <w:ind w:left="720" w:hanging="720"/>
        <w:rPr>
          <w:rFonts w:cs="Times New Roman"/>
          <w:szCs w:val="24"/>
        </w:rPr>
      </w:pPr>
      <w:r w:rsidRPr="00796109">
        <w:rPr>
          <w:rFonts w:cs="Times New Roman"/>
          <w:szCs w:val="24"/>
        </w:rPr>
        <w:t xml:space="preserve">  Walters,</w:t>
      </w:r>
      <w:r>
        <w:rPr>
          <w:rFonts w:cs="Times New Roman"/>
          <w:szCs w:val="24"/>
        </w:rPr>
        <w:t xml:space="preserve"> G.</w:t>
      </w:r>
      <w:r w:rsidRPr="00796109">
        <w:rPr>
          <w:rFonts w:cs="Times New Roman"/>
          <w:szCs w:val="24"/>
        </w:rPr>
        <w:t xml:space="preserve"> </w:t>
      </w:r>
      <w:r w:rsidRPr="00AD41CE">
        <w:rPr>
          <w:rFonts w:cs="Times New Roman"/>
          <w:i/>
          <w:iCs/>
          <w:szCs w:val="24"/>
        </w:rPr>
        <w:t>Salvation: The New Bible Dictionary</w:t>
      </w:r>
      <w:r>
        <w:rPr>
          <w:rFonts w:cs="Times New Roman"/>
          <w:szCs w:val="24"/>
        </w:rPr>
        <w:t>. Edited by</w:t>
      </w:r>
      <w:r w:rsidRPr="00796109">
        <w:rPr>
          <w:rFonts w:cs="Times New Roman"/>
          <w:szCs w:val="24"/>
        </w:rPr>
        <w:t xml:space="preserve"> J.D. Douglas</w:t>
      </w:r>
      <w:r>
        <w:rPr>
          <w:rFonts w:cs="Times New Roman"/>
          <w:szCs w:val="24"/>
        </w:rPr>
        <w:t xml:space="preserve">. </w:t>
      </w:r>
      <w:r w:rsidRPr="00796109">
        <w:rPr>
          <w:rFonts w:cs="Times New Roman"/>
          <w:szCs w:val="24"/>
        </w:rPr>
        <w:t>London: Inter-Varsity Press, 1962</w:t>
      </w:r>
      <w:r>
        <w:rPr>
          <w:rFonts w:cs="Times New Roman"/>
          <w:szCs w:val="24"/>
        </w:rPr>
        <w:t>.</w:t>
      </w:r>
    </w:p>
    <w:sectPr w:rsidR="00EE0EF1"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F28A28" w14:textId="77777777" w:rsidR="008B0B42" w:rsidRDefault="008B0B42" w:rsidP="00D90961">
      <w:pPr>
        <w:spacing w:line="240" w:lineRule="auto"/>
      </w:pPr>
      <w:r>
        <w:separator/>
      </w:r>
    </w:p>
  </w:endnote>
  <w:endnote w:type="continuationSeparator" w:id="0">
    <w:p w14:paraId="572F2FE7" w14:textId="77777777" w:rsidR="008B0B42" w:rsidRDefault="008B0B42"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637A26" w:rsidRDefault="00637A26">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637A26" w:rsidRDefault="00637A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637A26" w:rsidRPr="000270DC" w:rsidRDefault="00637A26"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03008" w14:textId="77777777" w:rsidR="00637A26" w:rsidRPr="004B3ACC" w:rsidRDefault="00637A26"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637A26" w:rsidRDefault="00637A26"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637A26" w:rsidRDefault="008B0B42"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2D1455" w14:textId="77777777" w:rsidR="008B0B42" w:rsidRDefault="008B0B42" w:rsidP="00D90961">
      <w:pPr>
        <w:spacing w:line="240" w:lineRule="auto"/>
      </w:pPr>
      <w:r>
        <w:separator/>
      </w:r>
    </w:p>
  </w:footnote>
  <w:footnote w:type="continuationSeparator" w:id="0">
    <w:p w14:paraId="6B98E542" w14:textId="77777777" w:rsidR="008B0B42" w:rsidRDefault="008B0B42" w:rsidP="00D90961">
      <w:pPr>
        <w:spacing w:line="240" w:lineRule="auto"/>
      </w:pPr>
      <w:r>
        <w:continuationSeparator/>
      </w:r>
    </w:p>
  </w:footnote>
  <w:footnote w:id="1">
    <w:p w14:paraId="2D525B04" w14:textId="54F01865" w:rsidR="00637A26" w:rsidRDefault="00637A26">
      <w:pPr>
        <w:pStyle w:val="FootnoteText"/>
      </w:pPr>
      <w:r>
        <w:rPr>
          <w:rStyle w:val="FootnoteReference"/>
        </w:rPr>
        <w:footnoteRef/>
      </w:r>
      <w:r>
        <w:t xml:space="preserve"> Robert Wayne Stacy, “The Four Gospels-Luke and John,” </w:t>
      </w:r>
      <w:r w:rsidR="00F66102">
        <w:t>(</w:t>
      </w:r>
      <w:r w:rsidR="00F66102" w:rsidRPr="00F66102">
        <w:t xml:space="preserve">Course video in </w:t>
      </w:r>
      <w:r w:rsidR="00F66102">
        <w:t>NBST 515</w:t>
      </w:r>
      <w:r w:rsidR="00F66102" w:rsidRPr="00F66102">
        <w:t xml:space="preserve"> at Liberty University Online, December 10, 2020</w:t>
      </w:r>
      <w:r w:rsidR="00F66102">
        <w:t>)</w:t>
      </w:r>
      <w:r w:rsidR="00F66102" w:rsidRPr="00F66102">
        <w:t>.</w:t>
      </w:r>
    </w:p>
  </w:footnote>
  <w:footnote w:id="2">
    <w:p w14:paraId="05D93A4F" w14:textId="5E109EA4" w:rsidR="00637A26" w:rsidRDefault="00637A26" w:rsidP="00AB294D">
      <w:pPr>
        <w:pStyle w:val="FootnoteText"/>
      </w:pPr>
      <w:r>
        <w:rPr>
          <w:rStyle w:val="FootnoteReference"/>
        </w:rPr>
        <w:footnoteRef/>
      </w:r>
      <w:r>
        <w:t xml:space="preserve"> Ibid.</w:t>
      </w:r>
    </w:p>
  </w:footnote>
  <w:footnote w:id="3">
    <w:p w14:paraId="5F925E1D" w14:textId="2203113A" w:rsidR="00637A26" w:rsidRDefault="00637A26">
      <w:pPr>
        <w:pStyle w:val="FootnoteText"/>
      </w:pPr>
      <w:r>
        <w:rPr>
          <w:rStyle w:val="FootnoteReference"/>
        </w:rPr>
        <w:footnoteRef/>
      </w:r>
      <w:r>
        <w:t xml:space="preserve"> </w:t>
      </w:r>
      <w:r w:rsidRPr="005A228B">
        <w:t>Pablo T.</w:t>
      </w:r>
      <w:r>
        <w:t xml:space="preserve"> Gadenz,</w:t>
      </w:r>
      <w:r w:rsidRPr="005A228B">
        <w:t xml:space="preserve"> </w:t>
      </w:r>
      <w:r w:rsidRPr="00F66102">
        <w:rPr>
          <w:i/>
          <w:iCs/>
        </w:rPr>
        <w:t>The Gospel of Luke: Catholic Commentary on Sacred</w:t>
      </w:r>
      <w:r w:rsidRPr="005A228B">
        <w:t xml:space="preserve"> Scripture</w:t>
      </w:r>
      <w:r>
        <w:t xml:space="preserve"> (</w:t>
      </w:r>
      <w:r w:rsidRPr="005A228B">
        <w:t>Grand Rapids: Baker Academic, 2018</w:t>
      </w:r>
      <w:r>
        <w:t>), 15</w:t>
      </w:r>
      <w:r w:rsidRPr="005A228B">
        <w:t>.</w:t>
      </w:r>
    </w:p>
  </w:footnote>
  <w:footnote w:id="4">
    <w:p w14:paraId="2575191F" w14:textId="10DD15F0" w:rsidR="00F66102" w:rsidRDefault="00637A26" w:rsidP="00F66102">
      <w:pPr>
        <w:pStyle w:val="FootnoteText"/>
      </w:pPr>
      <w:r>
        <w:rPr>
          <w:rStyle w:val="FootnoteReference"/>
        </w:rPr>
        <w:footnoteRef/>
      </w:r>
      <w:r>
        <w:t xml:space="preserve"> Robert Wayne Stacy, “The Four Gospels-Luke and John,” </w:t>
      </w:r>
      <w:r w:rsidR="00F66102">
        <w:t>(</w:t>
      </w:r>
      <w:r w:rsidR="00F66102" w:rsidRPr="00F66102">
        <w:t xml:space="preserve">Course video in </w:t>
      </w:r>
      <w:r w:rsidR="00F66102">
        <w:t>NBST 515</w:t>
      </w:r>
      <w:r w:rsidR="00F66102" w:rsidRPr="00F66102">
        <w:t xml:space="preserve"> at Liberty University Online, December 10, 2020</w:t>
      </w:r>
      <w:r w:rsidR="00F66102">
        <w:t>)</w:t>
      </w:r>
      <w:r w:rsidR="00F66102" w:rsidRPr="00F66102">
        <w:t>.</w:t>
      </w:r>
    </w:p>
    <w:p w14:paraId="67504212" w14:textId="18517B61" w:rsidR="00637A26" w:rsidRDefault="00637A26">
      <w:pPr>
        <w:pStyle w:val="FootnoteText"/>
      </w:pPr>
    </w:p>
  </w:footnote>
  <w:footnote w:id="5">
    <w:p w14:paraId="521A2B80" w14:textId="1152DC9F" w:rsidR="00637A26" w:rsidRDefault="00637A26" w:rsidP="00495FB3">
      <w:pPr>
        <w:pStyle w:val="FootnoteText"/>
      </w:pPr>
      <w:r>
        <w:rPr>
          <w:rStyle w:val="FootnoteReference"/>
        </w:rPr>
        <w:footnoteRef/>
      </w:r>
      <w:r>
        <w:t xml:space="preserve"> </w:t>
      </w:r>
      <w:r w:rsidRPr="00465EFA">
        <w:t>James R.</w:t>
      </w:r>
      <w:r>
        <w:t xml:space="preserve"> Edwards,</w:t>
      </w:r>
      <w:r w:rsidRPr="00465EFA">
        <w:t xml:space="preserve"> </w:t>
      </w:r>
      <w:r w:rsidRPr="00465EFA">
        <w:rPr>
          <w:i/>
          <w:iCs/>
        </w:rPr>
        <w:t>The Gospel According to Luke</w:t>
      </w:r>
      <w:r w:rsidRPr="00465EFA">
        <w:t xml:space="preserve"> </w:t>
      </w:r>
      <w:r>
        <w:t>(</w:t>
      </w:r>
      <w:r w:rsidRPr="00465EFA">
        <w:t>Grand Rapids: William B. Eerdmans Publishing Company, 2015</w:t>
      </w:r>
      <w:r>
        <w:t xml:space="preserve">), 32, </w:t>
      </w:r>
      <w:r w:rsidRPr="00465EFA">
        <w:t>ProQuest eBook Central.</w:t>
      </w:r>
    </w:p>
  </w:footnote>
  <w:footnote w:id="6">
    <w:p w14:paraId="2B58CC36" w14:textId="64270492" w:rsidR="00637A26" w:rsidRPr="00465EFA" w:rsidRDefault="00637A26" w:rsidP="00282562">
      <w:pPr>
        <w:spacing w:after="240" w:line="240" w:lineRule="auto"/>
        <w:ind w:firstLine="720"/>
        <w:rPr>
          <w:rFonts w:cs="Times New Roman"/>
          <w:szCs w:val="24"/>
        </w:rPr>
      </w:pPr>
      <w:r>
        <w:rPr>
          <w:rStyle w:val="FootnoteReference"/>
        </w:rPr>
        <w:footnoteRef/>
      </w:r>
      <w:r>
        <w:t xml:space="preserve"> </w:t>
      </w:r>
      <w:r w:rsidRPr="005E336B">
        <w:rPr>
          <w:rFonts w:cs="Times New Roman"/>
          <w:sz w:val="20"/>
          <w:szCs w:val="20"/>
        </w:rPr>
        <w:t xml:space="preserve">Martin Hengel, </w:t>
      </w:r>
      <w:r w:rsidRPr="005E336B">
        <w:rPr>
          <w:rFonts w:cs="Times New Roman"/>
          <w:i/>
          <w:iCs/>
          <w:sz w:val="20"/>
          <w:szCs w:val="20"/>
        </w:rPr>
        <w:t>The Four Gospels and the One Gospel</w:t>
      </w:r>
      <w:r w:rsidRPr="005E336B">
        <w:rPr>
          <w:rFonts w:cs="Times New Roman"/>
          <w:sz w:val="20"/>
          <w:szCs w:val="20"/>
        </w:rPr>
        <w:t>, trans. J. Bowden. (Harrisburg: Trinity Press International,</w:t>
      </w:r>
      <w:r w:rsidR="00282562">
        <w:rPr>
          <w:rFonts w:cs="Times New Roman"/>
          <w:sz w:val="20"/>
          <w:szCs w:val="20"/>
        </w:rPr>
        <w:t xml:space="preserve"> </w:t>
      </w:r>
      <w:r w:rsidRPr="005E336B">
        <w:rPr>
          <w:rFonts w:cs="Times New Roman"/>
          <w:sz w:val="20"/>
          <w:szCs w:val="20"/>
        </w:rPr>
        <w:t>2000), 37.</w:t>
      </w:r>
    </w:p>
  </w:footnote>
  <w:footnote w:id="7">
    <w:p w14:paraId="1689233B" w14:textId="0D1C6914" w:rsidR="00637A26" w:rsidRDefault="00637A26">
      <w:pPr>
        <w:pStyle w:val="FootnoteText"/>
      </w:pPr>
      <w:r>
        <w:rPr>
          <w:rStyle w:val="FootnoteReference"/>
        </w:rPr>
        <w:footnoteRef/>
      </w:r>
      <w:r>
        <w:t xml:space="preserve"> </w:t>
      </w:r>
      <w:r w:rsidRPr="00B14AAF">
        <w:t>Walter A. Elwell and Robert W. Yarbrough</w:t>
      </w:r>
      <w:r>
        <w:t xml:space="preserve">, </w:t>
      </w:r>
      <w:r w:rsidRPr="0022470A">
        <w:rPr>
          <w:i/>
          <w:iCs/>
        </w:rPr>
        <w:t>Encountering Biblical</w:t>
      </w:r>
      <w:r w:rsidRPr="00A10B76">
        <w:rPr>
          <w:i/>
          <w:iCs/>
        </w:rPr>
        <w:t xml:space="preserve"> Studies</w:t>
      </w:r>
      <w:r>
        <w:t xml:space="preserve">: </w:t>
      </w:r>
      <w:r w:rsidRPr="00AF3CC0">
        <w:rPr>
          <w:i/>
          <w:iCs/>
        </w:rPr>
        <w:t>Encountering the New Testament: A historical and Theological Survey</w:t>
      </w:r>
      <w:r>
        <w:t xml:space="preserve"> (Grand Rapids, MI: Baker Academics, 2019), 85.</w:t>
      </w:r>
    </w:p>
  </w:footnote>
  <w:footnote w:id="8">
    <w:p w14:paraId="7FF39A8B" w14:textId="13117FCB" w:rsidR="00637A26" w:rsidRDefault="00637A26">
      <w:pPr>
        <w:pStyle w:val="FootnoteText"/>
      </w:pPr>
      <w:r>
        <w:rPr>
          <w:rStyle w:val="FootnoteReference"/>
        </w:rPr>
        <w:footnoteRef/>
      </w:r>
      <w:r>
        <w:t xml:space="preserve"> </w:t>
      </w:r>
      <w:r w:rsidRPr="00F6627F">
        <w:t>Walter A.</w:t>
      </w:r>
      <w:r>
        <w:t xml:space="preserve"> Elwell</w:t>
      </w:r>
      <w:r w:rsidRPr="00F6627F">
        <w:t xml:space="preserve"> and Robert W. Yarbrough</w:t>
      </w:r>
      <w:r>
        <w:t>,</w:t>
      </w:r>
      <w:r w:rsidRPr="00F6627F">
        <w:t xml:space="preserve"> </w:t>
      </w:r>
      <w:r w:rsidRPr="00F6627F">
        <w:rPr>
          <w:i/>
          <w:iCs/>
        </w:rPr>
        <w:t>Encountering Biblical: Encountering the New Testament: A historical and Theological Survey</w:t>
      </w:r>
      <w:r w:rsidRPr="00F6627F">
        <w:t xml:space="preserve">, 3rd ed. </w:t>
      </w:r>
      <w:r>
        <w:t>(</w:t>
      </w:r>
      <w:r w:rsidRPr="00F6627F">
        <w:t>Grand Rapids, MI: Baker Academics, 2019</w:t>
      </w:r>
      <w:r>
        <w:t>), 84</w:t>
      </w:r>
      <w:r w:rsidRPr="00F6627F">
        <w:t>.</w:t>
      </w:r>
    </w:p>
  </w:footnote>
  <w:footnote w:id="9">
    <w:p w14:paraId="53A24176" w14:textId="67145BC5" w:rsidR="00637A26" w:rsidRDefault="00637A26">
      <w:pPr>
        <w:pStyle w:val="FootnoteText"/>
      </w:pPr>
      <w:r>
        <w:rPr>
          <w:rStyle w:val="FootnoteReference"/>
        </w:rPr>
        <w:footnoteRef/>
      </w:r>
      <w:r>
        <w:t xml:space="preserve"> </w:t>
      </w:r>
      <w:r w:rsidRPr="00B259E5">
        <w:t>François</w:t>
      </w:r>
      <w:r>
        <w:t xml:space="preserve"> Bovon</w:t>
      </w:r>
      <w:r w:rsidRPr="00B259E5">
        <w:t xml:space="preserve"> and Christine M. Thomas</w:t>
      </w:r>
      <w:r>
        <w:t>,</w:t>
      </w:r>
      <w:r w:rsidRPr="00B259E5">
        <w:t xml:space="preserve"> </w:t>
      </w:r>
      <w:r w:rsidRPr="00A10B76">
        <w:rPr>
          <w:i/>
          <w:iCs/>
        </w:rPr>
        <w:t>Luke 1: A Commentary on the Gospel of Luke 1:1-9:50</w:t>
      </w:r>
      <w:r>
        <w:t>, ed.</w:t>
      </w:r>
      <w:r w:rsidRPr="00B259E5">
        <w:t xml:space="preserve"> Koester Helmut</w:t>
      </w:r>
      <w:r>
        <w:t xml:space="preserve"> (</w:t>
      </w:r>
      <w:r w:rsidRPr="00B259E5">
        <w:t>Minneapolis: 1517 Media, 2002</w:t>
      </w:r>
      <w:r>
        <w:t>), 17.</w:t>
      </w:r>
    </w:p>
  </w:footnote>
  <w:footnote w:id="10">
    <w:p w14:paraId="05E8B50A" w14:textId="12A0107D" w:rsidR="00637A26" w:rsidRDefault="00637A26" w:rsidP="00D8742E">
      <w:pPr>
        <w:pStyle w:val="FootnoteText"/>
      </w:pPr>
      <w:r>
        <w:rPr>
          <w:rStyle w:val="FootnoteReference"/>
        </w:rPr>
        <w:footnoteRef/>
      </w:r>
      <w:r>
        <w:t xml:space="preserve"> </w:t>
      </w:r>
      <w:r w:rsidRPr="001D5369">
        <w:t>Helen K.</w:t>
      </w:r>
      <w:r>
        <w:t xml:space="preserve"> Bond,</w:t>
      </w:r>
      <w:r w:rsidRPr="001D5369">
        <w:t xml:space="preserve"> </w:t>
      </w:r>
      <w:r w:rsidRPr="001D5369">
        <w:rPr>
          <w:i/>
          <w:iCs/>
        </w:rPr>
        <w:t>The Historical Jesus: A Guide for the Perplexed</w:t>
      </w:r>
      <w:r>
        <w:rPr>
          <w:i/>
          <w:iCs/>
        </w:rPr>
        <w:t xml:space="preserve"> </w:t>
      </w:r>
      <w:r>
        <w:t>(</w:t>
      </w:r>
      <w:r w:rsidRPr="001D5369">
        <w:t>London: Bloomsbury Publishing Plc, 2012</w:t>
      </w:r>
      <w:r>
        <w:t>), 62.</w:t>
      </w:r>
      <w:r w:rsidRPr="001D5369">
        <w:t xml:space="preserve"> Accessed November 26, 2020. ProQuest eBook Central.</w:t>
      </w:r>
    </w:p>
  </w:footnote>
  <w:footnote w:id="11">
    <w:p w14:paraId="4103A015" w14:textId="56FA1E7A" w:rsidR="00637A26" w:rsidRDefault="00637A26">
      <w:pPr>
        <w:pStyle w:val="FootnoteText"/>
      </w:pPr>
      <w:r>
        <w:rPr>
          <w:rStyle w:val="FootnoteReference"/>
        </w:rPr>
        <w:footnoteRef/>
      </w:r>
      <w:r>
        <w:t xml:space="preserve"> Ibid., 62.</w:t>
      </w:r>
    </w:p>
  </w:footnote>
  <w:footnote w:id="12">
    <w:p w14:paraId="10955717" w14:textId="6B191DDC" w:rsidR="00637A26" w:rsidRDefault="00637A26">
      <w:pPr>
        <w:pStyle w:val="FootnoteText"/>
      </w:pPr>
      <w:r>
        <w:rPr>
          <w:rStyle w:val="FootnoteReference"/>
        </w:rPr>
        <w:footnoteRef/>
      </w:r>
      <w:r>
        <w:t xml:space="preserve"> Ibid., 64</w:t>
      </w:r>
    </w:p>
  </w:footnote>
  <w:footnote w:id="13">
    <w:p w14:paraId="05DE47F0" w14:textId="77777777" w:rsidR="00637A26" w:rsidRDefault="00637A26" w:rsidP="00EF3616">
      <w:pPr>
        <w:pStyle w:val="FootnoteText"/>
      </w:pPr>
      <w:r>
        <w:rPr>
          <w:rStyle w:val="FootnoteReference"/>
        </w:rPr>
        <w:footnoteRef/>
      </w:r>
      <w:r>
        <w:t xml:space="preserve"> Ibid., 2</w:t>
      </w:r>
    </w:p>
  </w:footnote>
  <w:footnote w:id="14">
    <w:p w14:paraId="364F7D14" w14:textId="06F5CA36" w:rsidR="00637A26" w:rsidRDefault="00637A26" w:rsidP="0093371E">
      <w:pPr>
        <w:pStyle w:val="FootnoteText"/>
      </w:pPr>
      <w:r>
        <w:rPr>
          <w:rStyle w:val="FootnoteReference"/>
        </w:rPr>
        <w:footnoteRef/>
      </w:r>
      <w:r>
        <w:t xml:space="preserve"> S.O. Abogunrin, “The Lucan view of Jesus Christ as the savior of the world from the African perspective,” </w:t>
      </w:r>
      <w:r w:rsidRPr="00AA27BF">
        <w:rPr>
          <w:i/>
          <w:iCs/>
        </w:rPr>
        <w:t>Journal of Religious Thought</w:t>
      </w:r>
      <w:r>
        <w:t xml:space="preserve"> </w:t>
      </w:r>
      <w:r w:rsidRPr="00AA27BF">
        <w:t>Vol. 54/55, Iss. 2/1</w:t>
      </w:r>
      <w:r>
        <w:t xml:space="preserve"> (Spring-Fall 1998): 27.</w:t>
      </w:r>
    </w:p>
  </w:footnote>
  <w:footnote w:id="15">
    <w:p w14:paraId="448FEA8F" w14:textId="1E700FCA" w:rsidR="00637A26" w:rsidRDefault="00637A26">
      <w:pPr>
        <w:pStyle w:val="FootnoteText"/>
      </w:pPr>
      <w:r>
        <w:rPr>
          <w:rStyle w:val="FootnoteReference"/>
        </w:rPr>
        <w:footnoteRef/>
      </w:r>
      <w:r>
        <w:t xml:space="preserve"> G. Walters, </w:t>
      </w:r>
      <w:r w:rsidRPr="000E5EDB">
        <w:rPr>
          <w:i/>
          <w:iCs/>
        </w:rPr>
        <w:t>Salvation: The New Bible Dictionary,</w:t>
      </w:r>
      <w:r>
        <w:t xml:space="preserve"> ed. J.D. Douglas (London: Inter-Varsity Press, 1962), 94.</w:t>
      </w:r>
    </w:p>
  </w:footnote>
  <w:footnote w:id="16">
    <w:p w14:paraId="52C33366" w14:textId="73D4D60E" w:rsidR="00637A26" w:rsidRDefault="00637A26">
      <w:pPr>
        <w:pStyle w:val="FootnoteText"/>
      </w:pPr>
      <w:r>
        <w:rPr>
          <w:rStyle w:val="FootnoteReference"/>
        </w:rPr>
        <w:footnoteRef/>
      </w:r>
      <w:r>
        <w:t xml:space="preserve"> The Swahili language is the national language of three East African countries, Namely, Kenya, Uganda and Tanzania. History confirms that the language came about when Arabs and Bantu speaking people group interm</w:t>
      </w:r>
      <w:r w:rsidR="005E336B">
        <w:t>arried</w:t>
      </w:r>
      <w:r>
        <w:t>.</w:t>
      </w:r>
    </w:p>
  </w:footnote>
  <w:footnote w:id="17">
    <w:p w14:paraId="6FF80284" w14:textId="2D4B3DE4" w:rsidR="00637A26" w:rsidRDefault="00637A26">
      <w:pPr>
        <w:pStyle w:val="FootnoteText"/>
      </w:pPr>
      <w:r>
        <w:rPr>
          <w:rStyle w:val="FootnoteReference"/>
        </w:rPr>
        <w:footnoteRef/>
      </w:r>
      <w:r>
        <w:t xml:space="preserve"> S.O. Abogunrin, “The Lucan view of Jesus Christ as the savior of the world from the African perspective,” </w:t>
      </w:r>
      <w:r w:rsidRPr="00AA27BF">
        <w:rPr>
          <w:i/>
          <w:iCs/>
        </w:rPr>
        <w:t>Journal of Religious Thought</w:t>
      </w:r>
      <w:r>
        <w:t xml:space="preserve"> </w:t>
      </w:r>
      <w:r w:rsidRPr="00AA27BF">
        <w:t>Vol. 54/55, Iss. 2/1</w:t>
      </w:r>
      <w:r>
        <w:t xml:space="preserve"> (Spring-Fall 1998): 27.</w:t>
      </w:r>
    </w:p>
  </w:footnote>
  <w:footnote w:id="18">
    <w:p w14:paraId="258AE305" w14:textId="5EC0A4A0" w:rsidR="00637A26" w:rsidRDefault="00637A26">
      <w:pPr>
        <w:pStyle w:val="FootnoteText"/>
      </w:pPr>
      <w:r>
        <w:rPr>
          <w:rStyle w:val="FootnoteReference"/>
        </w:rPr>
        <w:footnoteRef/>
      </w:r>
      <w:r>
        <w:t xml:space="preserve"> </w:t>
      </w:r>
      <w:r w:rsidRPr="0043567E">
        <w:t>Pablo T.</w:t>
      </w:r>
      <w:r>
        <w:t xml:space="preserve"> Gadenz,</w:t>
      </w:r>
      <w:r w:rsidRPr="0043567E">
        <w:t xml:space="preserve"> </w:t>
      </w:r>
      <w:r w:rsidRPr="0043567E">
        <w:rPr>
          <w:i/>
          <w:iCs/>
        </w:rPr>
        <w:t>The Gospel of Luke (Catholic Commentary on Sacred Scripture</w:t>
      </w:r>
      <w:r>
        <w:rPr>
          <w:i/>
          <w:iCs/>
        </w:rPr>
        <w:t xml:space="preserve"> </w:t>
      </w:r>
      <w:r w:rsidRPr="0043567E">
        <w:t>(Grand Rapids: Baker Academic, 2018</w:t>
      </w:r>
      <w:r>
        <w:t>), 53</w:t>
      </w:r>
      <w:r w:rsidRPr="0043567E">
        <w:t>.</w:t>
      </w:r>
    </w:p>
  </w:footnote>
  <w:footnote w:id="19">
    <w:p w14:paraId="5F50DEE7" w14:textId="5AAF177F" w:rsidR="00637A26" w:rsidRDefault="00637A26">
      <w:pPr>
        <w:pStyle w:val="FootnoteText"/>
      </w:pPr>
      <w:r>
        <w:rPr>
          <w:rStyle w:val="FootnoteReference"/>
        </w:rPr>
        <w:footnoteRef/>
      </w:r>
      <w:r>
        <w:t xml:space="preserve"> William Barclay, </w:t>
      </w:r>
      <w:r w:rsidRPr="00AD41CE">
        <w:rPr>
          <w:i/>
          <w:iCs/>
        </w:rPr>
        <w:t>The Gospel of Luke</w:t>
      </w:r>
      <w:r>
        <w:t xml:space="preserve"> (Philadelphia, PA: Westminster Press, 1975), 21.</w:t>
      </w:r>
    </w:p>
  </w:footnote>
  <w:footnote w:id="20">
    <w:p w14:paraId="07895554" w14:textId="1E2F26F8" w:rsidR="00637A26" w:rsidRDefault="00637A26">
      <w:pPr>
        <w:pStyle w:val="FootnoteText"/>
      </w:pPr>
      <w:r>
        <w:rPr>
          <w:rStyle w:val="FootnoteReference"/>
        </w:rPr>
        <w:footnoteRef/>
      </w:r>
      <w:r>
        <w:t xml:space="preserve"> </w:t>
      </w:r>
      <w:r w:rsidRPr="00F6627F">
        <w:t>Walter A.</w:t>
      </w:r>
      <w:r>
        <w:t xml:space="preserve"> Elwell</w:t>
      </w:r>
      <w:r w:rsidRPr="00F6627F">
        <w:t xml:space="preserve"> and Robert W. Yarbrough</w:t>
      </w:r>
      <w:r>
        <w:t>,</w:t>
      </w:r>
      <w:r w:rsidRPr="00F6627F">
        <w:t xml:space="preserve"> </w:t>
      </w:r>
      <w:r w:rsidRPr="00F6627F">
        <w:rPr>
          <w:i/>
          <w:iCs/>
        </w:rPr>
        <w:t>Encountering Biblical: Encountering the New Testament: A historical and Theological Survey</w:t>
      </w:r>
      <w:r w:rsidRPr="00F6627F">
        <w:t xml:space="preserve">, 3rd ed. </w:t>
      </w:r>
      <w:r>
        <w:t>(</w:t>
      </w:r>
      <w:r w:rsidRPr="00F6627F">
        <w:t>Grand Rapids, MI: Baker Academics, 2019</w:t>
      </w:r>
      <w:r>
        <w:t>), 87.</w:t>
      </w:r>
    </w:p>
  </w:footnote>
  <w:footnote w:id="21">
    <w:p w14:paraId="657AF110" w14:textId="702B1D3A" w:rsidR="00637A26" w:rsidRDefault="00637A26">
      <w:pPr>
        <w:pStyle w:val="FootnoteText"/>
      </w:pPr>
      <w:r>
        <w:rPr>
          <w:rStyle w:val="FootnoteReference"/>
        </w:rPr>
        <w:footnoteRef/>
      </w:r>
      <w:r>
        <w:t xml:space="preserve"> S.O. Abogunrin, “The Lucan view of Jesus Christ as the savior of the world from the African perspective,” </w:t>
      </w:r>
      <w:r w:rsidRPr="00AA27BF">
        <w:rPr>
          <w:i/>
          <w:iCs/>
        </w:rPr>
        <w:t>Journal of Religious Thought</w:t>
      </w:r>
      <w:r>
        <w:t xml:space="preserve"> </w:t>
      </w:r>
      <w:r w:rsidRPr="00AA27BF">
        <w:t>Vol. 54/55, Iss. 2/1</w:t>
      </w:r>
      <w:r>
        <w:t xml:space="preserve"> (Spring-Fall 1998): 38.</w:t>
      </w:r>
    </w:p>
  </w:footnote>
  <w:footnote w:id="22">
    <w:p w14:paraId="2DB5F369" w14:textId="71FD9EA4" w:rsidR="00EF06D2" w:rsidRDefault="00EF06D2">
      <w:pPr>
        <w:pStyle w:val="FootnoteText"/>
      </w:pPr>
      <w:r>
        <w:rPr>
          <w:rStyle w:val="FootnoteReference"/>
        </w:rPr>
        <w:footnoteRef/>
      </w:r>
      <w:r>
        <w:t xml:space="preserve"> Ibid., 38.</w:t>
      </w:r>
    </w:p>
  </w:footnote>
  <w:footnote w:id="23">
    <w:p w14:paraId="65410B53" w14:textId="61830436" w:rsidR="00637A26" w:rsidRDefault="00637A26">
      <w:pPr>
        <w:pStyle w:val="FootnoteText"/>
      </w:pPr>
      <w:r>
        <w:rPr>
          <w:rStyle w:val="FootnoteReference"/>
        </w:rPr>
        <w:footnoteRef/>
      </w:r>
      <w:r>
        <w:t xml:space="preserve"> </w:t>
      </w:r>
      <w:r w:rsidRPr="00B4456E">
        <w:t>Du</w:t>
      </w:r>
      <w:r>
        <w:t xml:space="preserve"> Toit</w:t>
      </w:r>
      <w:r w:rsidRPr="00B4456E">
        <w:t xml:space="preserve"> and David </w:t>
      </w:r>
      <w:r w:rsidR="003D42BB" w:rsidRPr="00B4456E">
        <w:t>S.</w:t>
      </w:r>
      <w:r w:rsidRPr="00B4456E">
        <w:t xml:space="preserve"> </w:t>
      </w:r>
      <w:r w:rsidRPr="00B4456E">
        <w:rPr>
          <w:i/>
          <w:iCs/>
        </w:rPr>
        <w:t xml:space="preserve">Sōtēria, Salvation in Early Christianity and Antiquity: Festschrift in Honour Of Cilliers Breytenbach on the Occasion </w:t>
      </w:r>
      <w:r w:rsidR="003D42BB" w:rsidRPr="00B4456E">
        <w:rPr>
          <w:i/>
          <w:iCs/>
        </w:rPr>
        <w:t>of</w:t>
      </w:r>
      <w:r w:rsidRPr="00B4456E">
        <w:rPr>
          <w:i/>
          <w:iCs/>
        </w:rPr>
        <w:t xml:space="preserve"> His 65th Birthday</w:t>
      </w:r>
      <w:r>
        <w:t>, e</w:t>
      </w:r>
      <w:r w:rsidRPr="00B4456E">
        <w:t>d</w:t>
      </w:r>
      <w:r>
        <w:t xml:space="preserve">. </w:t>
      </w:r>
      <w:r w:rsidRPr="00B4456E">
        <w:t>Christine Gerber, Christiane Zimmermann and Cilliers Breytenbach</w:t>
      </w:r>
      <w:r>
        <w:t xml:space="preserve"> (</w:t>
      </w:r>
      <w:r w:rsidRPr="00B4456E">
        <w:t>Leiden, Netherlands: Brill, 2019</w:t>
      </w:r>
      <w:r>
        <w:t>), 210</w:t>
      </w:r>
      <w:r w:rsidRPr="00B4456E">
        <w:t>.</w:t>
      </w:r>
    </w:p>
  </w:footnote>
  <w:footnote w:id="24">
    <w:p w14:paraId="12FDFF22" w14:textId="1494704F" w:rsidR="00637A26" w:rsidRDefault="00637A26">
      <w:pPr>
        <w:pStyle w:val="FootnoteText"/>
      </w:pPr>
      <w:r>
        <w:rPr>
          <w:rStyle w:val="FootnoteReference"/>
        </w:rPr>
        <w:footnoteRef/>
      </w:r>
      <w:r>
        <w:t xml:space="preserve"> Ibid., 210</w:t>
      </w:r>
      <w:r w:rsidRPr="00B4456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CB57A" w14:textId="1DCA9199" w:rsidR="00637A26" w:rsidRDefault="00637A26" w:rsidP="004B3ACC">
    <w:pPr>
      <w:pStyle w:val="Header"/>
    </w:pPr>
  </w:p>
  <w:p w14:paraId="5B0AEF4C" w14:textId="77777777" w:rsidR="00637A26" w:rsidRDefault="00637A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637A26" w:rsidRDefault="00637A26">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637A26" w:rsidRPr="00DA0F88" w:rsidRDefault="00637A26"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9A2"/>
    <w:rsid w:val="00010F39"/>
    <w:rsid w:val="000110BA"/>
    <w:rsid w:val="00012351"/>
    <w:rsid w:val="00012B0E"/>
    <w:rsid w:val="00013F57"/>
    <w:rsid w:val="00014FE1"/>
    <w:rsid w:val="00015B12"/>
    <w:rsid w:val="00021E81"/>
    <w:rsid w:val="00023153"/>
    <w:rsid w:val="00024495"/>
    <w:rsid w:val="000270DC"/>
    <w:rsid w:val="00027515"/>
    <w:rsid w:val="000278CD"/>
    <w:rsid w:val="00041C1D"/>
    <w:rsid w:val="00045A6D"/>
    <w:rsid w:val="00046C33"/>
    <w:rsid w:val="000502EB"/>
    <w:rsid w:val="00051752"/>
    <w:rsid w:val="00052335"/>
    <w:rsid w:val="000538B0"/>
    <w:rsid w:val="00054E43"/>
    <w:rsid w:val="00055A9D"/>
    <w:rsid w:val="00056026"/>
    <w:rsid w:val="000613C7"/>
    <w:rsid w:val="000626D8"/>
    <w:rsid w:val="0006326E"/>
    <w:rsid w:val="00065EC9"/>
    <w:rsid w:val="0006719F"/>
    <w:rsid w:val="0006741A"/>
    <w:rsid w:val="00071610"/>
    <w:rsid w:val="00072C5D"/>
    <w:rsid w:val="00072C99"/>
    <w:rsid w:val="00074904"/>
    <w:rsid w:val="000771BB"/>
    <w:rsid w:val="0008097C"/>
    <w:rsid w:val="0008098B"/>
    <w:rsid w:val="000821BE"/>
    <w:rsid w:val="00084BDF"/>
    <w:rsid w:val="000851A2"/>
    <w:rsid w:val="00086FA8"/>
    <w:rsid w:val="00087A10"/>
    <w:rsid w:val="00094856"/>
    <w:rsid w:val="00094B1D"/>
    <w:rsid w:val="00095CFF"/>
    <w:rsid w:val="00096336"/>
    <w:rsid w:val="00096BD4"/>
    <w:rsid w:val="00096DAB"/>
    <w:rsid w:val="000A154D"/>
    <w:rsid w:val="000A1BAC"/>
    <w:rsid w:val="000A269C"/>
    <w:rsid w:val="000A4266"/>
    <w:rsid w:val="000B07E2"/>
    <w:rsid w:val="000B0E49"/>
    <w:rsid w:val="000B23D6"/>
    <w:rsid w:val="000B28D8"/>
    <w:rsid w:val="000C1113"/>
    <w:rsid w:val="000C12F3"/>
    <w:rsid w:val="000C3451"/>
    <w:rsid w:val="000C442E"/>
    <w:rsid w:val="000C51C1"/>
    <w:rsid w:val="000C700A"/>
    <w:rsid w:val="000D1478"/>
    <w:rsid w:val="000D5280"/>
    <w:rsid w:val="000D6801"/>
    <w:rsid w:val="000D6862"/>
    <w:rsid w:val="000E1681"/>
    <w:rsid w:val="000E3588"/>
    <w:rsid w:val="000E44F1"/>
    <w:rsid w:val="000E5EDB"/>
    <w:rsid w:val="000F2657"/>
    <w:rsid w:val="000F3D42"/>
    <w:rsid w:val="000F43F6"/>
    <w:rsid w:val="000F6BCB"/>
    <w:rsid w:val="000F79E1"/>
    <w:rsid w:val="00102801"/>
    <w:rsid w:val="00102E1D"/>
    <w:rsid w:val="00105204"/>
    <w:rsid w:val="0010599F"/>
    <w:rsid w:val="00106237"/>
    <w:rsid w:val="00107385"/>
    <w:rsid w:val="00114BBB"/>
    <w:rsid w:val="00114FA1"/>
    <w:rsid w:val="001173C4"/>
    <w:rsid w:val="0012050C"/>
    <w:rsid w:val="001214CF"/>
    <w:rsid w:val="001222FB"/>
    <w:rsid w:val="00123B86"/>
    <w:rsid w:val="00124BC8"/>
    <w:rsid w:val="001278D3"/>
    <w:rsid w:val="001305E3"/>
    <w:rsid w:val="001315A3"/>
    <w:rsid w:val="00132B9B"/>
    <w:rsid w:val="00134DF0"/>
    <w:rsid w:val="00135F48"/>
    <w:rsid w:val="00140A67"/>
    <w:rsid w:val="00142194"/>
    <w:rsid w:val="00143CC2"/>
    <w:rsid w:val="001445AA"/>
    <w:rsid w:val="00145A4C"/>
    <w:rsid w:val="00145AF8"/>
    <w:rsid w:val="001465F4"/>
    <w:rsid w:val="00150993"/>
    <w:rsid w:val="00153BDB"/>
    <w:rsid w:val="00154A03"/>
    <w:rsid w:val="001555FC"/>
    <w:rsid w:val="00157CF7"/>
    <w:rsid w:val="001601E6"/>
    <w:rsid w:val="00161E6B"/>
    <w:rsid w:val="00162AFF"/>
    <w:rsid w:val="001649AD"/>
    <w:rsid w:val="00170662"/>
    <w:rsid w:val="00172D30"/>
    <w:rsid w:val="0017631D"/>
    <w:rsid w:val="00176A3E"/>
    <w:rsid w:val="001835C6"/>
    <w:rsid w:val="00185F50"/>
    <w:rsid w:val="00187515"/>
    <w:rsid w:val="00195236"/>
    <w:rsid w:val="00195F81"/>
    <w:rsid w:val="00196C7D"/>
    <w:rsid w:val="001971EA"/>
    <w:rsid w:val="001A3158"/>
    <w:rsid w:val="001B02AD"/>
    <w:rsid w:val="001B292C"/>
    <w:rsid w:val="001C22D2"/>
    <w:rsid w:val="001C2B7C"/>
    <w:rsid w:val="001C37AB"/>
    <w:rsid w:val="001C4F35"/>
    <w:rsid w:val="001D033E"/>
    <w:rsid w:val="001D23BC"/>
    <w:rsid w:val="001D3CF1"/>
    <w:rsid w:val="001D5369"/>
    <w:rsid w:val="001D70D3"/>
    <w:rsid w:val="001E02C2"/>
    <w:rsid w:val="001E2B2E"/>
    <w:rsid w:val="001E3A14"/>
    <w:rsid w:val="001E7656"/>
    <w:rsid w:val="001E78EF"/>
    <w:rsid w:val="001F0D1B"/>
    <w:rsid w:val="001F2C42"/>
    <w:rsid w:val="001F4EF0"/>
    <w:rsid w:val="001F53EF"/>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7522"/>
    <w:rsid w:val="0021783B"/>
    <w:rsid w:val="002217EA"/>
    <w:rsid w:val="00222BC1"/>
    <w:rsid w:val="0022470A"/>
    <w:rsid w:val="00225F13"/>
    <w:rsid w:val="00226336"/>
    <w:rsid w:val="002263B2"/>
    <w:rsid w:val="00232776"/>
    <w:rsid w:val="002343EB"/>
    <w:rsid w:val="002374C7"/>
    <w:rsid w:val="00237BE3"/>
    <w:rsid w:val="00244EE5"/>
    <w:rsid w:val="00245A85"/>
    <w:rsid w:val="0024723D"/>
    <w:rsid w:val="00247A42"/>
    <w:rsid w:val="00250F3C"/>
    <w:rsid w:val="00252E2C"/>
    <w:rsid w:val="00253DAF"/>
    <w:rsid w:val="00255811"/>
    <w:rsid w:val="00256840"/>
    <w:rsid w:val="00256E60"/>
    <w:rsid w:val="002628C1"/>
    <w:rsid w:val="00270819"/>
    <w:rsid w:val="00270A38"/>
    <w:rsid w:val="00272EA7"/>
    <w:rsid w:val="002730FF"/>
    <w:rsid w:val="00280DD1"/>
    <w:rsid w:val="002815B1"/>
    <w:rsid w:val="00281EA0"/>
    <w:rsid w:val="00282562"/>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97AC7"/>
    <w:rsid w:val="002A2814"/>
    <w:rsid w:val="002A446A"/>
    <w:rsid w:val="002B2B4D"/>
    <w:rsid w:val="002B616E"/>
    <w:rsid w:val="002B78A6"/>
    <w:rsid w:val="002C12A3"/>
    <w:rsid w:val="002C1E48"/>
    <w:rsid w:val="002C2C53"/>
    <w:rsid w:val="002C3242"/>
    <w:rsid w:val="002C3BC9"/>
    <w:rsid w:val="002D41E7"/>
    <w:rsid w:val="002D65FC"/>
    <w:rsid w:val="002E2BBA"/>
    <w:rsid w:val="002E5EE9"/>
    <w:rsid w:val="002E60A0"/>
    <w:rsid w:val="002E6294"/>
    <w:rsid w:val="002F1F44"/>
    <w:rsid w:val="002F32D1"/>
    <w:rsid w:val="002F402F"/>
    <w:rsid w:val="002F4663"/>
    <w:rsid w:val="002F569B"/>
    <w:rsid w:val="003018FF"/>
    <w:rsid w:val="00301A4E"/>
    <w:rsid w:val="003045F6"/>
    <w:rsid w:val="003047DD"/>
    <w:rsid w:val="003056E9"/>
    <w:rsid w:val="003058FE"/>
    <w:rsid w:val="00305F0B"/>
    <w:rsid w:val="00306416"/>
    <w:rsid w:val="00312307"/>
    <w:rsid w:val="00313C69"/>
    <w:rsid w:val="00316B60"/>
    <w:rsid w:val="003176DF"/>
    <w:rsid w:val="0032093D"/>
    <w:rsid w:val="00322B06"/>
    <w:rsid w:val="003239CE"/>
    <w:rsid w:val="0032437D"/>
    <w:rsid w:val="00324D95"/>
    <w:rsid w:val="0032510E"/>
    <w:rsid w:val="00327DBD"/>
    <w:rsid w:val="00331CE4"/>
    <w:rsid w:val="003325F9"/>
    <w:rsid w:val="00332809"/>
    <w:rsid w:val="00335C68"/>
    <w:rsid w:val="0034114C"/>
    <w:rsid w:val="00341D29"/>
    <w:rsid w:val="00342B6A"/>
    <w:rsid w:val="00342D99"/>
    <w:rsid w:val="003544FD"/>
    <w:rsid w:val="003560C4"/>
    <w:rsid w:val="00356F7B"/>
    <w:rsid w:val="0036029D"/>
    <w:rsid w:val="003621BC"/>
    <w:rsid w:val="0036517B"/>
    <w:rsid w:val="00367515"/>
    <w:rsid w:val="003677D4"/>
    <w:rsid w:val="00370A74"/>
    <w:rsid w:val="0037167C"/>
    <w:rsid w:val="00372251"/>
    <w:rsid w:val="003729F0"/>
    <w:rsid w:val="00373AB0"/>
    <w:rsid w:val="00374063"/>
    <w:rsid w:val="0037683B"/>
    <w:rsid w:val="003770B0"/>
    <w:rsid w:val="00377AFB"/>
    <w:rsid w:val="00380D4B"/>
    <w:rsid w:val="0038176B"/>
    <w:rsid w:val="00382EB3"/>
    <w:rsid w:val="0039172A"/>
    <w:rsid w:val="0039437E"/>
    <w:rsid w:val="003945A0"/>
    <w:rsid w:val="00394B41"/>
    <w:rsid w:val="00395DDC"/>
    <w:rsid w:val="00396969"/>
    <w:rsid w:val="00397994"/>
    <w:rsid w:val="003A14FD"/>
    <w:rsid w:val="003A1807"/>
    <w:rsid w:val="003A1EE8"/>
    <w:rsid w:val="003A3EB8"/>
    <w:rsid w:val="003B08C1"/>
    <w:rsid w:val="003B1324"/>
    <w:rsid w:val="003B2F9F"/>
    <w:rsid w:val="003B3C12"/>
    <w:rsid w:val="003B72D5"/>
    <w:rsid w:val="003C0A9D"/>
    <w:rsid w:val="003C19E3"/>
    <w:rsid w:val="003C3C0C"/>
    <w:rsid w:val="003C50A3"/>
    <w:rsid w:val="003C6721"/>
    <w:rsid w:val="003D0F5D"/>
    <w:rsid w:val="003D2DF5"/>
    <w:rsid w:val="003D3222"/>
    <w:rsid w:val="003D42BB"/>
    <w:rsid w:val="003D633A"/>
    <w:rsid w:val="003D6799"/>
    <w:rsid w:val="003D7BE7"/>
    <w:rsid w:val="003E2BD0"/>
    <w:rsid w:val="003E53B5"/>
    <w:rsid w:val="003E5FED"/>
    <w:rsid w:val="003E7849"/>
    <w:rsid w:val="003F0C62"/>
    <w:rsid w:val="003F1627"/>
    <w:rsid w:val="003F1DE0"/>
    <w:rsid w:val="003F23A7"/>
    <w:rsid w:val="003F3C46"/>
    <w:rsid w:val="003F4A8E"/>
    <w:rsid w:val="003F5B04"/>
    <w:rsid w:val="00401704"/>
    <w:rsid w:val="00404179"/>
    <w:rsid w:val="004054B3"/>
    <w:rsid w:val="00407718"/>
    <w:rsid w:val="0041245F"/>
    <w:rsid w:val="00413311"/>
    <w:rsid w:val="00415783"/>
    <w:rsid w:val="00416CD8"/>
    <w:rsid w:val="00423EA1"/>
    <w:rsid w:val="00424FDE"/>
    <w:rsid w:val="004274A3"/>
    <w:rsid w:val="004276B3"/>
    <w:rsid w:val="00430EAE"/>
    <w:rsid w:val="004312FA"/>
    <w:rsid w:val="00431C74"/>
    <w:rsid w:val="0043320B"/>
    <w:rsid w:val="00433D6C"/>
    <w:rsid w:val="00434A17"/>
    <w:rsid w:val="0043567E"/>
    <w:rsid w:val="00435811"/>
    <w:rsid w:val="00435FB3"/>
    <w:rsid w:val="0043714D"/>
    <w:rsid w:val="00437697"/>
    <w:rsid w:val="0043781E"/>
    <w:rsid w:val="00442A31"/>
    <w:rsid w:val="00442F24"/>
    <w:rsid w:val="00444BDB"/>
    <w:rsid w:val="00445051"/>
    <w:rsid w:val="0044537F"/>
    <w:rsid w:val="00446603"/>
    <w:rsid w:val="004506F4"/>
    <w:rsid w:val="00453157"/>
    <w:rsid w:val="00453BA1"/>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5A8D"/>
    <w:rsid w:val="00486D53"/>
    <w:rsid w:val="00487FBF"/>
    <w:rsid w:val="00491986"/>
    <w:rsid w:val="00493682"/>
    <w:rsid w:val="00494536"/>
    <w:rsid w:val="004957CA"/>
    <w:rsid w:val="00495FB3"/>
    <w:rsid w:val="004A0D69"/>
    <w:rsid w:val="004A30D7"/>
    <w:rsid w:val="004A35F0"/>
    <w:rsid w:val="004A4ADC"/>
    <w:rsid w:val="004A7617"/>
    <w:rsid w:val="004B07CD"/>
    <w:rsid w:val="004B3ACC"/>
    <w:rsid w:val="004B7E98"/>
    <w:rsid w:val="004C148A"/>
    <w:rsid w:val="004C2F8C"/>
    <w:rsid w:val="004C55B6"/>
    <w:rsid w:val="004C5A7E"/>
    <w:rsid w:val="004C6A19"/>
    <w:rsid w:val="004D40A4"/>
    <w:rsid w:val="004D4D26"/>
    <w:rsid w:val="004E04BB"/>
    <w:rsid w:val="004E342A"/>
    <w:rsid w:val="004E34D6"/>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3A1"/>
    <w:rsid w:val="00520F6C"/>
    <w:rsid w:val="00522551"/>
    <w:rsid w:val="00524DED"/>
    <w:rsid w:val="00524FC4"/>
    <w:rsid w:val="00526A9E"/>
    <w:rsid w:val="00527147"/>
    <w:rsid w:val="00531865"/>
    <w:rsid w:val="00531EB5"/>
    <w:rsid w:val="005327A3"/>
    <w:rsid w:val="00532B00"/>
    <w:rsid w:val="0053371F"/>
    <w:rsid w:val="00534F11"/>
    <w:rsid w:val="0053763E"/>
    <w:rsid w:val="00542376"/>
    <w:rsid w:val="00552D06"/>
    <w:rsid w:val="00555830"/>
    <w:rsid w:val="00555F44"/>
    <w:rsid w:val="00556314"/>
    <w:rsid w:val="00557CEB"/>
    <w:rsid w:val="005609FD"/>
    <w:rsid w:val="00560ACE"/>
    <w:rsid w:val="005633D6"/>
    <w:rsid w:val="005649BA"/>
    <w:rsid w:val="005655B5"/>
    <w:rsid w:val="00566092"/>
    <w:rsid w:val="00566CF2"/>
    <w:rsid w:val="00572AE5"/>
    <w:rsid w:val="00574920"/>
    <w:rsid w:val="005758C2"/>
    <w:rsid w:val="0058060B"/>
    <w:rsid w:val="00581B0C"/>
    <w:rsid w:val="00585CE8"/>
    <w:rsid w:val="005874C4"/>
    <w:rsid w:val="00595F5A"/>
    <w:rsid w:val="00596275"/>
    <w:rsid w:val="005A0475"/>
    <w:rsid w:val="005A0B04"/>
    <w:rsid w:val="005A228B"/>
    <w:rsid w:val="005A4515"/>
    <w:rsid w:val="005A6678"/>
    <w:rsid w:val="005A691B"/>
    <w:rsid w:val="005A6BEB"/>
    <w:rsid w:val="005B08A4"/>
    <w:rsid w:val="005B13C4"/>
    <w:rsid w:val="005B1D6B"/>
    <w:rsid w:val="005B34BA"/>
    <w:rsid w:val="005B6014"/>
    <w:rsid w:val="005C2ACA"/>
    <w:rsid w:val="005C2CAA"/>
    <w:rsid w:val="005D43D3"/>
    <w:rsid w:val="005D4A74"/>
    <w:rsid w:val="005E197B"/>
    <w:rsid w:val="005E32EC"/>
    <w:rsid w:val="005E336B"/>
    <w:rsid w:val="005E3843"/>
    <w:rsid w:val="005E4634"/>
    <w:rsid w:val="005E5DDD"/>
    <w:rsid w:val="005F200D"/>
    <w:rsid w:val="005F3DA0"/>
    <w:rsid w:val="00604ECE"/>
    <w:rsid w:val="00605662"/>
    <w:rsid w:val="00605945"/>
    <w:rsid w:val="00607172"/>
    <w:rsid w:val="00617A75"/>
    <w:rsid w:val="00617DAF"/>
    <w:rsid w:val="00623832"/>
    <w:rsid w:val="00623C86"/>
    <w:rsid w:val="00625337"/>
    <w:rsid w:val="006259DA"/>
    <w:rsid w:val="00627342"/>
    <w:rsid w:val="006274C0"/>
    <w:rsid w:val="00631C5C"/>
    <w:rsid w:val="00636012"/>
    <w:rsid w:val="00637A26"/>
    <w:rsid w:val="00643215"/>
    <w:rsid w:val="0064736B"/>
    <w:rsid w:val="0064746A"/>
    <w:rsid w:val="00650C58"/>
    <w:rsid w:val="0065275A"/>
    <w:rsid w:val="00657A4C"/>
    <w:rsid w:val="00667C8B"/>
    <w:rsid w:val="00670EAD"/>
    <w:rsid w:val="00671153"/>
    <w:rsid w:val="00674652"/>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4914"/>
    <w:rsid w:val="006A70B9"/>
    <w:rsid w:val="006A76EE"/>
    <w:rsid w:val="006B1D11"/>
    <w:rsid w:val="006B3282"/>
    <w:rsid w:val="006B33D2"/>
    <w:rsid w:val="006B5BC2"/>
    <w:rsid w:val="006B6409"/>
    <w:rsid w:val="006C0582"/>
    <w:rsid w:val="006C301C"/>
    <w:rsid w:val="006C3A8A"/>
    <w:rsid w:val="006C3E18"/>
    <w:rsid w:val="006C4A25"/>
    <w:rsid w:val="006C5DD7"/>
    <w:rsid w:val="006D0768"/>
    <w:rsid w:val="006D1273"/>
    <w:rsid w:val="006D4226"/>
    <w:rsid w:val="006E3530"/>
    <w:rsid w:val="006E591A"/>
    <w:rsid w:val="006E6C23"/>
    <w:rsid w:val="006E6E40"/>
    <w:rsid w:val="006F3E01"/>
    <w:rsid w:val="006F58E7"/>
    <w:rsid w:val="006F5BE5"/>
    <w:rsid w:val="006F73F7"/>
    <w:rsid w:val="00701879"/>
    <w:rsid w:val="00701F35"/>
    <w:rsid w:val="00702508"/>
    <w:rsid w:val="007041BB"/>
    <w:rsid w:val="007043C1"/>
    <w:rsid w:val="0070512A"/>
    <w:rsid w:val="007051D3"/>
    <w:rsid w:val="00710D1C"/>
    <w:rsid w:val="007124AF"/>
    <w:rsid w:val="00713820"/>
    <w:rsid w:val="00714EA3"/>
    <w:rsid w:val="00714EA7"/>
    <w:rsid w:val="00715C70"/>
    <w:rsid w:val="00716C39"/>
    <w:rsid w:val="00720644"/>
    <w:rsid w:val="0072065D"/>
    <w:rsid w:val="00720D3D"/>
    <w:rsid w:val="00725901"/>
    <w:rsid w:val="0072689F"/>
    <w:rsid w:val="007336AC"/>
    <w:rsid w:val="007411EF"/>
    <w:rsid w:val="00741464"/>
    <w:rsid w:val="0074167C"/>
    <w:rsid w:val="00742882"/>
    <w:rsid w:val="00743A08"/>
    <w:rsid w:val="0074799A"/>
    <w:rsid w:val="00752EB8"/>
    <w:rsid w:val="00754727"/>
    <w:rsid w:val="00754806"/>
    <w:rsid w:val="00756CA6"/>
    <w:rsid w:val="007605F5"/>
    <w:rsid w:val="00762B9F"/>
    <w:rsid w:val="00766F72"/>
    <w:rsid w:val="007670A4"/>
    <w:rsid w:val="00771D4F"/>
    <w:rsid w:val="00776315"/>
    <w:rsid w:val="00781532"/>
    <w:rsid w:val="0078162F"/>
    <w:rsid w:val="007838CA"/>
    <w:rsid w:val="00784D67"/>
    <w:rsid w:val="00786BC3"/>
    <w:rsid w:val="00790142"/>
    <w:rsid w:val="00791562"/>
    <w:rsid w:val="00793071"/>
    <w:rsid w:val="00793A9B"/>
    <w:rsid w:val="00796109"/>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2F11"/>
    <w:rsid w:val="007D655E"/>
    <w:rsid w:val="007D739E"/>
    <w:rsid w:val="007D77CE"/>
    <w:rsid w:val="007E1B6E"/>
    <w:rsid w:val="007E2594"/>
    <w:rsid w:val="007F0276"/>
    <w:rsid w:val="007F05E9"/>
    <w:rsid w:val="007F1977"/>
    <w:rsid w:val="007F2866"/>
    <w:rsid w:val="007F3A2A"/>
    <w:rsid w:val="007F6ECE"/>
    <w:rsid w:val="007F7E8D"/>
    <w:rsid w:val="00800DF3"/>
    <w:rsid w:val="00800EF3"/>
    <w:rsid w:val="00802F52"/>
    <w:rsid w:val="00804EC9"/>
    <w:rsid w:val="00805D53"/>
    <w:rsid w:val="00806531"/>
    <w:rsid w:val="00812D93"/>
    <w:rsid w:val="008138C3"/>
    <w:rsid w:val="0081465C"/>
    <w:rsid w:val="008157B7"/>
    <w:rsid w:val="008165DB"/>
    <w:rsid w:val="0081694D"/>
    <w:rsid w:val="00817392"/>
    <w:rsid w:val="00817795"/>
    <w:rsid w:val="008177DF"/>
    <w:rsid w:val="00821D3D"/>
    <w:rsid w:val="00823E06"/>
    <w:rsid w:val="00825D7D"/>
    <w:rsid w:val="00831A22"/>
    <w:rsid w:val="00834729"/>
    <w:rsid w:val="008368F3"/>
    <w:rsid w:val="00836F12"/>
    <w:rsid w:val="00836FCB"/>
    <w:rsid w:val="00844325"/>
    <w:rsid w:val="00845106"/>
    <w:rsid w:val="00845765"/>
    <w:rsid w:val="008459F1"/>
    <w:rsid w:val="00847B1F"/>
    <w:rsid w:val="008508DB"/>
    <w:rsid w:val="00853A0E"/>
    <w:rsid w:val="00854FA1"/>
    <w:rsid w:val="008562AD"/>
    <w:rsid w:val="00857709"/>
    <w:rsid w:val="00860307"/>
    <w:rsid w:val="00865A25"/>
    <w:rsid w:val="00865B2A"/>
    <w:rsid w:val="00867F56"/>
    <w:rsid w:val="00867FB7"/>
    <w:rsid w:val="00875097"/>
    <w:rsid w:val="00876F50"/>
    <w:rsid w:val="00877323"/>
    <w:rsid w:val="008829FE"/>
    <w:rsid w:val="00883D7E"/>
    <w:rsid w:val="0088412A"/>
    <w:rsid w:val="008875AC"/>
    <w:rsid w:val="00891D31"/>
    <w:rsid w:val="00892CB8"/>
    <w:rsid w:val="0089460A"/>
    <w:rsid w:val="008950E8"/>
    <w:rsid w:val="008A310A"/>
    <w:rsid w:val="008A413F"/>
    <w:rsid w:val="008A426D"/>
    <w:rsid w:val="008A78F3"/>
    <w:rsid w:val="008B0B42"/>
    <w:rsid w:val="008B2405"/>
    <w:rsid w:val="008B2CC7"/>
    <w:rsid w:val="008B7C5A"/>
    <w:rsid w:val="008C040D"/>
    <w:rsid w:val="008C07B0"/>
    <w:rsid w:val="008C15CC"/>
    <w:rsid w:val="008C5449"/>
    <w:rsid w:val="008C56FE"/>
    <w:rsid w:val="008C601E"/>
    <w:rsid w:val="008D09F0"/>
    <w:rsid w:val="008D2ECB"/>
    <w:rsid w:val="008D35F1"/>
    <w:rsid w:val="008D517F"/>
    <w:rsid w:val="008D5FC5"/>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F75"/>
    <w:rsid w:val="009072B6"/>
    <w:rsid w:val="00912C5E"/>
    <w:rsid w:val="00921116"/>
    <w:rsid w:val="00924B7D"/>
    <w:rsid w:val="00924F37"/>
    <w:rsid w:val="0093310F"/>
    <w:rsid w:val="0093371E"/>
    <w:rsid w:val="00937215"/>
    <w:rsid w:val="0095093D"/>
    <w:rsid w:val="0095166E"/>
    <w:rsid w:val="00953A3B"/>
    <w:rsid w:val="00954716"/>
    <w:rsid w:val="00955825"/>
    <w:rsid w:val="00963145"/>
    <w:rsid w:val="00965C62"/>
    <w:rsid w:val="00970234"/>
    <w:rsid w:val="00973403"/>
    <w:rsid w:val="00973A69"/>
    <w:rsid w:val="00973FBF"/>
    <w:rsid w:val="00976FC9"/>
    <w:rsid w:val="00977F26"/>
    <w:rsid w:val="00980122"/>
    <w:rsid w:val="00980198"/>
    <w:rsid w:val="009811BD"/>
    <w:rsid w:val="009823C7"/>
    <w:rsid w:val="0098254A"/>
    <w:rsid w:val="00986D1B"/>
    <w:rsid w:val="00990E9E"/>
    <w:rsid w:val="0099193A"/>
    <w:rsid w:val="00992389"/>
    <w:rsid w:val="009948FD"/>
    <w:rsid w:val="00995E11"/>
    <w:rsid w:val="00997A2C"/>
    <w:rsid w:val="009A2BC1"/>
    <w:rsid w:val="009A4BD8"/>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2AB8"/>
    <w:rsid w:val="009D33AD"/>
    <w:rsid w:val="009D43C6"/>
    <w:rsid w:val="009D7844"/>
    <w:rsid w:val="009E081D"/>
    <w:rsid w:val="009E0ADE"/>
    <w:rsid w:val="009E10D3"/>
    <w:rsid w:val="009E1302"/>
    <w:rsid w:val="009E1BA6"/>
    <w:rsid w:val="009E4A7E"/>
    <w:rsid w:val="009E591C"/>
    <w:rsid w:val="009E6909"/>
    <w:rsid w:val="009F148A"/>
    <w:rsid w:val="009F1554"/>
    <w:rsid w:val="009F1B58"/>
    <w:rsid w:val="009F23BC"/>
    <w:rsid w:val="009F62C4"/>
    <w:rsid w:val="00A01CB0"/>
    <w:rsid w:val="00A0232E"/>
    <w:rsid w:val="00A03998"/>
    <w:rsid w:val="00A04DCE"/>
    <w:rsid w:val="00A052EE"/>
    <w:rsid w:val="00A068BF"/>
    <w:rsid w:val="00A0757F"/>
    <w:rsid w:val="00A10B76"/>
    <w:rsid w:val="00A10BCA"/>
    <w:rsid w:val="00A10DA4"/>
    <w:rsid w:val="00A13961"/>
    <w:rsid w:val="00A13C78"/>
    <w:rsid w:val="00A13FEA"/>
    <w:rsid w:val="00A1404C"/>
    <w:rsid w:val="00A15F0E"/>
    <w:rsid w:val="00A20C26"/>
    <w:rsid w:val="00A2246D"/>
    <w:rsid w:val="00A230F7"/>
    <w:rsid w:val="00A23885"/>
    <w:rsid w:val="00A325CA"/>
    <w:rsid w:val="00A333B7"/>
    <w:rsid w:val="00A354A4"/>
    <w:rsid w:val="00A35F8C"/>
    <w:rsid w:val="00A3701B"/>
    <w:rsid w:val="00A51EFE"/>
    <w:rsid w:val="00A53E00"/>
    <w:rsid w:val="00A609C1"/>
    <w:rsid w:val="00A60C0B"/>
    <w:rsid w:val="00A60E2B"/>
    <w:rsid w:val="00A6125D"/>
    <w:rsid w:val="00A61A96"/>
    <w:rsid w:val="00A63339"/>
    <w:rsid w:val="00A65374"/>
    <w:rsid w:val="00A6622F"/>
    <w:rsid w:val="00A703D1"/>
    <w:rsid w:val="00A70A55"/>
    <w:rsid w:val="00A7637F"/>
    <w:rsid w:val="00A77E69"/>
    <w:rsid w:val="00A81E01"/>
    <w:rsid w:val="00A83433"/>
    <w:rsid w:val="00A85157"/>
    <w:rsid w:val="00A85A61"/>
    <w:rsid w:val="00A863AC"/>
    <w:rsid w:val="00A90E4A"/>
    <w:rsid w:val="00A93214"/>
    <w:rsid w:val="00A94A2C"/>
    <w:rsid w:val="00A954EE"/>
    <w:rsid w:val="00A97C82"/>
    <w:rsid w:val="00A97DB5"/>
    <w:rsid w:val="00AA09AA"/>
    <w:rsid w:val="00AA132D"/>
    <w:rsid w:val="00AA231B"/>
    <w:rsid w:val="00AA27BF"/>
    <w:rsid w:val="00AA5C48"/>
    <w:rsid w:val="00AA6D6C"/>
    <w:rsid w:val="00AB294D"/>
    <w:rsid w:val="00AB2D7C"/>
    <w:rsid w:val="00AB4B45"/>
    <w:rsid w:val="00AB54E3"/>
    <w:rsid w:val="00AB5881"/>
    <w:rsid w:val="00AB6C4E"/>
    <w:rsid w:val="00AB788B"/>
    <w:rsid w:val="00AC2CC3"/>
    <w:rsid w:val="00AC311B"/>
    <w:rsid w:val="00AC491F"/>
    <w:rsid w:val="00AC51A1"/>
    <w:rsid w:val="00AC572B"/>
    <w:rsid w:val="00AC6FFD"/>
    <w:rsid w:val="00AD01D6"/>
    <w:rsid w:val="00AD10BD"/>
    <w:rsid w:val="00AD1454"/>
    <w:rsid w:val="00AD2008"/>
    <w:rsid w:val="00AD291F"/>
    <w:rsid w:val="00AD2E13"/>
    <w:rsid w:val="00AD3B02"/>
    <w:rsid w:val="00AD41CE"/>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8E3"/>
    <w:rsid w:val="00B0348D"/>
    <w:rsid w:val="00B034FD"/>
    <w:rsid w:val="00B039E8"/>
    <w:rsid w:val="00B040EB"/>
    <w:rsid w:val="00B06888"/>
    <w:rsid w:val="00B11F85"/>
    <w:rsid w:val="00B13164"/>
    <w:rsid w:val="00B13191"/>
    <w:rsid w:val="00B14AAF"/>
    <w:rsid w:val="00B15533"/>
    <w:rsid w:val="00B211B4"/>
    <w:rsid w:val="00B221EF"/>
    <w:rsid w:val="00B234B0"/>
    <w:rsid w:val="00B23C45"/>
    <w:rsid w:val="00B253EF"/>
    <w:rsid w:val="00B259E5"/>
    <w:rsid w:val="00B26FCD"/>
    <w:rsid w:val="00B27127"/>
    <w:rsid w:val="00B278C3"/>
    <w:rsid w:val="00B325CA"/>
    <w:rsid w:val="00B33327"/>
    <w:rsid w:val="00B362A0"/>
    <w:rsid w:val="00B42514"/>
    <w:rsid w:val="00B441EF"/>
    <w:rsid w:val="00B4456E"/>
    <w:rsid w:val="00B45323"/>
    <w:rsid w:val="00B45443"/>
    <w:rsid w:val="00B5001B"/>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951"/>
    <w:rsid w:val="00BD148C"/>
    <w:rsid w:val="00BD3638"/>
    <w:rsid w:val="00BD481C"/>
    <w:rsid w:val="00BD5B64"/>
    <w:rsid w:val="00BE45BC"/>
    <w:rsid w:val="00BF3C1E"/>
    <w:rsid w:val="00BF4E2B"/>
    <w:rsid w:val="00BF65FD"/>
    <w:rsid w:val="00BF6A08"/>
    <w:rsid w:val="00C04A1A"/>
    <w:rsid w:val="00C1080B"/>
    <w:rsid w:val="00C11D18"/>
    <w:rsid w:val="00C14FDB"/>
    <w:rsid w:val="00C15172"/>
    <w:rsid w:val="00C237C1"/>
    <w:rsid w:val="00C31567"/>
    <w:rsid w:val="00C36903"/>
    <w:rsid w:val="00C37C58"/>
    <w:rsid w:val="00C40B9C"/>
    <w:rsid w:val="00C41BAE"/>
    <w:rsid w:val="00C426C1"/>
    <w:rsid w:val="00C44201"/>
    <w:rsid w:val="00C448F3"/>
    <w:rsid w:val="00C449B0"/>
    <w:rsid w:val="00C45CD6"/>
    <w:rsid w:val="00C46A38"/>
    <w:rsid w:val="00C47CA6"/>
    <w:rsid w:val="00C47EA2"/>
    <w:rsid w:val="00C47F44"/>
    <w:rsid w:val="00C50A12"/>
    <w:rsid w:val="00C5245F"/>
    <w:rsid w:val="00C53FB2"/>
    <w:rsid w:val="00C545DD"/>
    <w:rsid w:val="00C571DA"/>
    <w:rsid w:val="00C57B65"/>
    <w:rsid w:val="00C6084F"/>
    <w:rsid w:val="00C64B93"/>
    <w:rsid w:val="00C65E8A"/>
    <w:rsid w:val="00C669DC"/>
    <w:rsid w:val="00C70180"/>
    <w:rsid w:val="00C7082E"/>
    <w:rsid w:val="00C709BA"/>
    <w:rsid w:val="00C74416"/>
    <w:rsid w:val="00C75C26"/>
    <w:rsid w:val="00C83634"/>
    <w:rsid w:val="00C8371A"/>
    <w:rsid w:val="00C8452B"/>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B2B64"/>
    <w:rsid w:val="00CB34A9"/>
    <w:rsid w:val="00CB3F0E"/>
    <w:rsid w:val="00CB5D33"/>
    <w:rsid w:val="00CC1B1C"/>
    <w:rsid w:val="00CC1C06"/>
    <w:rsid w:val="00CC2E46"/>
    <w:rsid w:val="00CC5F61"/>
    <w:rsid w:val="00CC6B0E"/>
    <w:rsid w:val="00CD014F"/>
    <w:rsid w:val="00CD2BBC"/>
    <w:rsid w:val="00CD3F50"/>
    <w:rsid w:val="00CD5D9F"/>
    <w:rsid w:val="00CD753A"/>
    <w:rsid w:val="00CE0A0B"/>
    <w:rsid w:val="00CE5985"/>
    <w:rsid w:val="00CF3A4A"/>
    <w:rsid w:val="00CF404A"/>
    <w:rsid w:val="00D005D9"/>
    <w:rsid w:val="00D00C17"/>
    <w:rsid w:val="00D019A1"/>
    <w:rsid w:val="00D026B7"/>
    <w:rsid w:val="00D02724"/>
    <w:rsid w:val="00D14858"/>
    <w:rsid w:val="00D2185C"/>
    <w:rsid w:val="00D26529"/>
    <w:rsid w:val="00D266B2"/>
    <w:rsid w:val="00D270B6"/>
    <w:rsid w:val="00D31299"/>
    <w:rsid w:val="00D31F7B"/>
    <w:rsid w:val="00D333CF"/>
    <w:rsid w:val="00D34DEF"/>
    <w:rsid w:val="00D351AD"/>
    <w:rsid w:val="00D36399"/>
    <w:rsid w:val="00D41536"/>
    <w:rsid w:val="00D41828"/>
    <w:rsid w:val="00D43078"/>
    <w:rsid w:val="00D43F7C"/>
    <w:rsid w:val="00D46D40"/>
    <w:rsid w:val="00D47D1E"/>
    <w:rsid w:val="00D50BCE"/>
    <w:rsid w:val="00D515A0"/>
    <w:rsid w:val="00D549A2"/>
    <w:rsid w:val="00D56E75"/>
    <w:rsid w:val="00D57555"/>
    <w:rsid w:val="00D57E16"/>
    <w:rsid w:val="00D618E2"/>
    <w:rsid w:val="00D629A4"/>
    <w:rsid w:val="00D634F2"/>
    <w:rsid w:val="00D6557F"/>
    <w:rsid w:val="00D658BA"/>
    <w:rsid w:val="00D702A4"/>
    <w:rsid w:val="00D70B22"/>
    <w:rsid w:val="00D71C06"/>
    <w:rsid w:val="00D7232D"/>
    <w:rsid w:val="00D743FD"/>
    <w:rsid w:val="00D803FF"/>
    <w:rsid w:val="00D82717"/>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2F34"/>
    <w:rsid w:val="00DC49CE"/>
    <w:rsid w:val="00DD05C7"/>
    <w:rsid w:val="00DD1194"/>
    <w:rsid w:val="00DD2204"/>
    <w:rsid w:val="00DD2DC4"/>
    <w:rsid w:val="00DD377F"/>
    <w:rsid w:val="00DD59AA"/>
    <w:rsid w:val="00DD5C58"/>
    <w:rsid w:val="00DD61E4"/>
    <w:rsid w:val="00DD7173"/>
    <w:rsid w:val="00DD79AA"/>
    <w:rsid w:val="00DE0242"/>
    <w:rsid w:val="00DE0768"/>
    <w:rsid w:val="00DE0ED2"/>
    <w:rsid w:val="00DE3234"/>
    <w:rsid w:val="00DE5FA7"/>
    <w:rsid w:val="00DF036D"/>
    <w:rsid w:val="00DF364D"/>
    <w:rsid w:val="00DF393F"/>
    <w:rsid w:val="00DF4988"/>
    <w:rsid w:val="00DF7071"/>
    <w:rsid w:val="00E00009"/>
    <w:rsid w:val="00E02118"/>
    <w:rsid w:val="00E035FF"/>
    <w:rsid w:val="00E03A4A"/>
    <w:rsid w:val="00E06044"/>
    <w:rsid w:val="00E06496"/>
    <w:rsid w:val="00E06651"/>
    <w:rsid w:val="00E07B14"/>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6D8C"/>
    <w:rsid w:val="00E405E8"/>
    <w:rsid w:val="00E42997"/>
    <w:rsid w:val="00E43376"/>
    <w:rsid w:val="00E5012D"/>
    <w:rsid w:val="00E505E1"/>
    <w:rsid w:val="00E53977"/>
    <w:rsid w:val="00E544E3"/>
    <w:rsid w:val="00E5770F"/>
    <w:rsid w:val="00E60ADA"/>
    <w:rsid w:val="00E610F0"/>
    <w:rsid w:val="00E621C4"/>
    <w:rsid w:val="00E6385E"/>
    <w:rsid w:val="00E646DA"/>
    <w:rsid w:val="00E65AE6"/>
    <w:rsid w:val="00E66BB2"/>
    <w:rsid w:val="00E67C40"/>
    <w:rsid w:val="00E75D80"/>
    <w:rsid w:val="00E77070"/>
    <w:rsid w:val="00E77F04"/>
    <w:rsid w:val="00E81401"/>
    <w:rsid w:val="00E81773"/>
    <w:rsid w:val="00E85F92"/>
    <w:rsid w:val="00E871D5"/>
    <w:rsid w:val="00E9136D"/>
    <w:rsid w:val="00E9329B"/>
    <w:rsid w:val="00E938D8"/>
    <w:rsid w:val="00E94B94"/>
    <w:rsid w:val="00E96F48"/>
    <w:rsid w:val="00E97801"/>
    <w:rsid w:val="00EA04E5"/>
    <w:rsid w:val="00EA0946"/>
    <w:rsid w:val="00EA6BE0"/>
    <w:rsid w:val="00EB2FDB"/>
    <w:rsid w:val="00EB3563"/>
    <w:rsid w:val="00EB37A9"/>
    <w:rsid w:val="00EB59DD"/>
    <w:rsid w:val="00EB6024"/>
    <w:rsid w:val="00EC12BB"/>
    <w:rsid w:val="00EC3D31"/>
    <w:rsid w:val="00EC407B"/>
    <w:rsid w:val="00EC62D0"/>
    <w:rsid w:val="00EC6730"/>
    <w:rsid w:val="00EC6C02"/>
    <w:rsid w:val="00EC7DB0"/>
    <w:rsid w:val="00EC7FB9"/>
    <w:rsid w:val="00ED05AC"/>
    <w:rsid w:val="00ED3D67"/>
    <w:rsid w:val="00ED4F0B"/>
    <w:rsid w:val="00ED52C2"/>
    <w:rsid w:val="00ED6073"/>
    <w:rsid w:val="00ED7865"/>
    <w:rsid w:val="00EE0EF1"/>
    <w:rsid w:val="00EE2895"/>
    <w:rsid w:val="00EE6AEF"/>
    <w:rsid w:val="00EF06D2"/>
    <w:rsid w:val="00EF0F12"/>
    <w:rsid w:val="00EF1527"/>
    <w:rsid w:val="00EF1978"/>
    <w:rsid w:val="00EF2644"/>
    <w:rsid w:val="00EF3616"/>
    <w:rsid w:val="00EF5626"/>
    <w:rsid w:val="00F020B0"/>
    <w:rsid w:val="00F033DA"/>
    <w:rsid w:val="00F047AF"/>
    <w:rsid w:val="00F06011"/>
    <w:rsid w:val="00F106E7"/>
    <w:rsid w:val="00F1076D"/>
    <w:rsid w:val="00F12F35"/>
    <w:rsid w:val="00F12FA2"/>
    <w:rsid w:val="00F131E0"/>
    <w:rsid w:val="00F1348F"/>
    <w:rsid w:val="00F13689"/>
    <w:rsid w:val="00F1628C"/>
    <w:rsid w:val="00F16A44"/>
    <w:rsid w:val="00F22EE4"/>
    <w:rsid w:val="00F23FB9"/>
    <w:rsid w:val="00F24C2B"/>
    <w:rsid w:val="00F26472"/>
    <w:rsid w:val="00F35F46"/>
    <w:rsid w:val="00F36A54"/>
    <w:rsid w:val="00F36F34"/>
    <w:rsid w:val="00F42CB2"/>
    <w:rsid w:val="00F46BD5"/>
    <w:rsid w:val="00F47361"/>
    <w:rsid w:val="00F50B7D"/>
    <w:rsid w:val="00F51F1C"/>
    <w:rsid w:val="00F539F7"/>
    <w:rsid w:val="00F53F66"/>
    <w:rsid w:val="00F55D5E"/>
    <w:rsid w:val="00F56799"/>
    <w:rsid w:val="00F6071D"/>
    <w:rsid w:val="00F6217D"/>
    <w:rsid w:val="00F62E9A"/>
    <w:rsid w:val="00F64144"/>
    <w:rsid w:val="00F654FA"/>
    <w:rsid w:val="00F65B93"/>
    <w:rsid w:val="00F66102"/>
    <w:rsid w:val="00F6627F"/>
    <w:rsid w:val="00F677AC"/>
    <w:rsid w:val="00F7023C"/>
    <w:rsid w:val="00F71BBD"/>
    <w:rsid w:val="00F71CFB"/>
    <w:rsid w:val="00F739B2"/>
    <w:rsid w:val="00F773A1"/>
    <w:rsid w:val="00F80C8B"/>
    <w:rsid w:val="00F821BD"/>
    <w:rsid w:val="00F82CD9"/>
    <w:rsid w:val="00F83231"/>
    <w:rsid w:val="00F85420"/>
    <w:rsid w:val="00F874BD"/>
    <w:rsid w:val="00F9022B"/>
    <w:rsid w:val="00F9060F"/>
    <w:rsid w:val="00F91DEE"/>
    <w:rsid w:val="00F92A73"/>
    <w:rsid w:val="00F94CBD"/>
    <w:rsid w:val="00F96DEC"/>
    <w:rsid w:val="00FA10A7"/>
    <w:rsid w:val="00FA16A7"/>
    <w:rsid w:val="00FA46B8"/>
    <w:rsid w:val="00FA6FB3"/>
    <w:rsid w:val="00FB1097"/>
    <w:rsid w:val="00FB1441"/>
    <w:rsid w:val="00FB2719"/>
    <w:rsid w:val="00FB63D6"/>
    <w:rsid w:val="00FB6434"/>
    <w:rsid w:val="00FC477F"/>
    <w:rsid w:val="00FC49D1"/>
    <w:rsid w:val="00FC65BE"/>
    <w:rsid w:val="00FD03B8"/>
    <w:rsid w:val="00FD2925"/>
    <w:rsid w:val="00FD31A6"/>
    <w:rsid w:val="00FD471B"/>
    <w:rsid w:val="00FD48E8"/>
    <w:rsid w:val="00FD4BDF"/>
    <w:rsid w:val="00FE01CB"/>
    <w:rsid w:val="00FE132F"/>
    <w:rsid w:val="00FE51DE"/>
    <w:rsid w:val="00FE5EB3"/>
    <w:rsid w:val="00FE6AA6"/>
    <w:rsid w:val="00FF4902"/>
    <w:rsid w:val="00FF51B0"/>
    <w:rsid w:val="00FF52C8"/>
    <w:rsid w:val="00FF5CC7"/>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2549</TotalTime>
  <Pages>15</Pages>
  <Words>3228</Words>
  <Characters>18403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34</cp:revision>
  <cp:lastPrinted>2020-03-28T18:32:00Z</cp:lastPrinted>
  <dcterms:created xsi:type="dcterms:W3CDTF">2020-11-24T09:54:00Z</dcterms:created>
  <dcterms:modified xsi:type="dcterms:W3CDTF">2021-02-19T18:32:00Z</dcterms:modified>
</cp:coreProperties>
</file>