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E21FE9" w14:textId="4AC1C1BA" w:rsidR="008D75AF" w:rsidRPr="00095BA4" w:rsidRDefault="008D75AF" w:rsidP="008D75AF">
      <w:pPr>
        <w:jc w:val="center"/>
        <w:rPr>
          <w:rFonts w:ascii="Times New Roman" w:hAnsi="Times New Roman" w:cs="Times New Roman"/>
          <w:b/>
          <w:bCs/>
          <w:sz w:val="24"/>
          <w:szCs w:val="24"/>
        </w:rPr>
      </w:pPr>
      <w:r w:rsidRPr="00095BA4">
        <w:rPr>
          <w:rFonts w:ascii="Times New Roman" w:hAnsi="Times New Roman" w:cs="Times New Roman"/>
          <w:b/>
          <w:bCs/>
          <w:sz w:val="24"/>
          <w:szCs w:val="24"/>
        </w:rPr>
        <w:t>Discussion Board 2, Question 1</w:t>
      </w:r>
    </w:p>
    <w:p w14:paraId="4ACA9ED1" w14:textId="0631CB8C" w:rsidR="00D020F2" w:rsidRPr="00095BA4" w:rsidRDefault="008D75AF">
      <w:pPr>
        <w:rPr>
          <w:rFonts w:ascii="Times New Roman" w:hAnsi="Times New Roman" w:cs="Times New Roman"/>
          <w:i/>
          <w:iCs/>
          <w:sz w:val="24"/>
          <w:szCs w:val="24"/>
        </w:rPr>
      </w:pPr>
      <w:r w:rsidRPr="00095BA4">
        <w:rPr>
          <w:rFonts w:ascii="Times New Roman" w:hAnsi="Times New Roman" w:cs="Times New Roman"/>
          <w:i/>
          <w:iCs/>
          <w:sz w:val="24"/>
          <w:szCs w:val="24"/>
        </w:rPr>
        <w:t>Offer a list and description of the qualifications needed for an interpreter to offer a proper reading of Scripture. Give the importance of each qualification for understanding Scripture. Which of these qualifications are most important? Which do you think are not as necessary? Give reasons for your choices. What role does the Holy Spirit play in interpretation? How do we determine the impact of the Spirit on an individual’s interpretation?</w:t>
      </w:r>
    </w:p>
    <w:p w14:paraId="3F5A7E92" w14:textId="2E9C3752" w:rsidR="008D75AF" w:rsidRPr="00095BA4" w:rsidRDefault="008D75AF" w:rsidP="009402ED">
      <w:pPr>
        <w:jc w:val="center"/>
        <w:rPr>
          <w:rFonts w:ascii="Times New Roman" w:hAnsi="Times New Roman" w:cs="Times New Roman"/>
          <w:b/>
          <w:bCs/>
          <w:sz w:val="24"/>
          <w:szCs w:val="24"/>
        </w:rPr>
      </w:pPr>
      <w:r w:rsidRPr="00095BA4">
        <w:rPr>
          <w:rFonts w:ascii="Times New Roman" w:hAnsi="Times New Roman" w:cs="Times New Roman"/>
          <w:b/>
          <w:bCs/>
          <w:sz w:val="24"/>
          <w:szCs w:val="24"/>
        </w:rPr>
        <w:t>Qualifications Needed for the Interpret</w:t>
      </w:r>
      <w:r w:rsidR="0004323A" w:rsidRPr="00095BA4">
        <w:rPr>
          <w:rFonts w:ascii="Times New Roman" w:hAnsi="Times New Roman" w:cs="Times New Roman"/>
          <w:b/>
          <w:bCs/>
          <w:sz w:val="24"/>
          <w:szCs w:val="24"/>
        </w:rPr>
        <w:t>ation</w:t>
      </w:r>
      <w:r w:rsidRPr="00095BA4">
        <w:rPr>
          <w:rFonts w:ascii="Times New Roman" w:hAnsi="Times New Roman" w:cs="Times New Roman"/>
          <w:b/>
          <w:bCs/>
          <w:sz w:val="24"/>
          <w:szCs w:val="24"/>
        </w:rPr>
        <w:t xml:space="preserve"> of Scriptures</w:t>
      </w:r>
    </w:p>
    <w:p w14:paraId="2512BC5C" w14:textId="64DC7E44" w:rsidR="003F7845" w:rsidRPr="00095BA4" w:rsidRDefault="003F7845" w:rsidP="00CC7DB1">
      <w:pPr>
        <w:pStyle w:val="NormalWeb"/>
        <w:spacing w:before="0" w:beforeAutospacing="0" w:after="0" w:afterAutospacing="0"/>
        <w:ind w:firstLine="720"/>
        <w:rPr>
          <w:color w:val="0E101A"/>
        </w:rPr>
      </w:pPr>
      <w:r w:rsidRPr="00095BA4">
        <w:rPr>
          <w:color w:val="0E101A"/>
        </w:rPr>
        <w:t>Many scholars agree that interpreting scriptures is both an art and science. Furthermore, it is a skill that requires particular competencies. Klein and Bloomberg believe that there is a set of qualifications that puts the interpreter in the best position to obtain valid interpretations of the biblical text.</w:t>
      </w:r>
      <w:r w:rsidRPr="00095BA4">
        <w:rPr>
          <w:rStyle w:val="FootnoteReference"/>
        </w:rPr>
        <w:t xml:space="preserve"> </w:t>
      </w:r>
      <w:r w:rsidRPr="00095BA4">
        <w:rPr>
          <w:rStyle w:val="FootnoteReference"/>
        </w:rPr>
        <w:footnoteReference w:id="1"/>
      </w:r>
      <w:r w:rsidRPr="00095BA4">
        <w:rPr>
          <w:color w:val="0E101A"/>
        </w:rPr>
        <w:t> These qualifications include A reasoned faith in the God who reveals, willingness to obey the Bible message, illumination of the holy spirit, membership in a church, and a willingness to employ appropriate methods.</w:t>
      </w:r>
      <w:r w:rsidRPr="00095BA4">
        <w:rPr>
          <w:rStyle w:val="FootnoteReference"/>
        </w:rPr>
        <w:t xml:space="preserve"> </w:t>
      </w:r>
      <w:r w:rsidRPr="00095BA4">
        <w:rPr>
          <w:rStyle w:val="FootnoteReference"/>
        </w:rPr>
        <w:footnoteReference w:id="2"/>
      </w:r>
    </w:p>
    <w:p w14:paraId="5AD0D7F5" w14:textId="5A5903FD" w:rsidR="003F7845" w:rsidRPr="00095BA4" w:rsidRDefault="003F7845" w:rsidP="00CC7DB1">
      <w:pPr>
        <w:pStyle w:val="NormalWeb"/>
        <w:spacing w:before="0" w:beforeAutospacing="0" w:after="0" w:afterAutospacing="0"/>
        <w:ind w:firstLine="720"/>
        <w:rPr>
          <w:color w:val="0E101A"/>
        </w:rPr>
      </w:pPr>
      <w:r w:rsidRPr="00095BA4">
        <w:rPr>
          <w:color w:val="0E101A"/>
        </w:rPr>
        <w:t>Firstly, a reasoned faith in God who reveals is essential to interpreting scriptures. Why a reasoned faith? Leo Percer posits that a reasoned faith helps one identity why they believe what they believe.</w:t>
      </w:r>
      <w:r w:rsidRPr="00095BA4">
        <w:rPr>
          <w:rStyle w:val="FootnoteReference"/>
        </w:rPr>
        <w:footnoteReference w:id="3"/>
      </w:r>
      <w:r w:rsidRPr="00095BA4">
        <w:rPr>
          <w:color w:val="0E101A"/>
        </w:rPr>
        <w:t> Besides, the reason is that the Bible is not just a literary or historical book. More than that, it is a spiritual book. Spiritual because it contains mysteries beyond the five natural senses a human being has. Hence, anyone who wants to delve into the Bible must be open to the supernatural. In other words, he must be ready to believe without seeing (Joh 20:29, NIV).</w:t>
      </w:r>
      <w:r w:rsidRPr="00095BA4">
        <w:rPr>
          <w:rStyle w:val="FootnoteReference"/>
        </w:rPr>
        <w:footnoteReference w:id="4"/>
      </w:r>
      <w:r w:rsidRPr="00095BA4">
        <w:rPr>
          <w:color w:val="0E101A"/>
        </w:rPr>
        <w:t>  Klein and Bloomberg assert, “Only the one who believes and trusts in God can truly understand what God has spoken in his Word, the Scriptures.”</w:t>
      </w:r>
      <w:r w:rsidRPr="00095BA4">
        <w:rPr>
          <w:rStyle w:val="FootnoteReference"/>
        </w:rPr>
        <w:t xml:space="preserve"> </w:t>
      </w:r>
      <w:r w:rsidRPr="00095BA4">
        <w:rPr>
          <w:rStyle w:val="FootnoteReference"/>
        </w:rPr>
        <w:footnoteReference w:id="5"/>
      </w:r>
      <w:r w:rsidRPr="00095BA4">
        <w:rPr>
          <w:color w:val="0E101A"/>
        </w:rPr>
        <w:t> Elsewhere, the author of Hebrews unequivocally asserts, “And without faith, it is impossible to please God, because anyone who comes to him must believe that he exists and that he rewards those who earnestly seek him” (Heb 11:6). </w:t>
      </w:r>
    </w:p>
    <w:p w14:paraId="18F9B73C" w14:textId="2DAF3144" w:rsidR="003F7845" w:rsidRPr="00095BA4" w:rsidRDefault="003F7845" w:rsidP="00CC7DB1">
      <w:pPr>
        <w:pStyle w:val="NormalWeb"/>
        <w:spacing w:before="0" w:beforeAutospacing="0" w:after="0" w:afterAutospacing="0"/>
        <w:ind w:firstLine="720"/>
        <w:rPr>
          <w:color w:val="0E101A"/>
        </w:rPr>
      </w:pPr>
      <w:r w:rsidRPr="00095BA4">
        <w:rPr>
          <w:color w:val="0E101A"/>
        </w:rPr>
        <w:t>Following closely, another important requirement for interpretation of scriptures is a willingness to obey. A reader must be willing to obey the results he finds after reading the Bible. Leo Percer posits that his interpretation will be less competent if he is unwilling to obey.</w:t>
      </w:r>
      <w:r w:rsidRPr="00095BA4">
        <w:rPr>
          <w:rStyle w:val="FootnoteReference"/>
        </w:rPr>
        <w:t xml:space="preserve"> </w:t>
      </w:r>
      <w:r w:rsidRPr="00095BA4">
        <w:rPr>
          <w:rStyle w:val="FootnoteReference"/>
        </w:rPr>
        <w:footnoteReference w:id="6"/>
      </w:r>
      <w:r w:rsidRPr="00095BA4">
        <w:rPr>
          <w:color w:val="0E101A"/>
        </w:rPr>
        <w:t xml:space="preserve"> Besides, “Interpretation involves a crucial dialectic between the historical origin of a text and </w:t>
      </w:r>
      <w:r w:rsidRPr="00095BA4">
        <w:rPr>
          <w:color w:val="0E101A"/>
        </w:rPr>
        <w:lastRenderedPageBreak/>
        <w:t>the perspective of the modern reader or interpreter.”</w:t>
      </w:r>
      <w:r w:rsidRPr="00095BA4">
        <w:rPr>
          <w:rStyle w:val="FootnoteReference"/>
        </w:rPr>
        <w:t xml:space="preserve"> </w:t>
      </w:r>
      <w:r w:rsidRPr="00095BA4">
        <w:rPr>
          <w:rStyle w:val="FootnoteReference"/>
        </w:rPr>
        <w:footnoteReference w:id="7"/>
      </w:r>
      <w:r w:rsidRPr="00095BA4">
        <w:rPr>
          <w:color w:val="0E101A"/>
        </w:rPr>
        <w:t> If the reader chooses to read without any intention to obey, he or she would not genuinely understand what a text meant. Klein et al observe, “To focus only on the former consigns the Bible to the status of an ancient (but irrelevant) artifact. Yet to abandon the historical reference and seek only for some felicitous significance for today is equally misguided.</w:t>
      </w:r>
      <w:r w:rsidRPr="00095BA4">
        <w:rPr>
          <w:rStyle w:val="FootnoteReference"/>
        </w:rPr>
        <w:t xml:space="preserve"> </w:t>
      </w:r>
      <w:r w:rsidRPr="00095BA4">
        <w:rPr>
          <w:rStyle w:val="FootnoteReference"/>
        </w:rPr>
        <w:footnoteReference w:id="8"/>
      </w:r>
      <w:r w:rsidRPr="00095BA4">
        <w:rPr>
          <w:color w:val="0E101A"/>
        </w:rPr>
        <w:t> Thus, an interpreter must be willing to put him or herself under the authority of scriptures to gain understanding from it. </w:t>
      </w:r>
    </w:p>
    <w:p w14:paraId="3EF73B7C" w14:textId="3A6FDD29" w:rsidR="003F7845" w:rsidRPr="00095BA4" w:rsidRDefault="003F7845" w:rsidP="00CC7DB1">
      <w:pPr>
        <w:pStyle w:val="NormalWeb"/>
        <w:spacing w:before="0" w:beforeAutospacing="0" w:after="0" w:afterAutospacing="0"/>
        <w:ind w:firstLine="720"/>
        <w:rPr>
          <w:color w:val="0E101A"/>
        </w:rPr>
      </w:pPr>
      <w:r w:rsidRPr="00095BA4">
        <w:rPr>
          <w:color w:val="0E101A"/>
        </w:rPr>
        <w:t>A third requirement is the illumination of the Holy Spirit. In his first book to Theophilus, Luke captures a story of two disciples of Jesus Christ heading to Emmaus (Lk 24:13-31). Jesus joins them on the way and begins a conversation about himself. To cut the story short, in the end, Jesus took bread, blessed it, and broke it, and gave it to them. Luke goes on to say, “Then their eyes were opened and they recognized him” (Lk 24:31). In Jesus interpreting the scriptures to them, the two disciples became aware of his presence. Likewise, today as believers break the word and pray, the Holy Spirit illuminates the scriptures to them. They begin to see new things in the scriptures that they had not seen before. In saying this, it is worth noting that prayer does not substitute for proper diligent exegetical work.</w:t>
      </w:r>
      <w:r w:rsidRPr="00095BA4">
        <w:rPr>
          <w:rStyle w:val="FootnoteReference"/>
        </w:rPr>
        <w:t xml:space="preserve"> </w:t>
      </w:r>
      <w:r w:rsidRPr="00095BA4">
        <w:rPr>
          <w:rStyle w:val="FootnoteReference"/>
        </w:rPr>
        <w:footnoteReference w:id="9"/>
      </w:r>
      <w:r w:rsidRPr="00095BA4">
        <w:rPr>
          <w:color w:val="0E101A"/>
        </w:rPr>
        <w:t> Percer explains, “The Holy Spirit is important, but that does not mean we ignore research and study. It does mean we rely on God to make himself known.”</w:t>
      </w:r>
      <w:r w:rsidRPr="00095BA4">
        <w:rPr>
          <w:rStyle w:val="FootnoteReference"/>
        </w:rPr>
        <w:t xml:space="preserve"> </w:t>
      </w:r>
      <w:r w:rsidRPr="00095BA4">
        <w:rPr>
          <w:rStyle w:val="FootnoteReference"/>
        </w:rPr>
        <w:footnoteReference w:id="10"/>
      </w:r>
      <w:r w:rsidRPr="00095BA4">
        <w:rPr>
          <w:color w:val="0E101A"/>
        </w:rPr>
        <w:t> A believer must diligently seek God both in study and prayer and then allow the Holy Spirit to direct them.</w:t>
      </w:r>
    </w:p>
    <w:p w14:paraId="2DB1D0DA" w14:textId="6F1E5E27" w:rsidR="003F7845" w:rsidRPr="00095BA4" w:rsidRDefault="003F7845" w:rsidP="00CC7DB1">
      <w:pPr>
        <w:pStyle w:val="NormalWeb"/>
        <w:spacing w:before="0" w:beforeAutospacing="0" w:after="0" w:afterAutospacing="0"/>
        <w:ind w:firstLine="720"/>
        <w:rPr>
          <w:color w:val="0E101A"/>
        </w:rPr>
      </w:pPr>
      <w:r w:rsidRPr="00095BA4">
        <w:rPr>
          <w:color w:val="0E101A"/>
        </w:rPr>
        <w:t>Fourth, to interpret scriptures well, an interpreter needs to recognize that he or she is a member of the body of Christ. Paul Pettit once said, “There is no room for an independent in the body of Christ because we are all interdependent upon each other—we are one body.”</w:t>
      </w:r>
      <w:r w:rsidRPr="00095BA4">
        <w:rPr>
          <w:rStyle w:val="FootnoteReference"/>
        </w:rPr>
        <w:t xml:space="preserve"> </w:t>
      </w:r>
      <w:r w:rsidRPr="00095BA4">
        <w:rPr>
          <w:rStyle w:val="FootnoteReference"/>
        </w:rPr>
        <w:footnoteReference w:id="11"/>
      </w:r>
      <w:r w:rsidRPr="00095BA4">
        <w:rPr>
          <w:color w:val="0E101A"/>
        </w:rPr>
        <w:t> Being a member of a church offers strong support and honest accountability. The fact that interpreters are human beings means that from time to time they are likely to make mistakes of interpretation. Accountability guards against maverick, individualistic, and sectarian interpretations.</w:t>
      </w:r>
      <w:r w:rsidRPr="00095BA4">
        <w:rPr>
          <w:rStyle w:val="FootnoteReference"/>
        </w:rPr>
        <w:t xml:space="preserve"> </w:t>
      </w:r>
      <w:r w:rsidRPr="00095BA4">
        <w:rPr>
          <w:rStyle w:val="FootnoteReference"/>
        </w:rPr>
        <w:footnoteReference w:id="12"/>
      </w:r>
    </w:p>
    <w:p w14:paraId="19A5F5A4" w14:textId="0C16F419" w:rsidR="003F7845" w:rsidRPr="00095BA4" w:rsidRDefault="003F7845" w:rsidP="003F7845">
      <w:pPr>
        <w:pStyle w:val="NormalWeb"/>
        <w:spacing w:before="0" w:beforeAutospacing="0" w:after="0" w:afterAutospacing="0"/>
        <w:rPr>
          <w:color w:val="0E101A"/>
        </w:rPr>
      </w:pPr>
      <w:r w:rsidRPr="00095BA4">
        <w:rPr>
          <w:color w:val="0E101A"/>
        </w:rPr>
        <w:t>Finally, to interpret well, one has to be willing to employ appropriate methods. He or she has to work hard to study and dig deep to find supporting material for what they are reading. Klein et al caution, “Interpreters cannot settle issues that concern factual matters by an appeal to prayer or the illumination of the Holy Spirit.”</w:t>
      </w:r>
      <w:r w:rsidRPr="00095BA4">
        <w:rPr>
          <w:rStyle w:val="FootnoteReference"/>
        </w:rPr>
        <w:t xml:space="preserve"> </w:t>
      </w:r>
      <w:r w:rsidRPr="00095BA4">
        <w:rPr>
          <w:rStyle w:val="FootnoteReference"/>
        </w:rPr>
        <w:footnoteReference w:id="13"/>
      </w:r>
    </w:p>
    <w:p w14:paraId="30E44A42" w14:textId="77777777" w:rsidR="003F7845" w:rsidRPr="00095BA4" w:rsidRDefault="003F7845" w:rsidP="003F7845">
      <w:pPr>
        <w:rPr>
          <w:rFonts w:ascii="Times New Roman" w:hAnsi="Times New Roman" w:cs="Times New Roman"/>
          <w:b/>
          <w:bCs/>
          <w:sz w:val="24"/>
          <w:szCs w:val="24"/>
        </w:rPr>
      </w:pPr>
    </w:p>
    <w:p w14:paraId="1C7E175C" w14:textId="29C960EB" w:rsidR="00AA7FAB" w:rsidRPr="00095BA4" w:rsidRDefault="00AA7FAB" w:rsidP="005E5907">
      <w:pPr>
        <w:jc w:val="center"/>
        <w:rPr>
          <w:rFonts w:ascii="Times New Roman" w:hAnsi="Times New Roman" w:cs="Times New Roman"/>
          <w:b/>
          <w:bCs/>
          <w:sz w:val="24"/>
          <w:szCs w:val="24"/>
        </w:rPr>
      </w:pPr>
      <w:r w:rsidRPr="00095BA4">
        <w:rPr>
          <w:rFonts w:ascii="Times New Roman" w:hAnsi="Times New Roman" w:cs="Times New Roman"/>
          <w:b/>
          <w:bCs/>
          <w:sz w:val="24"/>
          <w:szCs w:val="24"/>
        </w:rPr>
        <w:t>Which of these qualifications are most important?</w:t>
      </w:r>
    </w:p>
    <w:p w14:paraId="26FECC35" w14:textId="04D4571B" w:rsidR="005E5907" w:rsidRPr="00095BA4" w:rsidRDefault="00AA7FAB" w:rsidP="005E5907">
      <w:pPr>
        <w:ind w:firstLine="720"/>
        <w:rPr>
          <w:rFonts w:ascii="Times New Roman" w:hAnsi="Times New Roman" w:cs="Times New Roman"/>
          <w:sz w:val="24"/>
          <w:szCs w:val="24"/>
        </w:rPr>
      </w:pPr>
      <w:r w:rsidRPr="00095BA4">
        <w:rPr>
          <w:rFonts w:ascii="Times New Roman" w:hAnsi="Times New Roman" w:cs="Times New Roman"/>
          <w:sz w:val="24"/>
          <w:szCs w:val="24"/>
        </w:rPr>
        <w:lastRenderedPageBreak/>
        <w:t xml:space="preserve">Personally, I think the reasoned faith, willingness to obey and Illumination of the Holy Spirit are the most important. The reason is that a believer who obeys God and seeks the help of the Holy Spirit is what it takes to turn the world upside down. From the evidence of the first century believers, the scriptures state the disciples of Christ were unschooled, and ordinary but because they </w:t>
      </w:r>
      <w:r w:rsidR="00C71612" w:rsidRPr="00095BA4">
        <w:rPr>
          <w:rFonts w:ascii="Times New Roman" w:hAnsi="Times New Roman" w:cs="Times New Roman"/>
          <w:sz w:val="24"/>
          <w:szCs w:val="24"/>
        </w:rPr>
        <w:t xml:space="preserve">walked in obedience under their master </w:t>
      </w:r>
      <w:r w:rsidRPr="00095BA4">
        <w:rPr>
          <w:rFonts w:ascii="Times New Roman" w:hAnsi="Times New Roman" w:cs="Times New Roman"/>
          <w:sz w:val="24"/>
          <w:szCs w:val="24"/>
        </w:rPr>
        <w:t>Jesus they spoke with boldness and courage (Acts 4:13).</w:t>
      </w:r>
    </w:p>
    <w:p w14:paraId="02683D91" w14:textId="77777777" w:rsidR="005E5907" w:rsidRPr="00095BA4" w:rsidRDefault="005E5907" w:rsidP="005E5907">
      <w:pPr>
        <w:pStyle w:val="NormalWeb"/>
        <w:spacing w:before="240" w:beforeAutospacing="0" w:after="0" w:afterAutospacing="0"/>
        <w:jc w:val="center"/>
        <w:rPr>
          <w:color w:val="0E101A"/>
        </w:rPr>
      </w:pPr>
      <w:r w:rsidRPr="00095BA4">
        <w:rPr>
          <w:rStyle w:val="Strong"/>
          <w:color w:val="0E101A"/>
        </w:rPr>
        <w:t>Which do you think are not as necessary?</w:t>
      </w:r>
    </w:p>
    <w:p w14:paraId="740E8A09" w14:textId="77777777" w:rsidR="005E5907" w:rsidRPr="00095BA4" w:rsidRDefault="005E5907" w:rsidP="005E5907">
      <w:pPr>
        <w:pStyle w:val="NormalWeb"/>
        <w:spacing w:before="240" w:beforeAutospacing="0" w:after="0" w:afterAutospacing="0"/>
        <w:ind w:firstLine="720"/>
        <w:rPr>
          <w:color w:val="0E101A"/>
        </w:rPr>
      </w:pPr>
      <w:r w:rsidRPr="00095BA4">
        <w:rPr>
          <w:color w:val="0E101A"/>
        </w:rPr>
        <w:t>All the qualifications are necessary. However, if I had to choose two to leave out, it would be membership in a church and willingness to employ appropriate methods.</w:t>
      </w:r>
    </w:p>
    <w:p w14:paraId="6CD27B79" w14:textId="77777777" w:rsidR="005E5907" w:rsidRPr="00095BA4" w:rsidRDefault="005E5907" w:rsidP="005E5907">
      <w:pPr>
        <w:pStyle w:val="NormalWeb"/>
        <w:spacing w:before="240" w:beforeAutospacing="0" w:after="0" w:afterAutospacing="0"/>
        <w:jc w:val="center"/>
        <w:rPr>
          <w:color w:val="0E101A"/>
        </w:rPr>
      </w:pPr>
      <w:r w:rsidRPr="00095BA4">
        <w:rPr>
          <w:rStyle w:val="Strong"/>
          <w:color w:val="0E101A"/>
        </w:rPr>
        <w:t>What role does the Holy Spirit play in interpretation?</w:t>
      </w:r>
    </w:p>
    <w:p w14:paraId="61D7B9A1" w14:textId="700902E9" w:rsidR="005E5907" w:rsidRPr="00095BA4" w:rsidRDefault="005E5907" w:rsidP="005E5907">
      <w:pPr>
        <w:pStyle w:val="NormalWeb"/>
        <w:spacing w:before="240" w:beforeAutospacing="0" w:after="0" w:afterAutospacing="0"/>
        <w:ind w:firstLine="720"/>
        <w:rPr>
          <w:color w:val="0E101A"/>
        </w:rPr>
      </w:pPr>
      <w:r w:rsidRPr="00095BA4">
        <w:rPr>
          <w:color w:val="0E101A"/>
        </w:rPr>
        <w:t>One of the promises Jesus gave</w:t>
      </w:r>
      <w:r w:rsidRPr="00095BA4">
        <w:rPr>
          <w:color w:val="0E101A"/>
        </w:rPr>
        <w:t xml:space="preserve"> about</w:t>
      </w:r>
      <w:r w:rsidRPr="00095BA4">
        <w:rPr>
          <w:color w:val="0E101A"/>
        </w:rPr>
        <w:t xml:space="preserve"> the Holy Spirit is that he will be the believer’s teacher. In John 14: 26, he said, “But the Advocate, the Holy Spirit, whom the Father will send in my name, will teach you all things and will remind you of everything I have said to you.” The Holy Spirit teaches and reminds believers of what they have already studied.</w:t>
      </w:r>
    </w:p>
    <w:p w14:paraId="2BF94C40" w14:textId="77777777" w:rsidR="005E5907" w:rsidRPr="00095BA4" w:rsidRDefault="005E5907" w:rsidP="005E5907">
      <w:pPr>
        <w:pStyle w:val="NormalWeb"/>
        <w:spacing w:before="240" w:beforeAutospacing="0" w:after="0" w:afterAutospacing="0"/>
        <w:jc w:val="center"/>
        <w:rPr>
          <w:color w:val="0E101A"/>
        </w:rPr>
      </w:pPr>
      <w:r w:rsidRPr="00095BA4">
        <w:rPr>
          <w:rStyle w:val="Strong"/>
          <w:color w:val="0E101A"/>
        </w:rPr>
        <w:t>How do we determine the impact of the Spirit on an individual’s interpretation?</w:t>
      </w:r>
    </w:p>
    <w:p w14:paraId="15EF0945" w14:textId="17374EAB" w:rsidR="005E5907" w:rsidRPr="00095BA4" w:rsidRDefault="005E5907" w:rsidP="005E5907">
      <w:pPr>
        <w:pStyle w:val="NormalWeb"/>
        <w:spacing w:before="240" w:beforeAutospacing="0" w:after="0" w:afterAutospacing="0"/>
        <w:ind w:firstLine="720"/>
        <w:rPr>
          <w:color w:val="0E101A"/>
        </w:rPr>
      </w:pPr>
      <w:r w:rsidRPr="00095BA4">
        <w:rPr>
          <w:color w:val="0E101A"/>
        </w:rPr>
        <w:t xml:space="preserve">We determine the impact of the Spirit on an individual’s interpretation by putting their interpretation against the whole counsel of God's word. If it is not in harmony with scriptures, then it is </w:t>
      </w:r>
      <w:r w:rsidRPr="00095BA4">
        <w:rPr>
          <w:color w:val="0E101A"/>
        </w:rPr>
        <w:t>not from the Spirit</w:t>
      </w:r>
      <w:r w:rsidRPr="00095BA4">
        <w:rPr>
          <w:color w:val="0E101A"/>
        </w:rPr>
        <w:t xml:space="preserve">. Also, the interpretation has to be checked by other believers. </w:t>
      </w:r>
      <w:r w:rsidR="00095BA4" w:rsidRPr="00095BA4">
        <w:rPr>
          <w:color w:val="0E101A"/>
        </w:rPr>
        <w:t>First John 4:1</w:t>
      </w:r>
      <w:r w:rsidR="00095BA4" w:rsidRPr="00095BA4">
        <w:rPr>
          <w:color w:val="0E101A"/>
        </w:rPr>
        <w:t>, ESV says, “</w:t>
      </w:r>
      <w:r w:rsidR="00095BA4" w:rsidRPr="00095BA4">
        <w:rPr>
          <w:color w:val="000000"/>
          <w:shd w:val="clear" w:color="auto" w:fill="FFFFFF"/>
        </w:rPr>
        <w:t>Beloved, do not believe every spirit, but test the spirits to see whether they are from God, for many false prophets have gone out into the world</w:t>
      </w:r>
      <w:r w:rsidR="00095BA4" w:rsidRPr="00095BA4">
        <w:rPr>
          <w:color w:val="000000"/>
          <w:shd w:val="clear" w:color="auto" w:fill="FFFFFF"/>
        </w:rPr>
        <w:t>.” Besides, we determine the impact of the spirit on an individual’s interpretation by looking at the object of the interpretation. If the interpretation exalts Jesus, then we know it is the Spirit influencing the interpreter.</w:t>
      </w:r>
    </w:p>
    <w:p w14:paraId="70F8341C" w14:textId="77777777" w:rsidR="005E5907" w:rsidRPr="00095BA4" w:rsidRDefault="005E5907" w:rsidP="005E5907">
      <w:pPr>
        <w:spacing w:before="240"/>
        <w:ind w:firstLine="720"/>
        <w:rPr>
          <w:rFonts w:ascii="Times New Roman" w:hAnsi="Times New Roman" w:cs="Times New Roman"/>
          <w:sz w:val="24"/>
          <w:szCs w:val="24"/>
        </w:rPr>
      </w:pPr>
    </w:p>
    <w:p w14:paraId="1020DA4F" w14:textId="77777777" w:rsidR="00AA7FAB" w:rsidRPr="00095BA4" w:rsidRDefault="00AA7FAB" w:rsidP="005E5907">
      <w:pPr>
        <w:spacing w:before="240"/>
        <w:rPr>
          <w:rFonts w:ascii="Times New Roman" w:hAnsi="Times New Roman" w:cs="Times New Roman"/>
          <w:sz w:val="24"/>
          <w:szCs w:val="24"/>
        </w:rPr>
      </w:pPr>
    </w:p>
    <w:sectPr w:rsidR="00AA7FAB" w:rsidRPr="00095BA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794C68" w14:textId="77777777" w:rsidR="00C46AA2" w:rsidRDefault="00C46AA2" w:rsidP="005D1A69">
      <w:pPr>
        <w:spacing w:after="0" w:line="240" w:lineRule="auto"/>
      </w:pPr>
      <w:r>
        <w:separator/>
      </w:r>
    </w:p>
  </w:endnote>
  <w:endnote w:type="continuationSeparator" w:id="0">
    <w:p w14:paraId="7E2CB3E5" w14:textId="77777777" w:rsidR="00C46AA2" w:rsidRDefault="00C46AA2" w:rsidP="005D1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1DA6C9" w14:textId="77777777" w:rsidR="00C46AA2" w:rsidRDefault="00C46AA2" w:rsidP="005D1A69">
      <w:pPr>
        <w:spacing w:after="0" w:line="240" w:lineRule="auto"/>
      </w:pPr>
      <w:r>
        <w:separator/>
      </w:r>
    </w:p>
  </w:footnote>
  <w:footnote w:type="continuationSeparator" w:id="0">
    <w:p w14:paraId="26CEC15E" w14:textId="77777777" w:rsidR="00C46AA2" w:rsidRDefault="00C46AA2" w:rsidP="005D1A69">
      <w:pPr>
        <w:spacing w:after="0" w:line="240" w:lineRule="auto"/>
      </w:pPr>
      <w:r>
        <w:continuationSeparator/>
      </w:r>
    </w:p>
  </w:footnote>
  <w:footnote w:id="1">
    <w:p w14:paraId="3367470F" w14:textId="77777777" w:rsidR="003F7845" w:rsidRPr="0004323A" w:rsidRDefault="003F7845" w:rsidP="003F7845">
      <w:pPr>
        <w:pStyle w:val="FootnoteText"/>
        <w:spacing w:before="240"/>
        <w:ind w:firstLine="720"/>
        <w:rPr>
          <w:rFonts w:ascii="Times New Roman" w:hAnsi="Times New Roman" w:cs="Times New Roman"/>
        </w:rPr>
      </w:pPr>
      <w:r w:rsidRPr="0004323A">
        <w:rPr>
          <w:rStyle w:val="FootnoteReference"/>
          <w:rFonts w:ascii="Times New Roman" w:hAnsi="Times New Roman" w:cs="Times New Roman"/>
        </w:rPr>
        <w:footnoteRef/>
      </w:r>
      <w:r w:rsidRPr="0004323A">
        <w:rPr>
          <w:rFonts w:ascii="Times New Roman" w:hAnsi="Times New Roman" w:cs="Times New Roman"/>
        </w:rPr>
        <w:t xml:space="preserve"> </w:t>
      </w:r>
      <w:r w:rsidRPr="0004323A">
        <w:rPr>
          <w:rFonts w:ascii="Times New Roman" w:hAnsi="Times New Roman" w:cs="Times New Roman"/>
          <w:color w:val="212529"/>
          <w:shd w:val="clear" w:color="auto" w:fill="FFFFFF"/>
        </w:rPr>
        <w:t>William W., Klein, Craig L. Blomberg, and Robert L. Hubbard, Jr. </w:t>
      </w:r>
      <w:r w:rsidRPr="0004323A">
        <w:rPr>
          <w:rStyle w:val="Emphasis"/>
          <w:rFonts w:ascii="Times New Roman" w:hAnsi="Times New Roman" w:cs="Times New Roman"/>
          <w:color w:val="212529"/>
          <w:shd w:val="clear" w:color="auto" w:fill="FFFFFF"/>
        </w:rPr>
        <w:t>Introduction to Biblical Interpretation</w:t>
      </w:r>
      <w:r w:rsidRPr="0004323A">
        <w:rPr>
          <w:rFonts w:ascii="Times New Roman" w:hAnsi="Times New Roman" w:cs="Times New Roman"/>
          <w:color w:val="212529"/>
          <w:shd w:val="clear" w:color="auto" w:fill="FFFFFF"/>
        </w:rPr>
        <w:t>, 3rd ed. (Grand Rapids, MI: Zondervan, 2017), 201.</w:t>
      </w:r>
    </w:p>
  </w:footnote>
  <w:footnote w:id="2">
    <w:p w14:paraId="411B6EA1" w14:textId="77777777" w:rsidR="003F7845" w:rsidRPr="0004323A" w:rsidRDefault="003F7845" w:rsidP="003F7845">
      <w:pPr>
        <w:pStyle w:val="FootnoteText"/>
        <w:spacing w:before="240"/>
        <w:ind w:firstLine="720"/>
        <w:rPr>
          <w:rFonts w:ascii="Times New Roman" w:hAnsi="Times New Roman" w:cs="Times New Roman"/>
        </w:rPr>
      </w:pPr>
      <w:r w:rsidRPr="0004323A">
        <w:rPr>
          <w:rStyle w:val="FootnoteReference"/>
          <w:rFonts w:ascii="Times New Roman" w:hAnsi="Times New Roman" w:cs="Times New Roman"/>
        </w:rPr>
        <w:footnoteRef/>
      </w:r>
      <w:r w:rsidRPr="0004323A">
        <w:rPr>
          <w:rFonts w:ascii="Times New Roman" w:hAnsi="Times New Roman" w:cs="Times New Roman"/>
        </w:rPr>
        <w:t xml:space="preserve"> Ibid., 202.</w:t>
      </w:r>
    </w:p>
  </w:footnote>
  <w:footnote w:id="3">
    <w:p w14:paraId="50F2F5B2" w14:textId="77777777" w:rsidR="003F7845" w:rsidRPr="0004323A" w:rsidRDefault="003F7845" w:rsidP="003F7845">
      <w:pPr>
        <w:pStyle w:val="FootnoteText"/>
        <w:spacing w:before="240"/>
        <w:ind w:firstLine="720"/>
        <w:rPr>
          <w:rFonts w:ascii="Times New Roman" w:hAnsi="Times New Roman" w:cs="Times New Roman"/>
        </w:rPr>
      </w:pPr>
      <w:r w:rsidRPr="0004323A">
        <w:rPr>
          <w:rStyle w:val="FootnoteReference"/>
          <w:rFonts w:ascii="Times New Roman" w:hAnsi="Times New Roman" w:cs="Times New Roman"/>
        </w:rPr>
        <w:footnoteRef/>
      </w:r>
      <w:r w:rsidRPr="0004323A">
        <w:rPr>
          <w:rFonts w:ascii="Times New Roman" w:hAnsi="Times New Roman" w:cs="Times New Roman"/>
        </w:rPr>
        <w:t xml:space="preserve"> </w:t>
      </w:r>
      <w:r w:rsidRPr="0004323A">
        <w:rPr>
          <w:rFonts w:ascii="Times New Roman" w:hAnsi="Times New Roman" w:cs="Times New Roman"/>
          <w:color w:val="222222"/>
          <w:shd w:val="clear" w:color="auto" w:fill="FFFFFF"/>
        </w:rPr>
        <w:t>Leo Percer, “The Role of Readers in Interpretation” (video lecture in NBST 610 at Liberty University, Lynchburg, VA, March 30, 2021).</w:t>
      </w:r>
    </w:p>
  </w:footnote>
  <w:footnote w:id="4">
    <w:p w14:paraId="2D536CC8" w14:textId="77777777" w:rsidR="003F7845" w:rsidRPr="0004323A" w:rsidRDefault="003F7845" w:rsidP="003F7845">
      <w:pPr>
        <w:pStyle w:val="FootnoteText"/>
        <w:spacing w:before="240"/>
        <w:ind w:firstLine="720"/>
        <w:rPr>
          <w:rFonts w:ascii="Times New Roman" w:hAnsi="Times New Roman" w:cs="Times New Roman"/>
        </w:rPr>
      </w:pPr>
      <w:r w:rsidRPr="0004323A">
        <w:rPr>
          <w:rStyle w:val="FootnoteReference"/>
          <w:rFonts w:ascii="Times New Roman" w:hAnsi="Times New Roman" w:cs="Times New Roman"/>
        </w:rPr>
        <w:footnoteRef/>
      </w:r>
      <w:r w:rsidRPr="0004323A">
        <w:rPr>
          <w:rFonts w:ascii="Times New Roman" w:hAnsi="Times New Roman" w:cs="Times New Roman"/>
        </w:rPr>
        <w:t xml:space="preserve"> Unless otherwise noted, all biblical passages referenced are in the </w:t>
      </w:r>
      <w:r w:rsidRPr="0004323A">
        <w:rPr>
          <w:rFonts w:ascii="Times New Roman" w:hAnsi="Times New Roman" w:cs="Times New Roman"/>
          <w:i/>
          <w:iCs/>
        </w:rPr>
        <w:t>New International Version</w:t>
      </w:r>
      <w:r w:rsidRPr="0004323A">
        <w:rPr>
          <w:rFonts w:ascii="Times New Roman" w:hAnsi="Times New Roman" w:cs="Times New Roman"/>
        </w:rPr>
        <w:t xml:space="preserve"> (Grand Rapids, MI: Zondervan, 2011).</w:t>
      </w:r>
    </w:p>
  </w:footnote>
  <w:footnote w:id="5">
    <w:p w14:paraId="55B10350" w14:textId="77777777" w:rsidR="003F7845" w:rsidRPr="0004323A" w:rsidRDefault="003F7845" w:rsidP="003F7845">
      <w:pPr>
        <w:pStyle w:val="FootnoteText"/>
        <w:spacing w:before="240"/>
        <w:ind w:firstLine="720"/>
        <w:rPr>
          <w:rFonts w:ascii="Times New Roman" w:hAnsi="Times New Roman" w:cs="Times New Roman"/>
        </w:rPr>
      </w:pPr>
      <w:r w:rsidRPr="0004323A">
        <w:rPr>
          <w:rStyle w:val="FootnoteReference"/>
          <w:rFonts w:ascii="Times New Roman" w:hAnsi="Times New Roman" w:cs="Times New Roman"/>
        </w:rPr>
        <w:footnoteRef/>
      </w:r>
      <w:r w:rsidRPr="0004323A">
        <w:rPr>
          <w:rFonts w:ascii="Times New Roman" w:hAnsi="Times New Roman" w:cs="Times New Roman"/>
        </w:rPr>
        <w:t xml:space="preserve"> Klein, </w:t>
      </w:r>
      <w:r w:rsidRPr="0004323A">
        <w:rPr>
          <w:rFonts w:ascii="Times New Roman" w:hAnsi="Times New Roman" w:cs="Times New Roman"/>
          <w:i/>
          <w:iCs/>
        </w:rPr>
        <w:t>Introduction to Biblical Interpretation</w:t>
      </w:r>
      <w:r w:rsidRPr="0004323A">
        <w:rPr>
          <w:rFonts w:ascii="Times New Roman" w:hAnsi="Times New Roman" w:cs="Times New Roman"/>
        </w:rPr>
        <w:t>, 202.</w:t>
      </w:r>
    </w:p>
  </w:footnote>
  <w:footnote w:id="6">
    <w:p w14:paraId="50EECC52" w14:textId="77777777" w:rsidR="003F7845" w:rsidRPr="0004323A" w:rsidRDefault="003F7845" w:rsidP="003F7845">
      <w:pPr>
        <w:pStyle w:val="FootnoteText"/>
        <w:spacing w:before="240"/>
        <w:ind w:firstLine="720"/>
        <w:rPr>
          <w:rFonts w:ascii="Times New Roman" w:hAnsi="Times New Roman" w:cs="Times New Roman"/>
        </w:rPr>
      </w:pPr>
      <w:r w:rsidRPr="0004323A">
        <w:rPr>
          <w:rStyle w:val="FootnoteReference"/>
          <w:rFonts w:ascii="Times New Roman" w:hAnsi="Times New Roman" w:cs="Times New Roman"/>
        </w:rPr>
        <w:footnoteRef/>
      </w:r>
      <w:r w:rsidRPr="0004323A">
        <w:rPr>
          <w:rFonts w:ascii="Times New Roman" w:hAnsi="Times New Roman" w:cs="Times New Roman"/>
        </w:rPr>
        <w:t xml:space="preserve"> </w:t>
      </w:r>
      <w:r w:rsidRPr="0004323A">
        <w:rPr>
          <w:rFonts w:ascii="Times New Roman" w:hAnsi="Times New Roman" w:cs="Times New Roman"/>
          <w:color w:val="222222"/>
          <w:shd w:val="clear" w:color="auto" w:fill="FFFFFF"/>
        </w:rPr>
        <w:t>Leo Percer, “The Role of Readers in Interpretation” (video lecture in NBST 610 at Liberty University, Lynchburg, VA, March 30, 2021).</w:t>
      </w:r>
    </w:p>
  </w:footnote>
  <w:footnote w:id="7">
    <w:p w14:paraId="02A688DC" w14:textId="77777777" w:rsidR="003F7845" w:rsidRPr="0004323A" w:rsidRDefault="003F7845" w:rsidP="003F7845">
      <w:pPr>
        <w:pStyle w:val="FootnoteText"/>
        <w:spacing w:before="240"/>
        <w:ind w:firstLine="720"/>
        <w:rPr>
          <w:rFonts w:ascii="Times New Roman" w:hAnsi="Times New Roman" w:cs="Times New Roman"/>
        </w:rPr>
      </w:pPr>
      <w:r w:rsidRPr="0004323A">
        <w:rPr>
          <w:rStyle w:val="FootnoteReference"/>
          <w:rFonts w:ascii="Times New Roman" w:hAnsi="Times New Roman" w:cs="Times New Roman"/>
        </w:rPr>
        <w:footnoteRef/>
      </w:r>
      <w:r w:rsidRPr="0004323A">
        <w:rPr>
          <w:rFonts w:ascii="Times New Roman" w:hAnsi="Times New Roman" w:cs="Times New Roman"/>
        </w:rPr>
        <w:t xml:space="preserve"> Klein, </w:t>
      </w:r>
      <w:r w:rsidRPr="0004323A">
        <w:rPr>
          <w:rFonts w:ascii="Times New Roman" w:hAnsi="Times New Roman" w:cs="Times New Roman"/>
          <w:i/>
          <w:iCs/>
        </w:rPr>
        <w:t>Introduction to Biblical Interpretation</w:t>
      </w:r>
      <w:r w:rsidRPr="0004323A">
        <w:rPr>
          <w:rFonts w:ascii="Times New Roman" w:hAnsi="Times New Roman" w:cs="Times New Roman"/>
        </w:rPr>
        <w:t>, 205.</w:t>
      </w:r>
    </w:p>
  </w:footnote>
  <w:footnote w:id="8">
    <w:p w14:paraId="22287805" w14:textId="77777777" w:rsidR="003F7845" w:rsidRPr="0004323A" w:rsidRDefault="003F7845" w:rsidP="003F7845">
      <w:pPr>
        <w:pStyle w:val="FootnoteText"/>
        <w:spacing w:before="240"/>
        <w:ind w:firstLine="720"/>
        <w:rPr>
          <w:rFonts w:ascii="Times New Roman" w:hAnsi="Times New Roman" w:cs="Times New Roman"/>
        </w:rPr>
      </w:pPr>
      <w:r w:rsidRPr="0004323A">
        <w:rPr>
          <w:rStyle w:val="FootnoteReference"/>
          <w:rFonts w:ascii="Times New Roman" w:hAnsi="Times New Roman" w:cs="Times New Roman"/>
        </w:rPr>
        <w:footnoteRef/>
      </w:r>
      <w:r w:rsidRPr="0004323A">
        <w:rPr>
          <w:rFonts w:ascii="Times New Roman" w:hAnsi="Times New Roman" w:cs="Times New Roman"/>
        </w:rPr>
        <w:t xml:space="preserve"> Ibid., 205.</w:t>
      </w:r>
    </w:p>
  </w:footnote>
  <w:footnote w:id="9">
    <w:p w14:paraId="7F2D5DFB" w14:textId="10D72568" w:rsidR="003F7845" w:rsidRPr="0004323A" w:rsidRDefault="003F7845" w:rsidP="003F7845">
      <w:pPr>
        <w:pStyle w:val="FootnoteText"/>
        <w:spacing w:before="240"/>
        <w:ind w:firstLine="720"/>
        <w:rPr>
          <w:rFonts w:ascii="Times New Roman" w:hAnsi="Times New Roman" w:cs="Times New Roman"/>
        </w:rPr>
      </w:pPr>
      <w:r w:rsidRPr="0004323A">
        <w:rPr>
          <w:rStyle w:val="FootnoteReference"/>
          <w:rFonts w:ascii="Times New Roman" w:hAnsi="Times New Roman" w:cs="Times New Roman"/>
        </w:rPr>
        <w:footnoteRef/>
      </w:r>
      <w:r w:rsidRPr="0004323A">
        <w:rPr>
          <w:rFonts w:ascii="Times New Roman" w:hAnsi="Times New Roman" w:cs="Times New Roman"/>
        </w:rPr>
        <w:t xml:space="preserve"> </w:t>
      </w:r>
      <w:r w:rsidR="005E5907">
        <w:rPr>
          <w:rFonts w:ascii="Times New Roman" w:hAnsi="Times New Roman" w:cs="Times New Roman"/>
        </w:rPr>
        <w:t>Ibid.,</w:t>
      </w:r>
      <w:r w:rsidRPr="0004323A">
        <w:rPr>
          <w:rFonts w:ascii="Times New Roman" w:hAnsi="Times New Roman" w:cs="Times New Roman"/>
        </w:rPr>
        <w:t xml:space="preserve"> 207.</w:t>
      </w:r>
    </w:p>
  </w:footnote>
  <w:footnote w:id="10">
    <w:p w14:paraId="2D2CF6C0" w14:textId="77777777" w:rsidR="003F7845" w:rsidRPr="0004323A" w:rsidRDefault="003F7845" w:rsidP="003F7845">
      <w:pPr>
        <w:pStyle w:val="FootnoteText"/>
        <w:spacing w:before="240"/>
        <w:ind w:firstLine="720"/>
        <w:rPr>
          <w:rFonts w:ascii="Times New Roman" w:hAnsi="Times New Roman" w:cs="Times New Roman"/>
        </w:rPr>
      </w:pPr>
      <w:r w:rsidRPr="0004323A">
        <w:rPr>
          <w:rStyle w:val="FootnoteReference"/>
          <w:rFonts w:ascii="Times New Roman" w:hAnsi="Times New Roman" w:cs="Times New Roman"/>
        </w:rPr>
        <w:footnoteRef/>
      </w:r>
      <w:r w:rsidRPr="0004323A">
        <w:rPr>
          <w:rFonts w:ascii="Times New Roman" w:hAnsi="Times New Roman" w:cs="Times New Roman"/>
        </w:rPr>
        <w:t xml:space="preserve"> </w:t>
      </w:r>
      <w:r w:rsidRPr="0004323A">
        <w:rPr>
          <w:rFonts w:ascii="Times New Roman" w:hAnsi="Times New Roman" w:cs="Times New Roman"/>
          <w:color w:val="222222"/>
          <w:shd w:val="clear" w:color="auto" w:fill="FFFFFF"/>
        </w:rPr>
        <w:t>Leo Percer, “The Role of Readers in Interpretation” (video lecture in NBST 610 at Liberty University, Lynchburg, VA, March 30, 2021).</w:t>
      </w:r>
    </w:p>
  </w:footnote>
  <w:footnote w:id="11">
    <w:p w14:paraId="06BBE130" w14:textId="77777777" w:rsidR="003F7845" w:rsidRPr="0004323A" w:rsidRDefault="003F7845" w:rsidP="003F7845">
      <w:pPr>
        <w:spacing w:before="240" w:after="0" w:line="240" w:lineRule="auto"/>
        <w:ind w:firstLine="720"/>
        <w:rPr>
          <w:rFonts w:ascii="Times New Roman" w:hAnsi="Times New Roman" w:cs="Times New Roman"/>
          <w:sz w:val="20"/>
          <w:szCs w:val="20"/>
        </w:rPr>
      </w:pPr>
      <w:r w:rsidRPr="0004323A">
        <w:rPr>
          <w:rStyle w:val="FootnoteReference"/>
          <w:rFonts w:ascii="Times New Roman" w:hAnsi="Times New Roman" w:cs="Times New Roman"/>
          <w:sz w:val="20"/>
          <w:szCs w:val="20"/>
        </w:rPr>
        <w:footnoteRef/>
      </w:r>
      <w:r w:rsidRPr="0004323A">
        <w:rPr>
          <w:rFonts w:ascii="Times New Roman" w:hAnsi="Times New Roman" w:cs="Times New Roman"/>
          <w:sz w:val="20"/>
          <w:szCs w:val="20"/>
        </w:rPr>
        <w:t xml:space="preserve"> Paul Pettit, </w:t>
      </w:r>
      <w:r w:rsidRPr="0004323A">
        <w:rPr>
          <w:rFonts w:ascii="Times New Roman" w:hAnsi="Times New Roman" w:cs="Times New Roman"/>
          <w:i/>
          <w:iCs/>
          <w:sz w:val="20"/>
          <w:szCs w:val="20"/>
        </w:rPr>
        <w:t xml:space="preserve">Foundations of Spiritual Formation: A Community Approach to Becoming Like Christ </w:t>
      </w:r>
      <w:r w:rsidRPr="0004323A">
        <w:rPr>
          <w:rFonts w:ascii="Times New Roman" w:hAnsi="Times New Roman" w:cs="Times New Roman"/>
          <w:sz w:val="20"/>
          <w:szCs w:val="20"/>
        </w:rPr>
        <w:t>(Grand Rapids, MI: Kregel Publications, 2018), 10.</w:t>
      </w:r>
    </w:p>
  </w:footnote>
  <w:footnote w:id="12">
    <w:p w14:paraId="0F696CCD" w14:textId="77777777" w:rsidR="003F7845" w:rsidRPr="0004323A" w:rsidRDefault="003F7845" w:rsidP="003F7845">
      <w:pPr>
        <w:pStyle w:val="FootnoteText"/>
        <w:spacing w:before="240"/>
        <w:ind w:firstLine="720"/>
        <w:rPr>
          <w:rFonts w:ascii="Times New Roman" w:hAnsi="Times New Roman" w:cs="Times New Roman"/>
        </w:rPr>
      </w:pPr>
      <w:r w:rsidRPr="0004323A">
        <w:rPr>
          <w:rStyle w:val="FootnoteReference"/>
          <w:rFonts w:ascii="Times New Roman" w:hAnsi="Times New Roman" w:cs="Times New Roman"/>
        </w:rPr>
        <w:footnoteRef/>
      </w:r>
      <w:r w:rsidRPr="0004323A">
        <w:rPr>
          <w:rFonts w:ascii="Times New Roman" w:hAnsi="Times New Roman" w:cs="Times New Roman"/>
        </w:rPr>
        <w:t xml:space="preserve"> Klein, </w:t>
      </w:r>
      <w:r w:rsidRPr="0004323A">
        <w:rPr>
          <w:rFonts w:ascii="Times New Roman" w:hAnsi="Times New Roman" w:cs="Times New Roman"/>
          <w:i/>
          <w:iCs/>
        </w:rPr>
        <w:t>Introduction to Biblical Interpretation</w:t>
      </w:r>
      <w:r w:rsidRPr="0004323A">
        <w:rPr>
          <w:rFonts w:ascii="Times New Roman" w:hAnsi="Times New Roman" w:cs="Times New Roman"/>
        </w:rPr>
        <w:t>, 208</w:t>
      </w:r>
    </w:p>
  </w:footnote>
  <w:footnote w:id="13">
    <w:p w14:paraId="67F2B126" w14:textId="77777777" w:rsidR="003F7845" w:rsidRDefault="003F7845" w:rsidP="003F7845">
      <w:pPr>
        <w:pStyle w:val="FootnoteText"/>
        <w:spacing w:before="240"/>
        <w:ind w:firstLine="720"/>
      </w:pPr>
      <w:r w:rsidRPr="0004323A">
        <w:rPr>
          <w:rStyle w:val="FootnoteReference"/>
          <w:rFonts w:ascii="Times New Roman" w:hAnsi="Times New Roman" w:cs="Times New Roman"/>
        </w:rPr>
        <w:footnoteRef/>
      </w:r>
      <w:r w:rsidRPr="0004323A">
        <w:rPr>
          <w:rFonts w:ascii="Times New Roman" w:hAnsi="Times New Roman" w:cs="Times New Roman"/>
        </w:rPr>
        <w:t xml:space="preserve"> Ibid., 209.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441987"/>
    <w:multiLevelType w:val="multilevel"/>
    <w:tmpl w:val="08A60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5AF"/>
    <w:rsid w:val="00003FD0"/>
    <w:rsid w:val="0004323A"/>
    <w:rsid w:val="00095BA4"/>
    <w:rsid w:val="000A63C8"/>
    <w:rsid w:val="000E3915"/>
    <w:rsid w:val="00120923"/>
    <w:rsid w:val="00184CE9"/>
    <w:rsid w:val="001D6DC7"/>
    <w:rsid w:val="001F3473"/>
    <w:rsid w:val="002031F1"/>
    <w:rsid w:val="003268C7"/>
    <w:rsid w:val="003F7845"/>
    <w:rsid w:val="00440440"/>
    <w:rsid w:val="00441B9E"/>
    <w:rsid w:val="0058703B"/>
    <w:rsid w:val="005D1A69"/>
    <w:rsid w:val="005E5907"/>
    <w:rsid w:val="0069205D"/>
    <w:rsid w:val="006A673C"/>
    <w:rsid w:val="00717F3B"/>
    <w:rsid w:val="0073797C"/>
    <w:rsid w:val="008D75AF"/>
    <w:rsid w:val="009402ED"/>
    <w:rsid w:val="009E6870"/>
    <w:rsid w:val="00A20670"/>
    <w:rsid w:val="00A36368"/>
    <w:rsid w:val="00AA7FAB"/>
    <w:rsid w:val="00AF3372"/>
    <w:rsid w:val="00C43FAE"/>
    <w:rsid w:val="00C46AA2"/>
    <w:rsid w:val="00C71612"/>
    <w:rsid w:val="00C808BF"/>
    <w:rsid w:val="00CB287F"/>
    <w:rsid w:val="00CC7DB1"/>
    <w:rsid w:val="00D020F2"/>
    <w:rsid w:val="00EB5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3720D"/>
  <w15:chartTrackingRefBased/>
  <w15:docId w15:val="{D6493A8D-1832-4377-9EA4-4084F92AF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D1A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1A69"/>
    <w:rPr>
      <w:sz w:val="20"/>
      <w:szCs w:val="20"/>
    </w:rPr>
  </w:style>
  <w:style w:type="character" w:styleId="FootnoteReference">
    <w:name w:val="footnote reference"/>
    <w:basedOn w:val="DefaultParagraphFont"/>
    <w:uiPriority w:val="99"/>
    <w:semiHidden/>
    <w:unhideWhenUsed/>
    <w:rsid w:val="005D1A69"/>
    <w:rPr>
      <w:vertAlign w:val="superscript"/>
    </w:rPr>
  </w:style>
  <w:style w:type="character" w:styleId="Emphasis">
    <w:name w:val="Emphasis"/>
    <w:basedOn w:val="DefaultParagraphFont"/>
    <w:uiPriority w:val="20"/>
    <w:qFormat/>
    <w:rsid w:val="00120923"/>
    <w:rPr>
      <w:i/>
      <w:iCs/>
    </w:rPr>
  </w:style>
  <w:style w:type="paragraph" w:styleId="NormalWeb">
    <w:name w:val="Normal (Web)"/>
    <w:basedOn w:val="Normal"/>
    <w:uiPriority w:val="99"/>
    <w:semiHidden/>
    <w:unhideWhenUsed/>
    <w:rsid w:val="003F784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7845"/>
    <w:rPr>
      <w:color w:val="0000FF"/>
      <w:u w:val="single"/>
    </w:rPr>
  </w:style>
  <w:style w:type="character" w:styleId="Strong">
    <w:name w:val="Strong"/>
    <w:basedOn w:val="DefaultParagraphFont"/>
    <w:uiPriority w:val="22"/>
    <w:qFormat/>
    <w:rsid w:val="005E59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6174329">
      <w:bodyDiv w:val="1"/>
      <w:marLeft w:val="0"/>
      <w:marRight w:val="0"/>
      <w:marTop w:val="0"/>
      <w:marBottom w:val="0"/>
      <w:divBdr>
        <w:top w:val="none" w:sz="0" w:space="0" w:color="auto"/>
        <w:left w:val="none" w:sz="0" w:space="0" w:color="auto"/>
        <w:bottom w:val="none" w:sz="0" w:space="0" w:color="auto"/>
        <w:right w:val="none" w:sz="0" w:space="0" w:color="auto"/>
      </w:divBdr>
    </w:div>
    <w:div w:id="1433547419">
      <w:bodyDiv w:val="1"/>
      <w:marLeft w:val="0"/>
      <w:marRight w:val="0"/>
      <w:marTop w:val="0"/>
      <w:marBottom w:val="0"/>
      <w:divBdr>
        <w:top w:val="none" w:sz="0" w:space="0" w:color="auto"/>
        <w:left w:val="none" w:sz="0" w:space="0" w:color="auto"/>
        <w:bottom w:val="none" w:sz="0" w:space="0" w:color="auto"/>
        <w:right w:val="none" w:sz="0" w:space="0" w:color="auto"/>
      </w:divBdr>
    </w:div>
    <w:div w:id="20118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B9F9610-ACFD-40E1-8721-2B6533E5E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3</Pages>
  <Words>1022</Words>
  <Characters>5827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5</cp:revision>
  <dcterms:created xsi:type="dcterms:W3CDTF">2021-03-30T14:09:00Z</dcterms:created>
  <dcterms:modified xsi:type="dcterms:W3CDTF">2021-03-31T05:57:00Z</dcterms:modified>
</cp:coreProperties>
</file>