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35F8B1" w14:textId="53DF3C2B" w:rsidR="00C74E8A" w:rsidRDefault="00C74E8A">
      <w:pPr>
        <w:rPr>
          <w:rFonts w:ascii="Times New Roman" w:hAnsi="Times New Roman" w:cs="Times New Roman"/>
          <w:b/>
          <w:bCs/>
          <w:sz w:val="24"/>
          <w:szCs w:val="24"/>
        </w:rPr>
      </w:pPr>
      <w:r w:rsidRPr="002D1818">
        <w:rPr>
          <w:rFonts w:ascii="Times New Roman" w:hAnsi="Times New Roman" w:cs="Times New Roman"/>
          <w:b/>
          <w:bCs/>
          <w:sz w:val="24"/>
          <w:szCs w:val="24"/>
        </w:rPr>
        <w:t>Discussion: Contexts for Hermeneutics, Question 1</w:t>
      </w:r>
    </w:p>
    <w:p w14:paraId="702F325C" w14:textId="77777777" w:rsidR="00A60FEB" w:rsidRDefault="00A60FEB" w:rsidP="00A60FEB">
      <w:pPr>
        <w:pStyle w:val="NormalWeb"/>
        <w:spacing w:before="0" w:beforeAutospacing="0" w:after="0" w:afterAutospacing="0"/>
        <w:rPr>
          <w:color w:val="0E101A"/>
        </w:rPr>
      </w:pPr>
      <w:r>
        <w:rPr>
          <w:color w:val="0E101A"/>
        </w:rPr>
        <w:t>This discussion thread aims to define canon, explain where the word came from and the relationship to the study of the Bible. Also, it discusses the development of the New Testament, the criteria of canonicity used by the early church, and why the early Christians felt a need to establish an authoritative list of Scripture. Besides, the thread pinpoints the element in the criteria of canonicity that is most and least important and why I think it is. Finally, the discussion thread discusses how I would respond to a person who claimed that the canon of the Bible should still be open.</w:t>
      </w:r>
    </w:p>
    <w:p w14:paraId="5DABF07A" w14:textId="6B12B465" w:rsidR="00A60FEB" w:rsidRDefault="00A60FEB" w:rsidP="00A60FEB">
      <w:pPr>
        <w:pStyle w:val="NormalWeb"/>
        <w:spacing w:before="0" w:beforeAutospacing="0" w:after="0" w:afterAutospacing="0"/>
        <w:rPr>
          <w:color w:val="0E101A"/>
        </w:rPr>
      </w:pPr>
      <w:r>
        <w:rPr>
          <w:color w:val="0E101A"/>
        </w:rPr>
        <w:t>First and foremost, the word “canon” comes from the Greek </w:t>
      </w:r>
      <w:proofErr w:type="spellStart"/>
      <w:r>
        <w:rPr>
          <w:rStyle w:val="Emphasis"/>
          <w:color w:val="0E101A"/>
        </w:rPr>
        <w:t>kanōn</w:t>
      </w:r>
      <w:proofErr w:type="spellEnd"/>
      <w:r>
        <w:rPr>
          <w:color w:val="0E101A"/>
        </w:rPr>
        <w:t>, meaning “list,” “rule,” or “standard.”</w:t>
      </w:r>
      <w:r w:rsidRPr="00A60FEB">
        <w:rPr>
          <w:rStyle w:val="FootnoteReference"/>
        </w:rPr>
        <w:t xml:space="preserve"> </w:t>
      </w:r>
      <w:r w:rsidRPr="0037785A">
        <w:rPr>
          <w:rStyle w:val="FootnoteReference"/>
        </w:rPr>
        <w:footnoteReference w:id="1"/>
      </w:r>
      <w:r>
        <w:rPr>
          <w:color w:val="0E101A"/>
        </w:rPr>
        <w:t> Leo Percer also notes, the Greek word also meant a measuring yardstick.</w:t>
      </w:r>
      <w:r w:rsidRPr="00A60FEB">
        <w:rPr>
          <w:rStyle w:val="FootnoteReference"/>
        </w:rPr>
        <w:t xml:space="preserve"> </w:t>
      </w:r>
      <w:r w:rsidRPr="0037785A">
        <w:rPr>
          <w:rStyle w:val="FootnoteReference"/>
        </w:rPr>
        <w:footnoteReference w:id="2"/>
      </w:r>
      <w:r>
        <w:rPr>
          <w:color w:val="0E101A"/>
        </w:rPr>
        <w:t> Thus, “The canon of Scripture refers to the collection of biblical books that Christians accept as uniquely authoritative.”</w:t>
      </w:r>
      <w:r w:rsidRPr="00A60FEB">
        <w:rPr>
          <w:rStyle w:val="FootnoteReference"/>
        </w:rPr>
        <w:t xml:space="preserve"> </w:t>
      </w:r>
      <w:r w:rsidRPr="0037785A">
        <w:rPr>
          <w:rStyle w:val="FootnoteReference"/>
        </w:rPr>
        <w:footnoteReference w:id="3"/>
      </w:r>
      <w:r>
        <w:rPr>
          <w:color w:val="0E101A"/>
        </w:rPr>
        <w:t> Bruce Metzger of Princeton University asserts, “The canon is a list of authoritative books more than it is an authoritative list of books.</w:t>
      </w:r>
      <w:r w:rsidRPr="00A60FEB">
        <w:rPr>
          <w:rStyle w:val="FootnoteReference"/>
        </w:rPr>
        <w:t xml:space="preserve"> </w:t>
      </w:r>
      <w:r w:rsidRPr="0037785A">
        <w:rPr>
          <w:rStyle w:val="FootnoteReference"/>
        </w:rPr>
        <w:footnoteReference w:id="4"/>
      </w:r>
    </w:p>
    <w:p w14:paraId="2835584E" w14:textId="1CC60C46" w:rsidR="00A60FEB" w:rsidRDefault="00A60FEB" w:rsidP="00A60FEB">
      <w:pPr>
        <w:pStyle w:val="NormalWeb"/>
        <w:spacing w:before="0" w:beforeAutospacing="0" w:after="0" w:afterAutospacing="0"/>
        <w:rPr>
          <w:color w:val="0E101A"/>
        </w:rPr>
      </w:pPr>
      <w:r>
        <w:rPr>
          <w:color w:val="0E101A"/>
        </w:rPr>
        <w:t>On the development of the New Testament, many historians agree that the process occasionally elicited fierce debates. Since the first Christians, one of the questions frequently asked is, how did the early Christians come up with the twenty-seven books? According to Klein and Bloomberg, the twenty-seven books came about after the early church fathers set a criterion for canonicity. Klein et al state, "more evidence survives that suggests the early church fathers looked at the apostolicity, orthodoxy, and catholicity of the writings.</w:t>
      </w:r>
      <w:r w:rsidR="00647F16">
        <w:rPr>
          <w:color w:val="0E101A"/>
        </w:rPr>
        <w:t>”</w:t>
      </w:r>
      <w:r w:rsidRPr="0037785A">
        <w:rPr>
          <w:rStyle w:val="FootnoteReference"/>
        </w:rPr>
        <w:footnoteReference w:id="5"/>
      </w:r>
      <w:r>
        <w:t xml:space="preserve"> </w:t>
      </w:r>
      <w:r>
        <w:rPr>
          <w:color w:val="0E101A"/>
        </w:rPr>
        <w:t>The apostolicity criterion gave preference to books written by apostles or those confirmed by apostles. The orthodoxy criterion referred to the coherence of teachings from the Old Testament to the present writings. Finally, the Catholicity criterion preferred books that were received by all the Catholic churches to those which some did not receive. Klein et al further assert, “although all branches of Christianity traditionally have agreed on the contents of the NT (since at least the fourth c.), the criteria for that agreement may no longer be acceptable.”</w:t>
      </w:r>
      <w:r w:rsidRPr="00A60FEB">
        <w:rPr>
          <w:rStyle w:val="FootnoteReference"/>
        </w:rPr>
        <w:t xml:space="preserve"> </w:t>
      </w:r>
      <w:r w:rsidRPr="0037785A">
        <w:rPr>
          <w:rStyle w:val="FootnoteReference"/>
        </w:rPr>
        <w:footnoteReference w:id="6"/>
      </w:r>
      <w:r>
        <w:rPr>
          <w:color w:val="0E101A"/>
        </w:rPr>
        <w:t> To this day, numerous voices clamor for the reconsideration of the NT boundaries. Methinks this is why the early Christians felt a need to establish an authoritative list of Scripture. The fact that heretical teachings such as Gnosticism had arisen and attracted quite some people, practically made it reasonable to close the Bible.</w:t>
      </w:r>
    </w:p>
    <w:p w14:paraId="218975F7" w14:textId="3B8954FA" w:rsidR="00A60FEB" w:rsidRDefault="00A60FEB" w:rsidP="00A60FEB">
      <w:pPr>
        <w:pStyle w:val="NormalWeb"/>
        <w:spacing w:before="0" w:beforeAutospacing="0" w:after="0" w:afterAutospacing="0"/>
        <w:rPr>
          <w:color w:val="0E101A"/>
        </w:rPr>
      </w:pPr>
      <w:r>
        <w:rPr>
          <w:color w:val="0E101A"/>
        </w:rPr>
        <w:t>In my opinion, I think orthodoxy is the most important criterion for canonicity. The reason is that it presents a unifying effect of the Bible than the others. Since the Old Testament writings had already been settled on, it followed that the writings of the New Testament authors had to conform to what the Old Testament books said.</w:t>
      </w:r>
      <w:r w:rsidRPr="00A60FEB">
        <w:rPr>
          <w:rStyle w:val="FootnoteReference"/>
        </w:rPr>
        <w:t xml:space="preserve"> </w:t>
      </w:r>
      <w:r w:rsidRPr="0037785A">
        <w:rPr>
          <w:rStyle w:val="FootnoteReference"/>
        </w:rPr>
        <w:footnoteReference w:id="7"/>
      </w:r>
      <w:r>
        <w:rPr>
          <w:color w:val="0E101A"/>
        </w:rPr>
        <w:t> God had inspired the Old Testament writing. It logically follows that if he inspired a New Testament writing, then it must be in harmony with the Old Testament </w:t>
      </w:r>
      <w:r>
        <w:rPr>
          <w:rStyle w:val="Emphasis"/>
          <w:color w:val="0E101A"/>
        </w:rPr>
        <w:t>Torah</w:t>
      </w:r>
      <w:r>
        <w:rPr>
          <w:color w:val="0E101A"/>
        </w:rPr>
        <w:t>.</w:t>
      </w:r>
    </w:p>
    <w:p w14:paraId="317F3F1A" w14:textId="2FF13FDB" w:rsidR="00A60FEB" w:rsidRDefault="00A60FEB" w:rsidP="00A60FEB">
      <w:pPr>
        <w:pStyle w:val="NormalWeb"/>
        <w:spacing w:before="0" w:beforeAutospacing="0" w:after="0" w:afterAutospacing="0"/>
        <w:rPr>
          <w:color w:val="0E101A"/>
        </w:rPr>
      </w:pPr>
      <w:r>
        <w:rPr>
          <w:color w:val="0E101A"/>
        </w:rPr>
        <w:lastRenderedPageBreak/>
        <w:t>The least important criterion for canonicity is catholicity. Catholicity criterion suggests that a book meets the canonical standards if it is widely used by the universal church. Since all or most churches use it, it is assumed that it is authoritative and worth recogn</w:t>
      </w:r>
      <w:r w:rsidR="00647F16">
        <w:rPr>
          <w:color w:val="0E101A"/>
        </w:rPr>
        <w:t>izing</w:t>
      </w:r>
      <w:r>
        <w:rPr>
          <w:color w:val="0E101A"/>
        </w:rPr>
        <w:t>. Nevertheless, I consider this criterion to be the least important because standards dependent on people are prone to quickly change over time depending on the evolution of culture and other things. Paul writing to Timothy warns him: For the time will come when men will not tolerate sound doctrine, but with itching ears, they will gather around themselves teachers to suit their own desires (2 Tim 4:3)</w:t>
      </w:r>
      <w:r w:rsidRPr="00A60FEB">
        <w:rPr>
          <w:rStyle w:val="FootnoteReference"/>
          <w:color w:val="001320"/>
        </w:rPr>
        <w:t xml:space="preserve"> </w:t>
      </w:r>
      <w:r w:rsidRPr="0037785A">
        <w:rPr>
          <w:rStyle w:val="FootnoteReference"/>
          <w:color w:val="001320"/>
        </w:rPr>
        <w:footnoteReference w:id="8"/>
      </w:r>
      <w:r>
        <w:rPr>
          <w:color w:val="0E101A"/>
        </w:rPr>
        <w:t xml:space="preserve"> This verse can easily fit some churches today, and if this is what is possible, then the church has a less probability of determining </w:t>
      </w:r>
      <w:r w:rsidR="00647F16">
        <w:rPr>
          <w:color w:val="0E101A"/>
        </w:rPr>
        <w:t>what fits to be</w:t>
      </w:r>
      <w:r>
        <w:rPr>
          <w:color w:val="0E101A"/>
        </w:rPr>
        <w:t xml:space="preserve"> in the Bible.</w:t>
      </w:r>
    </w:p>
    <w:p w14:paraId="79A48F06" w14:textId="4C1FC39F" w:rsidR="00A60FEB" w:rsidRDefault="00A60FEB" w:rsidP="00A60FEB">
      <w:pPr>
        <w:pStyle w:val="NormalWeb"/>
        <w:spacing w:before="0" w:beforeAutospacing="0" w:after="0" w:afterAutospacing="0"/>
        <w:rPr>
          <w:color w:val="0E101A"/>
        </w:rPr>
      </w:pPr>
      <w:r>
        <w:rPr>
          <w:color w:val="0E101A"/>
        </w:rPr>
        <w:t>Finally, if I was to respond to someone who claimed that the canon of the Bible should still be open, I would insist that more evidence seems to suggest that the early church criterion for canonicity still is the best possible. Klein et al say, “it is abundantly clear that no later sectarian literature could ever pass the early church's criteria for canonicity.”</w:t>
      </w:r>
      <w:r w:rsidRPr="00A60FEB">
        <w:rPr>
          <w:rStyle w:val="FootnoteReference"/>
        </w:rPr>
        <w:t xml:space="preserve"> </w:t>
      </w:r>
      <w:r w:rsidRPr="0037785A">
        <w:rPr>
          <w:rStyle w:val="FootnoteReference"/>
        </w:rPr>
        <w:footnoteReference w:id="9"/>
      </w:r>
      <w:r>
        <w:rPr>
          <w:color w:val="0E101A"/>
        </w:rPr>
        <w:t> The reason is that the early church fathers were much closer to the events than we are. Consequently, they knew who wrote the books, which in this case, are the apostles or those confirmed by the apostles. Besides, Norman Geisler and Frank Turek assert, “there is an unbroken chain of testimony from the apostles to the early church fathers regarding the authorship and authenticity of the New Testament books.”</w:t>
      </w:r>
      <w:r w:rsidRPr="00A60FEB">
        <w:rPr>
          <w:rStyle w:val="FootnoteReference"/>
        </w:rPr>
        <w:t xml:space="preserve"> </w:t>
      </w:r>
      <w:r w:rsidRPr="0037785A">
        <w:rPr>
          <w:rStyle w:val="FootnoteReference"/>
        </w:rPr>
        <w:footnoteReference w:id="10"/>
      </w:r>
    </w:p>
    <w:p w14:paraId="36142027" w14:textId="77777777" w:rsidR="00A60FEB" w:rsidRPr="002D1818" w:rsidRDefault="00A60FEB">
      <w:pPr>
        <w:rPr>
          <w:rFonts w:ascii="Times New Roman" w:hAnsi="Times New Roman" w:cs="Times New Roman"/>
          <w:b/>
          <w:bCs/>
          <w:sz w:val="24"/>
          <w:szCs w:val="24"/>
        </w:rPr>
      </w:pPr>
    </w:p>
    <w:p w14:paraId="291A47F7" w14:textId="30C78A0C" w:rsidR="0070507E" w:rsidRPr="0037785A" w:rsidRDefault="0070507E" w:rsidP="00FA0A93">
      <w:pPr>
        <w:pStyle w:val="reg"/>
        <w:shd w:val="clear" w:color="auto" w:fill="FFFFFF"/>
        <w:jc w:val="both"/>
        <w:rPr>
          <w:color w:val="001320"/>
        </w:rPr>
      </w:pPr>
    </w:p>
    <w:p w14:paraId="230137CA" w14:textId="4E27B88B" w:rsidR="005A484D" w:rsidRPr="002D1818" w:rsidRDefault="005A484D" w:rsidP="002D1818">
      <w:pPr>
        <w:jc w:val="center"/>
        <w:rPr>
          <w:rFonts w:ascii="Times New Roman" w:hAnsi="Times New Roman" w:cs="Times New Roman"/>
          <w:sz w:val="24"/>
          <w:szCs w:val="24"/>
        </w:rPr>
      </w:pPr>
      <w:r w:rsidRPr="002D1818">
        <w:rPr>
          <w:rFonts w:ascii="Times New Roman" w:hAnsi="Times New Roman" w:cs="Times New Roman"/>
          <w:b/>
          <w:bCs/>
          <w:sz w:val="24"/>
          <w:szCs w:val="24"/>
        </w:rPr>
        <w:t>Bibliography</w:t>
      </w:r>
    </w:p>
    <w:p w14:paraId="6E4861E0" w14:textId="77777777" w:rsidR="005A484D" w:rsidRPr="002D1818" w:rsidRDefault="005A484D" w:rsidP="005A484D">
      <w:pPr>
        <w:spacing w:before="100" w:beforeAutospacing="1" w:line="240" w:lineRule="auto"/>
        <w:ind w:left="720" w:hanging="720"/>
        <w:rPr>
          <w:rFonts w:ascii="Times New Roman" w:hAnsi="Times New Roman" w:cs="Times New Roman"/>
          <w:sz w:val="24"/>
          <w:szCs w:val="24"/>
        </w:rPr>
      </w:pPr>
      <w:r w:rsidRPr="002D1818">
        <w:rPr>
          <w:rFonts w:ascii="Times New Roman" w:hAnsi="Times New Roman" w:cs="Times New Roman"/>
          <w:sz w:val="24"/>
          <w:szCs w:val="24"/>
        </w:rPr>
        <w:t xml:space="preserve">Geisler N. &amp; Frank Turek. </w:t>
      </w:r>
      <w:r w:rsidRPr="002D1818">
        <w:rPr>
          <w:rFonts w:ascii="Times New Roman" w:hAnsi="Times New Roman" w:cs="Times New Roman"/>
          <w:i/>
          <w:iCs/>
          <w:sz w:val="24"/>
          <w:szCs w:val="24"/>
        </w:rPr>
        <w:t>I Don’t Have Enough Faith to Be an Atheist</w:t>
      </w:r>
      <w:r w:rsidRPr="002D1818">
        <w:rPr>
          <w:rFonts w:ascii="Times New Roman" w:hAnsi="Times New Roman" w:cs="Times New Roman"/>
          <w:sz w:val="24"/>
          <w:szCs w:val="24"/>
        </w:rPr>
        <w:t>. Wheaton: Crossway Books, 2014.</w:t>
      </w:r>
    </w:p>
    <w:p w14:paraId="64DF86EF" w14:textId="6A7623A8" w:rsidR="005A484D" w:rsidRDefault="005A484D">
      <w:pPr>
        <w:rPr>
          <w:rFonts w:ascii="Times New Roman" w:hAnsi="Times New Roman" w:cs="Times New Roman"/>
          <w:color w:val="212529"/>
          <w:sz w:val="24"/>
          <w:szCs w:val="24"/>
          <w:shd w:val="clear" w:color="auto" w:fill="FFFFFF"/>
        </w:rPr>
      </w:pPr>
      <w:r w:rsidRPr="002D1818">
        <w:rPr>
          <w:rFonts w:ascii="Times New Roman" w:hAnsi="Times New Roman" w:cs="Times New Roman"/>
          <w:color w:val="212529"/>
          <w:sz w:val="24"/>
          <w:szCs w:val="24"/>
          <w:shd w:val="clear" w:color="auto" w:fill="FFFFFF"/>
        </w:rPr>
        <w:t>Klein, William W., Craig L. Blomberg, and Robert L. Hubbard, Jr. </w:t>
      </w:r>
      <w:r w:rsidRPr="002D1818">
        <w:rPr>
          <w:rStyle w:val="Emphasis"/>
          <w:rFonts w:ascii="Times New Roman" w:hAnsi="Times New Roman" w:cs="Times New Roman"/>
          <w:color w:val="212529"/>
          <w:sz w:val="24"/>
          <w:szCs w:val="24"/>
          <w:shd w:val="clear" w:color="auto" w:fill="FFFFFF"/>
        </w:rPr>
        <w:t>Introduction to Biblical Interpretation</w:t>
      </w:r>
      <w:r w:rsidRPr="002D1818">
        <w:rPr>
          <w:rFonts w:ascii="Times New Roman" w:hAnsi="Times New Roman" w:cs="Times New Roman"/>
          <w:color w:val="212529"/>
          <w:sz w:val="24"/>
          <w:szCs w:val="24"/>
          <w:shd w:val="clear" w:color="auto" w:fill="FFFFFF"/>
        </w:rPr>
        <w:t>, 3rd ed. Grand Rapids, MI: Zondervan, 2017.</w:t>
      </w:r>
    </w:p>
    <w:p w14:paraId="5142CCC8" w14:textId="26828B02" w:rsidR="002359F7" w:rsidRPr="002D1818" w:rsidRDefault="002359F7">
      <w:pPr>
        <w:rPr>
          <w:rFonts w:ascii="Times New Roman" w:hAnsi="Times New Roman" w:cs="Times New Roman"/>
          <w:b/>
          <w:bCs/>
          <w:sz w:val="24"/>
          <w:szCs w:val="24"/>
        </w:rPr>
      </w:pPr>
      <w:r w:rsidRPr="00E54AB8">
        <w:rPr>
          <w:rFonts w:ascii="Times New Roman" w:hAnsi="Times New Roman" w:cs="Times New Roman"/>
          <w:color w:val="222222"/>
          <w:shd w:val="clear" w:color="auto" w:fill="FFFFFF"/>
        </w:rPr>
        <w:t>Percer,</w:t>
      </w:r>
      <w:r w:rsidR="00D6073B">
        <w:rPr>
          <w:rFonts w:ascii="Times New Roman" w:hAnsi="Times New Roman" w:cs="Times New Roman"/>
          <w:color w:val="222222"/>
          <w:shd w:val="clear" w:color="auto" w:fill="FFFFFF"/>
        </w:rPr>
        <w:t xml:space="preserve"> </w:t>
      </w:r>
      <w:r w:rsidR="00D6073B" w:rsidRPr="00E54AB8">
        <w:rPr>
          <w:rFonts w:ascii="Times New Roman" w:hAnsi="Times New Roman" w:cs="Times New Roman"/>
          <w:color w:val="222222"/>
          <w:shd w:val="clear" w:color="auto" w:fill="FFFFFF"/>
        </w:rPr>
        <w:t>Leo</w:t>
      </w:r>
      <w:r w:rsidR="00D6073B">
        <w:rPr>
          <w:rFonts w:ascii="Times New Roman" w:hAnsi="Times New Roman" w:cs="Times New Roman"/>
          <w:color w:val="222222"/>
          <w:shd w:val="clear" w:color="auto" w:fill="FFFFFF"/>
        </w:rPr>
        <w:t>.</w:t>
      </w:r>
      <w:r w:rsidRPr="00E54AB8">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The Canon and Translations</w:t>
      </w:r>
      <w:r w:rsidR="00D6073B">
        <w:rPr>
          <w:rFonts w:ascii="Times New Roman" w:hAnsi="Times New Roman" w:cs="Times New Roman"/>
          <w:color w:val="222222"/>
          <w:shd w:val="clear" w:color="auto" w:fill="FFFFFF"/>
        </w:rPr>
        <w:t>.</w:t>
      </w:r>
      <w:r w:rsidRPr="00E54AB8">
        <w:rPr>
          <w:rFonts w:ascii="Times New Roman" w:hAnsi="Times New Roman" w:cs="Times New Roman"/>
          <w:color w:val="222222"/>
          <w:shd w:val="clear" w:color="auto" w:fill="FFFFFF"/>
        </w:rPr>
        <w:t xml:space="preserve">” </w:t>
      </w:r>
      <w:r w:rsidR="00D6073B">
        <w:rPr>
          <w:rFonts w:ascii="Times New Roman" w:hAnsi="Times New Roman" w:cs="Times New Roman"/>
          <w:color w:val="222222"/>
          <w:shd w:val="clear" w:color="auto" w:fill="FFFFFF"/>
        </w:rPr>
        <w:t>V</w:t>
      </w:r>
      <w:r w:rsidRPr="00E54AB8">
        <w:rPr>
          <w:rFonts w:ascii="Times New Roman" w:hAnsi="Times New Roman" w:cs="Times New Roman"/>
          <w:color w:val="222222"/>
          <w:shd w:val="clear" w:color="auto" w:fill="FFFFFF"/>
        </w:rPr>
        <w:t xml:space="preserve">ideo lecture in NBST 610 at Liberty University, Lynchburg, VA, </w:t>
      </w:r>
      <w:r w:rsidR="00A60FEB">
        <w:rPr>
          <w:rFonts w:ascii="Times New Roman" w:hAnsi="Times New Roman" w:cs="Times New Roman"/>
          <w:color w:val="222222"/>
          <w:shd w:val="clear" w:color="auto" w:fill="FFFFFF"/>
        </w:rPr>
        <w:t>April 6</w:t>
      </w:r>
      <w:r w:rsidRPr="00E54AB8">
        <w:rPr>
          <w:rFonts w:ascii="Times New Roman" w:hAnsi="Times New Roman" w:cs="Times New Roman"/>
          <w:color w:val="222222"/>
          <w:shd w:val="clear" w:color="auto" w:fill="FFFFFF"/>
        </w:rPr>
        <w:t>, 2021.</w:t>
      </w:r>
    </w:p>
    <w:sectPr w:rsidR="002359F7" w:rsidRPr="002D1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E2E6A5" w14:textId="77777777" w:rsidR="006E5C74" w:rsidRDefault="006E5C74" w:rsidP="00FD54C3">
      <w:pPr>
        <w:spacing w:after="0" w:line="240" w:lineRule="auto"/>
      </w:pPr>
      <w:r>
        <w:separator/>
      </w:r>
    </w:p>
  </w:endnote>
  <w:endnote w:type="continuationSeparator" w:id="0">
    <w:p w14:paraId="3A46F401" w14:textId="77777777" w:rsidR="006E5C74" w:rsidRDefault="006E5C74" w:rsidP="00FD5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FAC57C" w14:textId="77777777" w:rsidR="006E5C74" w:rsidRDefault="006E5C74" w:rsidP="00FD54C3">
      <w:pPr>
        <w:spacing w:after="0" w:line="240" w:lineRule="auto"/>
      </w:pPr>
      <w:r>
        <w:separator/>
      </w:r>
    </w:p>
  </w:footnote>
  <w:footnote w:type="continuationSeparator" w:id="0">
    <w:p w14:paraId="312793FB" w14:textId="77777777" w:rsidR="006E5C74" w:rsidRDefault="006E5C74" w:rsidP="00FD54C3">
      <w:pPr>
        <w:spacing w:after="0" w:line="240" w:lineRule="auto"/>
      </w:pPr>
      <w:r>
        <w:continuationSeparator/>
      </w:r>
    </w:p>
  </w:footnote>
  <w:footnote w:id="1">
    <w:p w14:paraId="6C84AED9" w14:textId="77777777" w:rsidR="00A60FEB" w:rsidRDefault="00A60FEB" w:rsidP="00A60FEB">
      <w:pPr>
        <w:pStyle w:val="FootnoteText"/>
        <w:ind w:firstLine="720"/>
      </w:pPr>
      <w:r>
        <w:rPr>
          <w:rStyle w:val="FootnoteReference"/>
        </w:rPr>
        <w:footnoteRef/>
      </w:r>
      <w:r>
        <w:t xml:space="preserve"> </w:t>
      </w:r>
      <w:r w:rsidRPr="00E54AB8">
        <w:rPr>
          <w:rFonts w:ascii="Times New Roman" w:hAnsi="Times New Roman" w:cs="Times New Roman"/>
          <w:color w:val="212529"/>
          <w:shd w:val="clear" w:color="auto" w:fill="FFFFFF"/>
        </w:rPr>
        <w:t>William W., Klein, Cr</w:t>
      </w:r>
      <w:r>
        <w:rPr>
          <w:rFonts w:ascii="Times New Roman" w:hAnsi="Times New Roman" w:cs="Times New Roman"/>
          <w:color w:val="212529"/>
          <w:shd w:val="clear" w:color="auto" w:fill="FFFFFF"/>
        </w:rPr>
        <w:t>ai</w:t>
      </w:r>
      <w:r w:rsidRPr="00E54AB8">
        <w:rPr>
          <w:rFonts w:ascii="Times New Roman" w:hAnsi="Times New Roman" w:cs="Times New Roman"/>
          <w:color w:val="212529"/>
          <w:shd w:val="clear" w:color="auto" w:fill="FFFFFF"/>
        </w:rPr>
        <w:t>g L. Blomberg, and Robert L. Hubbard, Jr. </w:t>
      </w:r>
      <w:r w:rsidRPr="00E54AB8">
        <w:rPr>
          <w:rStyle w:val="Emphasis"/>
          <w:rFonts w:ascii="Times New Roman" w:hAnsi="Times New Roman" w:cs="Times New Roman"/>
          <w:color w:val="212529"/>
          <w:shd w:val="clear" w:color="auto" w:fill="FFFFFF"/>
        </w:rPr>
        <w:t>Introduction to Biblical Interpretation</w:t>
      </w:r>
      <w:r w:rsidRPr="00E54AB8">
        <w:rPr>
          <w:rFonts w:ascii="Times New Roman" w:hAnsi="Times New Roman" w:cs="Times New Roman"/>
          <w:color w:val="212529"/>
          <w:shd w:val="clear" w:color="auto" w:fill="FFFFFF"/>
        </w:rPr>
        <w:t>, 3rd ed. (Grand Rapids, MI: Zondervan, 2017),</w:t>
      </w:r>
      <w:r>
        <w:rPr>
          <w:rFonts w:ascii="Times New Roman" w:hAnsi="Times New Roman" w:cs="Times New Roman"/>
          <w:color w:val="212529"/>
          <w:shd w:val="clear" w:color="auto" w:fill="FFFFFF"/>
        </w:rPr>
        <w:t xml:space="preserve"> 165.</w:t>
      </w:r>
    </w:p>
  </w:footnote>
  <w:footnote w:id="2">
    <w:p w14:paraId="02685D0A" w14:textId="2FF8094B" w:rsidR="00A60FEB" w:rsidRDefault="00A60FEB" w:rsidP="00A60FEB">
      <w:pPr>
        <w:pStyle w:val="FootnoteText"/>
        <w:ind w:firstLine="720"/>
      </w:pPr>
      <w:r>
        <w:rPr>
          <w:rStyle w:val="FootnoteReference"/>
        </w:rPr>
        <w:footnoteRef/>
      </w:r>
      <w:r>
        <w:t xml:space="preserve"> </w:t>
      </w:r>
      <w:r w:rsidRPr="00E54AB8">
        <w:rPr>
          <w:rFonts w:ascii="Times New Roman" w:hAnsi="Times New Roman" w:cs="Times New Roman"/>
          <w:color w:val="222222"/>
          <w:shd w:val="clear" w:color="auto" w:fill="FFFFFF"/>
        </w:rPr>
        <w:t>Leo Percer, “</w:t>
      </w:r>
      <w:r>
        <w:rPr>
          <w:rFonts w:ascii="Times New Roman" w:hAnsi="Times New Roman" w:cs="Times New Roman"/>
          <w:color w:val="222222"/>
          <w:shd w:val="clear" w:color="auto" w:fill="FFFFFF"/>
        </w:rPr>
        <w:t>The Canon and Translations</w:t>
      </w:r>
      <w:r w:rsidRPr="00E54AB8">
        <w:rPr>
          <w:rFonts w:ascii="Times New Roman" w:hAnsi="Times New Roman" w:cs="Times New Roman"/>
          <w:color w:val="222222"/>
          <w:shd w:val="clear" w:color="auto" w:fill="FFFFFF"/>
        </w:rPr>
        <w:t>” (</w:t>
      </w:r>
      <w:r>
        <w:rPr>
          <w:rFonts w:ascii="Times New Roman" w:hAnsi="Times New Roman" w:cs="Times New Roman"/>
          <w:color w:val="222222"/>
          <w:shd w:val="clear" w:color="auto" w:fill="FFFFFF"/>
        </w:rPr>
        <w:t>v</w:t>
      </w:r>
      <w:r w:rsidRPr="00E54AB8">
        <w:rPr>
          <w:rFonts w:ascii="Times New Roman" w:hAnsi="Times New Roman" w:cs="Times New Roman"/>
          <w:color w:val="222222"/>
          <w:shd w:val="clear" w:color="auto" w:fill="FFFFFF"/>
        </w:rPr>
        <w:t xml:space="preserve">ideo lecture in NBST 610 at Liberty University, Lynchburg, VA, </w:t>
      </w:r>
      <w:r w:rsidR="00E36E45">
        <w:rPr>
          <w:rFonts w:ascii="Times New Roman" w:hAnsi="Times New Roman" w:cs="Times New Roman"/>
          <w:color w:val="222222"/>
          <w:shd w:val="clear" w:color="auto" w:fill="FFFFFF"/>
        </w:rPr>
        <w:t>April 6</w:t>
      </w:r>
      <w:r w:rsidRPr="00E54AB8">
        <w:rPr>
          <w:rFonts w:ascii="Times New Roman" w:hAnsi="Times New Roman" w:cs="Times New Roman"/>
          <w:color w:val="222222"/>
          <w:shd w:val="clear" w:color="auto" w:fill="FFFFFF"/>
        </w:rPr>
        <w:t>, 2021).</w:t>
      </w:r>
    </w:p>
  </w:footnote>
  <w:footnote w:id="3">
    <w:p w14:paraId="44F836F7" w14:textId="77777777" w:rsidR="00A60FEB" w:rsidRDefault="00A60FEB" w:rsidP="00A60FEB">
      <w:pPr>
        <w:pStyle w:val="FootnoteText"/>
        <w:ind w:left="720"/>
      </w:pPr>
      <w:r>
        <w:rPr>
          <w:rStyle w:val="FootnoteReference"/>
        </w:rPr>
        <w:footnoteRef/>
      </w:r>
      <w:r>
        <w:t xml:space="preserve"> Klein, </w:t>
      </w:r>
      <w:r w:rsidRPr="00E54AB8">
        <w:rPr>
          <w:rStyle w:val="Emphasis"/>
          <w:rFonts w:ascii="Times New Roman" w:hAnsi="Times New Roman" w:cs="Times New Roman"/>
          <w:color w:val="212529"/>
          <w:shd w:val="clear" w:color="auto" w:fill="FFFFFF"/>
        </w:rPr>
        <w:t>Introduction to Biblical Interpretation</w:t>
      </w:r>
      <w:r>
        <w:t>., 165.</w:t>
      </w:r>
    </w:p>
  </w:footnote>
  <w:footnote w:id="4">
    <w:p w14:paraId="797B3829" w14:textId="77777777" w:rsidR="00A60FEB" w:rsidRDefault="00A60FEB" w:rsidP="00A60FEB">
      <w:pPr>
        <w:pStyle w:val="FootnoteText"/>
        <w:ind w:firstLine="720"/>
      </w:pPr>
      <w:r>
        <w:rPr>
          <w:rStyle w:val="FootnoteReference"/>
        </w:rPr>
        <w:footnoteRef/>
      </w:r>
      <w:r>
        <w:t xml:space="preserve"> </w:t>
      </w:r>
      <w:bookmarkStart w:id="0" w:name="_Hlk52020727"/>
      <w:r>
        <w:t xml:space="preserve">Norman </w:t>
      </w:r>
      <w:r w:rsidRPr="003258D7">
        <w:t>Geisler &amp; Frank Turek</w:t>
      </w:r>
      <w:r>
        <w:t xml:space="preserve">, </w:t>
      </w:r>
      <w:r w:rsidRPr="003258D7">
        <w:rPr>
          <w:i/>
          <w:iCs/>
        </w:rPr>
        <w:t>I Don’t Have Enough Faith to Be an Atheist</w:t>
      </w:r>
      <w:r>
        <w:t>,</w:t>
      </w:r>
      <w:r w:rsidRPr="003258D7">
        <w:t xml:space="preserve"> </w:t>
      </w:r>
      <w:r>
        <w:t>(</w:t>
      </w:r>
      <w:r w:rsidRPr="003258D7">
        <w:t>Wheaton: Crossway Books, 2014</w:t>
      </w:r>
      <w:r>
        <w:t xml:space="preserve">), </w:t>
      </w:r>
      <w:bookmarkEnd w:id="0"/>
      <w:r>
        <w:t>368.</w:t>
      </w:r>
    </w:p>
  </w:footnote>
  <w:footnote w:id="5">
    <w:p w14:paraId="4AA9290D" w14:textId="77777777" w:rsidR="00A60FEB" w:rsidRDefault="00A60FEB" w:rsidP="00A60FEB">
      <w:pPr>
        <w:pStyle w:val="FootnoteText"/>
        <w:ind w:firstLine="720"/>
      </w:pPr>
      <w:r>
        <w:rPr>
          <w:rStyle w:val="FootnoteReference"/>
        </w:rPr>
        <w:footnoteRef/>
      </w:r>
      <w:r>
        <w:t xml:space="preserve"> Klein, </w:t>
      </w:r>
      <w:r w:rsidRPr="00E54AB8">
        <w:rPr>
          <w:rStyle w:val="Emphasis"/>
          <w:rFonts w:ascii="Times New Roman" w:hAnsi="Times New Roman" w:cs="Times New Roman"/>
          <w:color w:val="212529"/>
          <w:shd w:val="clear" w:color="auto" w:fill="FFFFFF"/>
        </w:rPr>
        <w:t>Introduction to Biblical Interpretation</w:t>
      </w:r>
      <w:r>
        <w:rPr>
          <w:rStyle w:val="Emphasis"/>
          <w:rFonts w:ascii="Times New Roman" w:hAnsi="Times New Roman" w:cs="Times New Roman"/>
          <w:color w:val="212529"/>
          <w:shd w:val="clear" w:color="auto" w:fill="FFFFFF"/>
        </w:rPr>
        <w:t>, 179.</w:t>
      </w:r>
    </w:p>
  </w:footnote>
  <w:footnote w:id="6">
    <w:p w14:paraId="04B705BD" w14:textId="77777777" w:rsidR="00A60FEB" w:rsidRDefault="00A60FEB" w:rsidP="00A60FEB">
      <w:pPr>
        <w:pStyle w:val="FootnoteText"/>
        <w:ind w:firstLine="720"/>
      </w:pPr>
      <w:r>
        <w:rPr>
          <w:rStyle w:val="FootnoteReference"/>
        </w:rPr>
        <w:footnoteRef/>
      </w:r>
      <w:r>
        <w:t xml:space="preserve"> Ibid., 165.</w:t>
      </w:r>
    </w:p>
  </w:footnote>
  <w:footnote w:id="7">
    <w:p w14:paraId="3D2B1A33" w14:textId="5FD24A91" w:rsidR="00A60FEB" w:rsidRDefault="00A60FEB" w:rsidP="00A60FEB">
      <w:pPr>
        <w:pStyle w:val="FootnoteText"/>
      </w:pPr>
      <w:r>
        <w:rPr>
          <w:rStyle w:val="FootnoteReference"/>
        </w:rPr>
        <w:footnoteRef/>
      </w:r>
      <w:r>
        <w:t xml:space="preserve"> </w:t>
      </w:r>
      <w:r w:rsidRPr="00E54AB8">
        <w:rPr>
          <w:rFonts w:ascii="Times New Roman" w:hAnsi="Times New Roman" w:cs="Times New Roman"/>
          <w:color w:val="222222"/>
          <w:shd w:val="clear" w:color="auto" w:fill="FFFFFF"/>
        </w:rPr>
        <w:t>Leo Percer, “</w:t>
      </w:r>
      <w:r>
        <w:rPr>
          <w:rFonts w:ascii="Times New Roman" w:hAnsi="Times New Roman" w:cs="Times New Roman"/>
          <w:color w:val="222222"/>
          <w:shd w:val="clear" w:color="auto" w:fill="FFFFFF"/>
        </w:rPr>
        <w:t>The Canon and Translations</w:t>
      </w:r>
      <w:r w:rsidRPr="00E54AB8">
        <w:rPr>
          <w:rFonts w:ascii="Times New Roman" w:hAnsi="Times New Roman" w:cs="Times New Roman"/>
          <w:color w:val="222222"/>
          <w:shd w:val="clear" w:color="auto" w:fill="FFFFFF"/>
        </w:rPr>
        <w:t>” (</w:t>
      </w:r>
      <w:r>
        <w:rPr>
          <w:rFonts w:ascii="Times New Roman" w:hAnsi="Times New Roman" w:cs="Times New Roman"/>
          <w:color w:val="222222"/>
          <w:shd w:val="clear" w:color="auto" w:fill="FFFFFF"/>
        </w:rPr>
        <w:t>v</w:t>
      </w:r>
      <w:r w:rsidRPr="00E54AB8">
        <w:rPr>
          <w:rFonts w:ascii="Times New Roman" w:hAnsi="Times New Roman" w:cs="Times New Roman"/>
          <w:color w:val="222222"/>
          <w:shd w:val="clear" w:color="auto" w:fill="FFFFFF"/>
        </w:rPr>
        <w:t xml:space="preserve">ideo lecture in NBST 610 at Liberty University, Lynchburg, VA, </w:t>
      </w:r>
      <w:r>
        <w:rPr>
          <w:rFonts w:ascii="Times New Roman" w:hAnsi="Times New Roman" w:cs="Times New Roman"/>
          <w:color w:val="222222"/>
          <w:shd w:val="clear" w:color="auto" w:fill="FFFFFF"/>
        </w:rPr>
        <w:t>April 6</w:t>
      </w:r>
      <w:r w:rsidRPr="00E54AB8">
        <w:rPr>
          <w:rFonts w:ascii="Times New Roman" w:hAnsi="Times New Roman" w:cs="Times New Roman"/>
          <w:color w:val="222222"/>
          <w:shd w:val="clear" w:color="auto" w:fill="FFFFFF"/>
        </w:rPr>
        <w:t>, 2021).</w:t>
      </w:r>
    </w:p>
  </w:footnote>
  <w:footnote w:id="8">
    <w:p w14:paraId="17908365" w14:textId="77777777" w:rsidR="00A60FEB" w:rsidRDefault="00A60FEB" w:rsidP="00A60FEB">
      <w:pPr>
        <w:pStyle w:val="FootnoteText"/>
        <w:ind w:firstLine="720"/>
      </w:pPr>
      <w:r>
        <w:rPr>
          <w:rStyle w:val="FootnoteReference"/>
        </w:rPr>
        <w:footnoteRef/>
      </w:r>
      <w:r>
        <w:t xml:space="preserve"> </w:t>
      </w:r>
      <w:r w:rsidRPr="0004323A">
        <w:rPr>
          <w:rFonts w:ascii="Times New Roman" w:hAnsi="Times New Roman" w:cs="Times New Roman"/>
        </w:rPr>
        <w:t xml:space="preserve">Unless otherwise noted, all biblical passages referenced are in the </w:t>
      </w:r>
      <w:r w:rsidRPr="0004323A">
        <w:rPr>
          <w:rFonts w:ascii="Times New Roman" w:hAnsi="Times New Roman" w:cs="Times New Roman"/>
          <w:i/>
          <w:iCs/>
        </w:rPr>
        <w:t>New International Version</w:t>
      </w:r>
      <w:r w:rsidRPr="0004323A">
        <w:rPr>
          <w:rFonts w:ascii="Times New Roman" w:hAnsi="Times New Roman" w:cs="Times New Roman"/>
        </w:rPr>
        <w:t xml:space="preserve"> (Grand Rapids, MI: Zondervan, 2011).</w:t>
      </w:r>
    </w:p>
  </w:footnote>
  <w:footnote w:id="9">
    <w:p w14:paraId="7A01D762" w14:textId="77777777" w:rsidR="00A60FEB" w:rsidRDefault="00A60FEB" w:rsidP="00A60FEB">
      <w:pPr>
        <w:pStyle w:val="FootnoteText"/>
        <w:ind w:left="720"/>
      </w:pPr>
      <w:r>
        <w:rPr>
          <w:rStyle w:val="FootnoteReference"/>
        </w:rPr>
        <w:footnoteRef/>
      </w:r>
      <w:r>
        <w:t xml:space="preserve"> Klein, </w:t>
      </w:r>
      <w:r w:rsidRPr="00E54AB8">
        <w:rPr>
          <w:rStyle w:val="Emphasis"/>
          <w:rFonts w:ascii="Times New Roman" w:hAnsi="Times New Roman" w:cs="Times New Roman"/>
          <w:color w:val="212529"/>
          <w:shd w:val="clear" w:color="auto" w:fill="FFFFFF"/>
        </w:rPr>
        <w:t>Introduction to Biblical Interpretation</w:t>
      </w:r>
      <w:r>
        <w:rPr>
          <w:rStyle w:val="Emphasis"/>
          <w:rFonts w:ascii="Times New Roman" w:hAnsi="Times New Roman" w:cs="Times New Roman"/>
          <w:color w:val="212529"/>
          <w:shd w:val="clear" w:color="auto" w:fill="FFFFFF"/>
        </w:rPr>
        <w:t xml:space="preserve">, </w:t>
      </w:r>
      <w:r w:rsidRPr="00DB0D7B">
        <w:rPr>
          <w:rStyle w:val="Emphasis"/>
          <w:rFonts w:ascii="Times New Roman" w:hAnsi="Times New Roman" w:cs="Times New Roman"/>
          <w:i w:val="0"/>
          <w:iCs w:val="0"/>
          <w:color w:val="212529"/>
          <w:shd w:val="clear" w:color="auto" w:fill="FFFFFF"/>
        </w:rPr>
        <w:t>176</w:t>
      </w:r>
    </w:p>
  </w:footnote>
  <w:footnote w:id="10">
    <w:p w14:paraId="74CF1DD1" w14:textId="77777777" w:rsidR="00A60FEB" w:rsidRDefault="00A60FEB" w:rsidP="00A60FEB">
      <w:pPr>
        <w:pStyle w:val="FootnoteText"/>
        <w:ind w:firstLine="720"/>
      </w:pPr>
      <w:r>
        <w:rPr>
          <w:rStyle w:val="FootnoteReference"/>
        </w:rPr>
        <w:footnoteRef/>
      </w:r>
      <w:r>
        <w:t xml:space="preserve"> Geisler, </w:t>
      </w:r>
      <w:r w:rsidRPr="00D165D6">
        <w:rPr>
          <w:i/>
          <w:iCs/>
        </w:rPr>
        <w:t>I D</w:t>
      </w:r>
      <w:r w:rsidRPr="003258D7">
        <w:rPr>
          <w:i/>
          <w:iCs/>
        </w:rPr>
        <w:t>on’t Have Enough Faith to Be an Atheist</w:t>
      </w:r>
      <w:r>
        <w:t>, 368.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6914DF"/>
    <w:multiLevelType w:val="multilevel"/>
    <w:tmpl w:val="A4CA6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E8A"/>
    <w:rsid w:val="00013BB8"/>
    <w:rsid w:val="00095D74"/>
    <w:rsid w:val="000E5622"/>
    <w:rsid w:val="002359F7"/>
    <w:rsid w:val="002633C4"/>
    <w:rsid w:val="00281103"/>
    <w:rsid w:val="002D1818"/>
    <w:rsid w:val="003241F8"/>
    <w:rsid w:val="0037785A"/>
    <w:rsid w:val="003C7830"/>
    <w:rsid w:val="0040623F"/>
    <w:rsid w:val="00422DF7"/>
    <w:rsid w:val="005A484D"/>
    <w:rsid w:val="005C2989"/>
    <w:rsid w:val="0063644C"/>
    <w:rsid w:val="00647F16"/>
    <w:rsid w:val="006E5C74"/>
    <w:rsid w:val="0070507E"/>
    <w:rsid w:val="00764063"/>
    <w:rsid w:val="008C2C13"/>
    <w:rsid w:val="009013B9"/>
    <w:rsid w:val="009C2837"/>
    <w:rsid w:val="00A60FEB"/>
    <w:rsid w:val="00AA663E"/>
    <w:rsid w:val="00B52D63"/>
    <w:rsid w:val="00C74E8A"/>
    <w:rsid w:val="00D165D6"/>
    <w:rsid w:val="00D6073B"/>
    <w:rsid w:val="00DB0D7B"/>
    <w:rsid w:val="00E36E45"/>
    <w:rsid w:val="00F56060"/>
    <w:rsid w:val="00F80B96"/>
    <w:rsid w:val="00FA0A93"/>
    <w:rsid w:val="00FB4FEC"/>
    <w:rsid w:val="00FD54C3"/>
    <w:rsid w:val="00FD7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6FF51"/>
  <w15:chartTrackingRefBased/>
  <w15:docId w15:val="{330BADAC-5A28-4583-A2F3-1DA57F193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D54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54C3"/>
    <w:rPr>
      <w:sz w:val="20"/>
      <w:szCs w:val="20"/>
    </w:rPr>
  </w:style>
  <w:style w:type="character" w:styleId="FootnoteReference">
    <w:name w:val="footnote reference"/>
    <w:basedOn w:val="DefaultParagraphFont"/>
    <w:uiPriority w:val="99"/>
    <w:semiHidden/>
    <w:unhideWhenUsed/>
    <w:rsid w:val="00FD54C3"/>
    <w:rPr>
      <w:vertAlign w:val="superscript"/>
    </w:rPr>
  </w:style>
  <w:style w:type="character" w:styleId="Emphasis">
    <w:name w:val="Emphasis"/>
    <w:basedOn w:val="DefaultParagraphFont"/>
    <w:uiPriority w:val="20"/>
    <w:qFormat/>
    <w:rsid w:val="0040623F"/>
    <w:rPr>
      <w:i/>
      <w:iCs/>
    </w:rPr>
  </w:style>
  <w:style w:type="character" w:customStyle="1" w:styleId="reftext">
    <w:name w:val="reftext"/>
    <w:basedOn w:val="DefaultParagraphFont"/>
    <w:rsid w:val="00FA0A93"/>
  </w:style>
  <w:style w:type="character" w:customStyle="1" w:styleId="highl">
    <w:name w:val="highl"/>
    <w:basedOn w:val="DefaultParagraphFont"/>
    <w:rsid w:val="00FA0A93"/>
  </w:style>
  <w:style w:type="character" w:styleId="Hyperlink">
    <w:name w:val="Hyperlink"/>
    <w:basedOn w:val="DefaultParagraphFont"/>
    <w:uiPriority w:val="99"/>
    <w:semiHidden/>
    <w:unhideWhenUsed/>
    <w:rsid w:val="00FA0A93"/>
    <w:rPr>
      <w:color w:val="0000FF"/>
      <w:u w:val="single"/>
    </w:rPr>
  </w:style>
  <w:style w:type="paragraph" w:customStyle="1" w:styleId="reg">
    <w:name w:val="reg"/>
    <w:basedOn w:val="Normal"/>
    <w:rsid w:val="00FA0A9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60F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4539053">
      <w:bodyDiv w:val="1"/>
      <w:marLeft w:val="0"/>
      <w:marRight w:val="0"/>
      <w:marTop w:val="0"/>
      <w:marBottom w:val="0"/>
      <w:divBdr>
        <w:top w:val="none" w:sz="0" w:space="0" w:color="auto"/>
        <w:left w:val="none" w:sz="0" w:space="0" w:color="auto"/>
        <w:bottom w:val="none" w:sz="0" w:space="0" w:color="auto"/>
        <w:right w:val="none" w:sz="0" w:space="0" w:color="auto"/>
      </w:divBdr>
    </w:div>
    <w:div w:id="1399982646">
      <w:bodyDiv w:val="1"/>
      <w:marLeft w:val="0"/>
      <w:marRight w:val="0"/>
      <w:marTop w:val="0"/>
      <w:marBottom w:val="0"/>
      <w:divBdr>
        <w:top w:val="none" w:sz="0" w:space="0" w:color="auto"/>
        <w:left w:val="none" w:sz="0" w:space="0" w:color="auto"/>
        <w:bottom w:val="none" w:sz="0" w:space="0" w:color="auto"/>
        <w:right w:val="none" w:sz="0" w:space="0" w:color="auto"/>
      </w:divBdr>
    </w:div>
    <w:div w:id="194164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180E5C7-1DED-4C80-B8DA-B7BA1E042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1564</TotalTime>
  <Pages>1</Pages>
  <Words>752</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11</cp:revision>
  <dcterms:created xsi:type="dcterms:W3CDTF">2021-04-05T17:38:00Z</dcterms:created>
  <dcterms:modified xsi:type="dcterms:W3CDTF">2021-04-07T20:55:00Z</dcterms:modified>
</cp:coreProperties>
</file>