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7490E2" w14:textId="574AAAFF" w:rsidR="00CB5830" w:rsidRPr="00EB31F4" w:rsidRDefault="0090474B" w:rsidP="00EB31F4">
      <w:pPr>
        <w:spacing w:line="480" w:lineRule="auto"/>
        <w:rPr>
          <w:rFonts w:ascii="Times New Roman" w:hAnsi="Times New Roman" w:cs="Times New Roman"/>
          <w:sz w:val="24"/>
          <w:szCs w:val="24"/>
        </w:rPr>
      </w:pPr>
      <w:r w:rsidRPr="00EB31F4">
        <w:rPr>
          <w:rFonts w:ascii="Times New Roman" w:hAnsi="Times New Roman" w:cs="Times New Roman"/>
          <w:sz w:val="24"/>
          <w:szCs w:val="24"/>
        </w:rPr>
        <w:t>Discussion Thread: Introduction to Hermeneutics, Question 1</w:t>
      </w:r>
    </w:p>
    <w:p w14:paraId="668ED446" w14:textId="08BC9A96" w:rsidR="0090474B" w:rsidRPr="00EB31F4" w:rsidRDefault="0090474B" w:rsidP="007E281A">
      <w:pPr>
        <w:spacing w:line="240" w:lineRule="auto"/>
        <w:rPr>
          <w:rFonts w:ascii="Times New Roman" w:hAnsi="Times New Roman" w:cs="Times New Roman"/>
          <w:i/>
          <w:iCs/>
          <w:sz w:val="24"/>
          <w:szCs w:val="24"/>
        </w:rPr>
      </w:pPr>
      <w:r w:rsidRPr="00EB31F4">
        <w:rPr>
          <w:rFonts w:ascii="Times New Roman" w:hAnsi="Times New Roman" w:cs="Times New Roman"/>
          <w:i/>
          <w:iCs/>
          <w:sz w:val="24"/>
          <w:szCs w:val="24"/>
        </w:rPr>
        <w:t>Four challenges for Bible interpretation are listed in your text—the distance of time, cultural distance, geographical distance, and distance of language. Offer an argument for which challenge is the easiest to overcome and which is the most difficult. Be sure to define the challenge and to identify clearly the problems inherent in it.</w:t>
      </w:r>
    </w:p>
    <w:p w14:paraId="04185EFE" w14:textId="5551F7DE" w:rsidR="00EB31F4" w:rsidRPr="00EB31F4" w:rsidRDefault="00EB31F4" w:rsidP="00EB31F4">
      <w:pPr>
        <w:pStyle w:val="NormalWeb"/>
        <w:spacing w:before="0" w:beforeAutospacing="0" w:after="0" w:afterAutospacing="0" w:line="480" w:lineRule="auto"/>
        <w:ind w:firstLine="720"/>
        <w:rPr>
          <w:color w:val="0E101A"/>
        </w:rPr>
      </w:pPr>
      <w:r w:rsidRPr="00EB31F4">
        <w:rPr>
          <w:color w:val="0E101A"/>
        </w:rPr>
        <w:t>Throughout history, there are many instances of God speaking to his people, his people writing down what he has said, and then a few other experts trying to figure out what he meant by what he said. God speaking is the easy part. Man writing his message and interpreting it is the hard part. The reason is that it all depends on how man interprets what God has said. Klein et al posit, “The great distances of time and culture between those ancient writers and us require some bridges if we are to gain understanding.”</w:t>
      </w:r>
      <w:r w:rsidRPr="00EB31F4">
        <w:rPr>
          <w:rStyle w:val="FootnoteReference"/>
        </w:rPr>
        <w:t xml:space="preserve"> </w:t>
      </w:r>
      <w:r w:rsidRPr="00EB31F4">
        <w:rPr>
          <w:rStyle w:val="FootnoteReference"/>
        </w:rPr>
        <w:footnoteReference w:id="1"/>
      </w:r>
      <w:r w:rsidRPr="00EB31F4">
        <w:rPr>
          <w:color w:val="0E101A"/>
        </w:rPr>
        <w:t> </w:t>
      </w:r>
    </w:p>
    <w:p w14:paraId="3600F3CA" w14:textId="659E192B" w:rsidR="00EB31F4" w:rsidRPr="00EB31F4" w:rsidRDefault="00EB31F4" w:rsidP="00EB31F4">
      <w:pPr>
        <w:pStyle w:val="NormalWeb"/>
        <w:spacing w:before="0" w:beforeAutospacing="0" w:after="0" w:afterAutospacing="0" w:line="480" w:lineRule="auto"/>
        <w:ind w:firstLine="720"/>
        <w:rPr>
          <w:color w:val="0E101A"/>
        </w:rPr>
      </w:pPr>
      <w:r w:rsidRPr="00EB31F4">
        <w:rPr>
          <w:color w:val="0E101A"/>
        </w:rPr>
        <w:t>For this reason, man’s life is increasingly becoming more dependent on how he interprets the Bible more than what it says. Elwell and Yarbrough assert, “The direction that our whole life takes depends on whether we embrace or ignore, or perhaps twist, the Word of God.</w:t>
      </w:r>
      <w:r w:rsidRPr="00EB31F4">
        <w:rPr>
          <w:rStyle w:val="FootnoteReference"/>
        </w:rPr>
        <w:t xml:space="preserve"> </w:t>
      </w:r>
      <w:r w:rsidRPr="00EB31F4">
        <w:rPr>
          <w:rStyle w:val="FootnoteReference"/>
        </w:rPr>
        <w:footnoteReference w:id="2"/>
      </w:r>
      <w:r w:rsidRPr="00EB31F4">
        <w:rPr>
          <w:color w:val="0E101A"/>
        </w:rPr>
        <w:t> In other words, to live uprightly, man has to interpret what God has said in the past correctly. A correct Bible interpretation negotiates the distance between then and now.</w:t>
      </w:r>
    </w:p>
    <w:p w14:paraId="5D956B17" w14:textId="1AC33527" w:rsidR="00EB31F4" w:rsidRPr="00EB31F4" w:rsidRDefault="00EB31F4" w:rsidP="00EB31F4">
      <w:pPr>
        <w:pStyle w:val="NormalWeb"/>
        <w:spacing w:before="0" w:beforeAutospacing="0" w:after="0" w:afterAutospacing="0" w:line="480" w:lineRule="auto"/>
        <w:ind w:firstLine="720"/>
        <w:rPr>
          <w:color w:val="0E101A"/>
        </w:rPr>
      </w:pPr>
      <w:r w:rsidRPr="00EB31F4">
        <w:rPr>
          <w:color w:val="0E101A"/>
        </w:rPr>
        <w:t>A careful look at the four challenges for Bible interpretation reveals that the challenge posed by culture seems to be the most difficult to overcome. Klein et al observe that it is</w:t>
      </w:r>
      <w:r w:rsidR="007E281A">
        <w:rPr>
          <w:color w:val="0E101A"/>
        </w:rPr>
        <w:t>,</w:t>
      </w:r>
      <w:r w:rsidRPr="00EB31F4">
        <w:rPr>
          <w:color w:val="0E101A"/>
        </w:rPr>
        <w:t xml:space="preserve"> “a difficult challenge people of faith in every generation must face.</w:t>
      </w:r>
      <w:r w:rsidR="007E281A">
        <w:rPr>
          <w:color w:val="0E101A"/>
        </w:rPr>
        <w:t>”</w:t>
      </w:r>
      <w:r w:rsidRPr="00EB31F4">
        <w:rPr>
          <w:rStyle w:val="FootnoteReference"/>
        </w:rPr>
        <w:t xml:space="preserve"> </w:t>
      </w:r>
      <w:r w:rsidRPr="00EB31F4">
        <w:rPr>
          <w:rStyle w:val="FootnoteReference"/>
        </w:rPr>
        <w:footnoteReference w:id="3"/>
      </w:r>
      <w:r w:rsidRPr="00EB31F4">
        <w:rPr>
          <w:color w:val="0E101A"/>
        </w:rPr>
        <w:t xml:space="preserve"> There are some reasons why this is so. First and foremost, it is important to recognize that culture significantly affects how we view things. Richard and Obrien observe, “We instinctively draw from our own cultural context </w:t>
      </w:r>
      <w:r w:rsidRPr="00EB31F4">
        <w:rPr>
          <w:color w:val="0E101A"/>
        </w:rPr>
        <w:lastRenderedPageBreak/>
        <w:t>to make sense of what we’re reading.”</w:t>
      </w:r>
      <w:r w:rsidRPr="00EB31F4">
        <w:rPr>
          <w:rStyle w:val="FootnoteReference"/>
        </w:rPr>
        <w:t xml:space="preserve"> </w:t>
      </w:r>
      <w:r w:rsidRPr="00EB31F4">
        <w:rPr>
          <w:rStyle w:val="FootnoteReference"/>
        </w:rPr>
        <w:footnoteReference w:id="4"/>
      </w:r>
      <w:r w:rsidRPr="00EB31F4">
        <w:rPr>
          <w:color w:val="0E101A"/>
        </w:rPr>
        <w:t> Thus, often Christians find themselves reading the Bible through the lens of the twenty-first-century culture and consequently end up making assumptions that differ substantially from the intended meaning.</w:t>
      </w:r>
    </w:p>
    <w:p w14:paraId="483A41F9" w14:textId="55C4F8FA" w:rsidR="00EB31F4" w:rsidRPr="00EB31F4" w:rsidRDefault="00EB31F4" w:rsidP="00EB31F4">
      <w:pPr>
        <w:pStyle w:val="NormalWeb"/>
        <w:spacing w:before="0" w:beforeAutospacing="0" w:after="0" w:afterAutospacing="0" w:line="480" w:lineRule="auto"/>
        <w:ind w:firstLine="720"/>
        <w:rPr>
          <w:color w:val="0E101A"/>
        </w:rPr>
      </w:pPr>
      <w:r w:rsidRPr="00EB31F4">
        <w:rPr>
          <w:color w:val="0E101A"/>
        </w:rPr>
        <w:t>Secondly, culture presents a difficult challenge to overcome in that its most powerful values are those that go without being said. Often these are called mores. People of the culture just know how to conduct themselves. Outsiders of a particular culture observe and read-in-between the lines or listen to what is not said to understand the message.</w:t>
      </w:r>
      <w:r w:rsidRPr="00EB31F4">
        <w:rPr>
          <w:rStyle w:val="FootnoteReference"/>
        </w:rPr>
        <w:t xml:space="preserve"> </w:t>
      </w:r>
      <w:r w:rsidRPr="00EB31F4">
        <w:rPr>
          <w:rStyle w:val="FootnoteReference"/>
        </w:rPr>
        <w:footnoteReference w:id="5"/>
      </w:r>
      <w:r w:rsidRPr="00EB31F4">
        <w:rPr>
          <w:color w:val="0E101A"/>
        </w:rPr>
        <w:t> </w:t>
      </w:r>
    </w:p>
    <w:p w14:paraId="7E01C784" w14:textId="737C0E63" w:rsidR="00EB31F4" w:rsidRPr="00EB31F4" w:rsidRDefault="00EB31F4" w:rsidP="00425F20">
      <w:pPr>
        <w:pStyle w:val="NormalWeb"/>
        <w:spacing w:before="0" w:beforeAutospacing="0" w:after="0" w:afterAutospacing="0" w:line="480" w:lineRule="auto"/>
        <w:ind w:firstLine="720"/>
        <w:rPr>
          <w:color w:val="0E101A"/>
        </w:rPr>
      </w:pPr>
      <w:r w:rsidRPr="00EB31F4">
        <w:rPr>
          <w:color w:val="0E101A"/>
        </w:rPr>
        <w:t xml:space="preserve">Perhaps the easiest challenge to overcome is that of geographical distance. Today, a person can visit the area mentioned in the Bible and see for themselves the areas Bible authors described. Besides, technology use such as google maps may enhance an understanding of areas and what they stood for. Nevertheless, one must not understate the challenge posed by geographical distance. Human encroachment, progress, and development often result in a gradual change of geographical areas. That sometimes can make areas acquire new outlooks or even names. If this happens, locating the geographical areas becomes more difficult. </w:t>
      </w:r>
      <w:r w:rsidR="00425F20">
        <w:rPr>
          <w:color w:val="0E101A"/>
        </w:rPr>
        <w:t xml:space="preserve">To give an example of how </w:t>
      </w:r>
      <w:r w:rsidRPr="00EB31F4">
        <w:rPr>
          <w:color w:val="0E101A"/>
        </w:rPr>
        <w:t>geographical distance is easie</w:t>
      </w:r>
      <w:r w:rsidR="00425F20">
        <w:rPr>
          <w:color w:val="0E101A"/>
        </w:rPr>
        <w:t>r</w:t>
      </w:r>
      <w:r w:rsidRPr="00EB31F4">
        <w:rPr>
          <w:color w:val="0E101A"/>
        </w:rPr>
        <w:t xml:space="preserve"> to overcome</w:t>
      </w:r>
      <w:r w:rsidR="00425F20">
        <w:rPr>
          <w:color w:val="0E101A"/>
        </w:rPr>
        <w:t>, c</w:t>
      </w:r>
      <w:r w:rsidRPr="00EB31F4">
        <w:rPr>
          <w:color w:val="0E101A"/>
        </w:rPr>
        <w:t>ompare wherein John 1:46, Nathanael wonders if anything good can come from Nazareth with 1 Timothy 2:12, where Paul flatly admonishes women to be quiet in church.</w:t>
      </w:r>
      <w:r w:rsidRPr="00EB31F4">
        <w:rPr>
          <w:rStyle w:val="FootnoteReference"/>
        </w:rPr>
        <w:t xml:space="preserve"> </w:t>
      </w:r>
      <w:r w:rsidRPr="00EB31F4">
        <w:rPr>
          <w:rStyle w:val="FootnoteReference"/>
        </w:rPr>
        <w:footnoteReference w:id="6"/>
      </w:r>
      <w:r w:rsidRPr="00EB31F4">
        <w:rPr>
          <w:color w:val="0E101A"/>
        </w:rPr>
        <w:t xml:space="preserve"> The former instance, without any doubt, indicates that Nazareth was a marginalized and insignificant town. On the other hand, the latter </w:t>
      </w:r>
      <w:r w:rsidRPr="00EB31F4">
        <w:rPr>
          <w:color w:val="0E101A"/>
        </w:rPr>
        <w:lastRenderedPageBreak/>
        <w:t>poses a more serious interpretation challenge as it is not clear whether what Paul was saying was for the specific congregation or all churches.</w:t>
      </w:r>
    </w:p>
    <w:p w14:paraId="4683286F" w14:textId="30B31027" w:rsidR="00EB31F4" w:rsidRPr="00EB31F4" w:rsidRDefault="00EB31F4" w:rsidP="00EB31F4">
      <w:pPr>
        <w:spacing w:line="480" w:lineRule="auto"/>
        <w:rPr>
          <w:rFonts w:ascii="Times New Roman" w:hAnsi="Times New Roman" w:cs="Times New Roman"/>
          <w:i/>
          <w:iCs/>
          <w:sz w:val="24"/>
          <w:szCs w:val="24"/>
        </w:rPr>
      </w:pPr>
    </w:p>
    <w:p w14:paraId="607F7C3C" w14:textId="15CE025C" w:rsidR="00EB31F4" w:rsidRPr="00EB31F4" w:rsidRDefault="00EB31F4" w:rsidP="00EB31F4">
      <w:pPr>
        <w:spacing w:line="480" w:lineRule="auto"/>
        <w:rPr>
          <w:rFonts w:ascii="Times New Roman" w:hAnsi="Times New Roman" w:cs="Times New Roman"/>
          <w:i/>
          <w:iCs/>
          <w:sz w:val="24"/>
          <w:szCs w:val="24"/>
        </w:rPr>
      </w:pPr>
    </w:p>
    <w:p w14:paraId="1B3D40DE" w14:textId="77777777" w:rsidR="00EB31F4" w:rsidRPr="00EB31F4" w:rsidRDefault="00EB31F4" w:rsidP="00EB31F4">
      <w:pPr>
        <w:spacing w:line="480" w:lineRule="auto"/>
        <w:rPr>
          <w:rFonts w:ascii="Times New Roman" w:hAnsi="Times New Roman" w:cs="Times New Roman"/>
          <w:i/>
          <w:iCs/>
          <w:sz w:val="24"/>
          <w:szCs w:val="24"/>
        </w:rPr>
      </w:pPr>
    </w:p>
    <w:p w14:paraId="08169B3E" w14:textId="6D0AE722" w:rsidR="0090474B" w:rsidRPr="00EB31F4" w:rsidRDefault="0090474B" w:rsidP="00EB31F4">
      <w:pPr>
        <w:spacing w:line="480" w:lineRule="auto"/>
        <w:rPr>
          <w:rFonts w:ascii="Times New Roman" w:hAnsi="Times New Roman" w:cs="Times New Roman"/>
          <w:sz w:val="24"/>
          <w:szCs w:val="24"/>
        </w:rPr>
      </w:pPr>
    </w:p>
    <w:sectPr w:rsidR="0090474B" w:rsidRPr="00EB31F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833F75" w14:textId="77777777" w:rsidR="00F9612E" w:rsidRDefault="00F9612E" w:rsidP="00127A49">
      <w:pPr>
        <w:spacing w:after="0" w:line="240" w:lineRule="auto"/>
      </w:pPr>
      <w:r>
        <w:separator/>
      </w:r>
    </w:p>
  </w:endnote>
  <w:endnote w:type="continuationSeparator" w:id="0">
    <w:p w14:paraId="5BF6935F" w14:textId="77777777" w:rsidR="00F9612E" w:rsidRDefault="00F9612E" w:rsidP="00127A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4ADE05" w14:textId="77777777" w:rsidR="00F9612E" w:rsidRDefault="00F9612E" w:rsidP="00127A49">
      <w:pPr>
        <w:spacing w:after="0" w:line="240" w:lineRule="auto"/>
      </w:pPr>
      <w:r>
        <w:separator/>
      </w:r>
    </w:p>
  </w:footnote>
  <w:footnote w:type="continuationSeparator" w:id="0">
    <w:p w14:paraId="1F5452E4" w14:textId="77777777" w:rsidR="00F9612E" w:rsidRDefault="00F9612E" w:rsidP="00127A49">
      <w:pPr>
        <w:spacing w:after="0" w:line="240" w:lineRule="auto"/>
      </w:pPr>
      <w:r>
        <w:continuationSeparator/>
      </w:r>
    </w:p>
  </w:footnote>
  <w:footnote w:id="1">
    <w:p w14:paraId="036D4FD1" w14:textId="77777777" w:rsidR="00EB31F4" w:rsidRDefault="00EB31F4" w:rsidP="00EB31F4">
      <w:pPr>
        <w:pStyle w:val="FootnoteText"/>
        <w:ind w:firstLine="720"/>
      </w:pPr>
      <w:r>
        <w:rPr>
          <w:rStyle w:val="FootnoteReference"/>
        </w:rPr>
        <w:footnoteRef/>
      </w:r>
      <w:r>
        <w:t xml:space="preserve"> </w:t>
      </w:r>
      <w:bookmarkStart w:id="0" w:name="_Hlk67604115"/>
      <w:r w:rsidRPr="00A41BF3">
        <w:rPr>
          <w:rFonts w:ascii="Times New Roman" w:hAnsi="Times New Roman" w:cs="Times New Roman"/>
          <w:color w:val="212529"/>
          <w:shd w:val="clear" w:color="auto" w:fill="FFFFFF"/>
        </w:rPr>
        <w:t>William W., Klein, Craig L. Blomberg, and Robert L. Hubbard, Jr. </w:t>
      </w:r>
      <w:r w:rsidRPr="00A41BF3">
        <w:rPr>
          <w:rStyle w:val="Emphasis"/>
          <w:rFonts w:ascii="Times New Roman" w:hAnsi="Times New Roman" w:cs="Times New Roman"/>
          <w:color w:val="212529"/>
          <w:shd w:val="clear" w:color="auto" w:fill="FFFFFF"/>
        </w:rPr>
        <w:t>Introduction to Biblical Interpretation</w:t>
      </w:r>
      <w:r w:rsidRPr="00A41BF3">
        <w:rPr>
          <w:rFonts w:ascii="Times New Roman" w:hAnsi="Times New Roman" w:cs="Times New Roman"/>
          <w:color w:val="212529"/>
          <w:shd w:val="clear" w:color="auto" w:fill="FFFFFF"/>
        </w:rPr>
        <w:t xml:space="preserve">, 3rd ed. (Grand Rapids, MI: Zondervan, 2017), </w:t>
      </w:r>
      <w:r>
        <w:rPr>
          <w:rFonts w:ascii="Times New Roman" w:hAnsi="Times New Roman" w:cs="Times New Roman"/>
          <w:color w:val="212529"/>
          <w:shd w:val="clear" w:color="auto" w:fill="FFFFFF"/>
        </w:rPr>
        <w:t>42.</w:t>
      </w:r>
      <w:bookmarkEnd w:id="0"/>
    </w:p>
  </w:footnote>
  <w:footnote w:id="2">
    <w:p w14:paraId="7403E8E1" w14:textId="77777777" w:rsidR="00EB31F4" w:rsidRPr="00A41BF3" w:rsidRDefault="00EB31F4" w:rsidP="00EB31F4">
      <w:pPr>
        <w:pStyle w:val="FootnoteText"/>
        <w:spacing w:before="240"/>
        <w:ind w:firstLine="720"/>
        <w:rPr>
          <w:rFonts w:ascii="Times New Roman" w:hAnsi="Times New Roman" w:cs="Times New Roman"/>
        </w:rPr>
      </w:pPr>
      <w:r>
        <w:rPr>
          <w:rStyle w:val="FootnoteReference"/>
        </w:rPr>
        <w:footnoteRef/>
      </w:r>
      <w:r>
        <w:t xml:space="preserve"> </w:t>
      </w:r>
      <w:r w:rsidRPr="00A41BF3">
        <w:rPr>
          <w:rFonts w:ascii="Times New Roman" w:hAnsi="Times New Roman" w:cs="Times New Roman"/>
        </w:rPr>
        <w:t xml:space="preserve">Walter A. Elwell and Robert W. Yarbrough, </w:t>
      </w:r>
      <w:r w:rsidRPr="00A41BF3">
        <w:rPr>
          <w:rFonts w:ascii="Times New Roman" w:hAnsi="Times New Roman" w:cs="Times New Roman"/>
          <w:i/>
          <w:iCs/>
        </w:rPr>
        <w:t xml:space="preserve">Encountering Biblical: Encountering the New Testament: A </w:t>
      </w:r>
      <w:r>
        <w:rPr>
          <w:rFonts w:ascii="Times New Roman" w:hAnsi="Times New Roman" w:cs="Times New Roman"/>
          <w:i/>
          <w:iCs/>
        </w:rPr>
        <w:t>H</w:t>
      </w:r>
      <w:r w:rsidRPr="00A41BF3">
        <w:rPr>
          <w:rFonts w:ascii="Times New Roman" w:hAnsi="Times New Roman" w:cs="Times New Roman"/>
          <w:i/>
          <w:iCs/>
        </w:rPr>
        <w:t>istorical and Theological Survey</w:t>
      </w:r>
      <w:r w:rsidRPr="00A41BF3">
        <w:rPr>
          <w:rFonts w:ascii="Times New Roman" w:hAnsi="Times New Roman" w:cs="Times New Roman"/>
        </w:rPr>
        <w:t>, 3rd ed. (Grand Rapids, MI: Baker Academics, 2019), 4.</w:t>
      </w:r>
    </w:p>
    <w:p w14:paraId="5509F9B8" w14:textId="77777777" w:rsidR="00EB31F4" w:rsidRPr="00A41BF3" w:rsidRDefault="00EB31F4" w:rsidP="00EB31F4">
      <w:pPr>
        <w:pStyle w:val="FootnoteText"/>
        <w:rPr>
          <w:rFonts w:ascii="Times New Roman" w:hAnsi="Times New Roman" w:cs="Times New Roman"/>
        </w:rPr>
      </w:pPr>
    </w:p>
  </w:footnote>
  <w:footnote w:id="3">
    <w:p w14:paraId="37A551BD" w14:textId="3CB6244D" w:rsidR="00EB31F4" w:rsidRDefault="00EB31F4" w:rsidP="00EB31F4">
      <w:pPr>
        <w:pStyle w:val="FootnoteText"/>
        <w:ind w:firstLine="720"/>
      </w:pPr>
      <w:r w:rsidRPr="00A41BF3">
        <w:rPr>
          <w:rStyle w:val="FootnoteReference"/>
          <w:rFonts w:ascii="Times New Roman" w:hAnsi="Times New Roman" w:cs="Times New Roman"/>
        </w:rPr>
        <w:footnoteRef/>
      </w:r>
      <w:r w:rsidRPr="00A41BF3">
        <w:rPr>
          <w:rFonts w:ascii="Times New Roman" w:hAnsi="Times New Roman" w:cs="Times New Roman"/>
        </w:rPr>
        <w:t xml:space="preserve"> </w:t>
      </w:r>
      <w:r w:rsidRPr="00A41BF3">
        <w:rPr>
          <w:rFonts w:ascii="Times New Roman" w:hAnsi="Times New Roman" w:cs="Times New Roman"/>
          <w:color w:val="212529"/>
          <w:shd w:val="clear" w:color="auto" w:fill="FFFFFF"/>
        </w:rPr>
        <w:t>Klein,</w:t>
      </w:r>
      <w:r>
        <w:rPr>
          <w:rFonts w:ascii="Times New Roman" w:hAnsi="Times New Roman" w:cs="Times New Roman"/>
          <w:color w:val="212529"/>
          <w:shd w:val="clear" w:color="auto" w:fill="FFFFFF"/>
        </w:rPr>
        <w:t xml:space="preserve"> </w:t>
      </w:r>
      <w:r w:rsidRPr="00A41BF3">
        <w:rPr>
          <w:rStyle w:val="Emphasis"/>
          <w:rFonts w:ascii="Times New Roman" w:hAnsi="Times New Roman" w:cs="Times New Roman"/>
          <w:color w:val="212529"/>
          <w:shd w:val="clear" w:color="auto" w:fill="FFFFFF"/>
        </w:rPr>
        <w:t>Introduction to Biblical Interpretation</w:t>
      </w:r>
      <w:r w:rsidRPr="00A41BF3">
        <w:rPr>
          <w:rFonts w:ascii="Times New Roman" w:hAnsi="Times New Roman" w:cs="Times New Roman"/>
          <w:color w:val="212529"/>
          <w:shd w:val="clear" w:color="auto" w:fill="FFFFFF"/>
        </w:rPr>
        <w:t>, 71.</w:t>
      </w:r>
    </w:p>
  </w:footnote>
  <w:footnote w:id="4">
    <w:p w14:paraId="16160E67" w14:textId="77777777" w:rsidR="00EB31F4" w:rsidRPr="00EB31F4" w:rsidRDefault="00EB31F4" w:rsidP="00EB31F4">
      <w:pPr>
        <w:pStyle w:val="FootnoteText"/>
        <w:spacing w:before="240"/>
        <w:ind w:firstLine="720"/>
        <w:rPr>
          <w:rFonts w:ascii="Times New Roman" w:hAnsi="Times New Roman" w:cs="Times New Roman"/>
        </w:rPr>
      </w:pPr>
      <w:r w:rsidRPr="00EB31F4">
        <w:rPr>
          <w:rStyle w:val="FootnoteReference"/>
          <w:rFonts w:ascii="Times New Roman" w:hAnsi="Times New Roman" w:cs="Times New Roman"/>
        </w:rPr>
        <w:footnoteRef/>
      </w:r>
      <w:r w:rsidRPr="00EB31F4">
        <w:rPr>
          <w:rFonts w:ascii="Times New Roman" w:hAnsi="Times New Roman" w:cs="Times New Roman"/>
        </w:rPr>
        <w:t xml:space="preserve"> E. Randolph Richards and Brandon J. O’Brien, </w:t>
      </w:r>
      <w:r w:rsidRPr="00EB31F4">
        <w:rPr>
          <w:rFonts w:ascii="Times New Roman" w:hAnsi="Times New Roman" w:cs="Times New Roman"/>
          <w:i/>
          <w:iCs/>
        </w:rPr>
        <w:t>Misreading Scripture with Western Eyes: Removing Cultural Blinders to Better Understand the Bible</w:t>
      </w:r>
      <w:r w:rsidRPr="00EB31F4">
        <w:rPr>
          <w:rFonts w:ascii="Times New Roman" w:hAnsi="Times New Roman" w:cs="Times New Roman"/>
        </w:rPr>
        <w:t>. (Downers Grove: InterVarsity Press, 2012).</w:t>
      </w:r>
    </w:p>
  </w:footnote>
  <w:footnote w:id="5">
    <w:p w14:paraId="69511E87" w14:textId="77777777" w:rsidR="00EB31F4" w:rsidRPr="00EB31F4" w:rsidRDefault="00EB31F4" w:rsidP="00EB31F4">
      <w:pPr>
        <w:pStyle w:val="FootnoteText"/>
        <w:spacing w:before="240"/>
        <w:ind w:firstLine="720"/>
        <w:rPr>
          <w:rFonts w:ascii="Times New Roman" w:hAnsi="Times New Roman" w:cs="Times New Roman"/>
        </w:rPr>
      </w:pPr>
      <w:r w:rsidRPr="00EB31F4">
        <w:rPr>
          <w:rStyle w:val="FootnoteReference"/>
          <w:rFonts w:ascii="Times New Roman" w:hAnsi="Times New Roman" w:cs="Times New Roman"/>
        </w:rPr>
        <w:footnoteRef/>
      </w:r>
      <w:r w:rsidRPr="00EB31F4">
        <w:rPr>
          <w:rFonts w:ascii="Times New Roman" w:hAnsi="Times New Roman" w:cs="Times New Roman"/>
        </w:rPr>
        <w:t xml:space="preserve"> Ibid., </w:t>
      </w:r>
    </w:p>
  </w:footnote>
  <w:footnote w:id="6">
    <w:p w14:paraId="3CCEA13A" w14:textId="77777777" w:rsidR="00EB31F4" w:rsidRPr="00EB31F4" w:rsidRDefault="00EB31F4" w:rsidP="00EB31F4">
      <w:pPr>
        <w:pStyle w:val="FootnoteText"/>
        <w:spacing w:before="240"/>
        <w:ind w:left="720"/>
        <w:rPr>
          <w:rFonts w:ascii="Times New Roman" w:hAnsi="Times New Roman" w:cs="Times New Roman"/>
        </w:rPr>
      </w:pPr>
      <w:r w:rsidRPr="00EB31F4">
        <w:rPr>
          <w:rStyle w:val="FootnoteReference"/>
          <w:rFonts w:ascii="Times New Roman" w:hAnsi="Times New Roman" w:cs="Times New Roman"/>
        </w:rPr>
        <w:footnoteRef/>
      </w:r>
      <w:r w:rsidRPr="00EB31F4">
        <w:rPr>
          <w:rFonts w:ascii="Times New Roman" w:hAnsi="Times New Roman" w:cs="Times New Roman"/>
        </w:rPr>
        <w:t xml:space="preserve"> </w:t>
      </w:r>
      <w:bookmarkStart w:id="1" w:name="_Hlk67607404"/>
      <w:r w:rsidRPr="00EB31F4">
        <w:rPr>
          <w:rFonts w:ascii="Times New Roman" w:hAnsi="Times New Roman" w:cs="Times New Roman"/>
        </w:rPr>
        <w:t xml:space="preserve">Unless otherwise noted, all biblical passages referenced are in the </w:t>
      </w:r>
      <w:r w:rsidRPr="00EB31F4">
        <w:rPr>
          <w:rFonts w:ascii="Times New Roman" w:hAnsi="Times New Roman" w:cs="Times New Roman"/>
          <w:i/>
          <w:iCs/>
        </w:rPr>
        <w:t>New International Version</w:t>
      </w:r>
      <w:r w:rsidRPr="00EB31F4">
        <w:rPr>
          <w:rFonts w:ascii="Times New Roman" w:hAnsi="Times New Roman" w:cs="Times New Roman"/>
        </w:rPr>
        <w:t xml:space="preserve"> (Grand Rapids, MI: Zondervan, 2011).</w:t>
      </w:r>
      <w:bookmarkEnd w:id="1"/>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A8561E"/>
    <w:multiLevelType w:val="multilevel"/>
    <w:tmpl w:val="2AB838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74B"/>
    <w:rsid w:val="000D5BEE"/>
    <w:rsid w:val="00127A49"/>
    <w:rsid w:val="00174C0C"/>
    <w:rsid w:val="003F015D"/>
    <w:rsid w:val="00425F20"/>
    <w:rsid w:val="004B1EBB"/>
    <w:rsid w:val="004D7B86"/>
    <w:rsid w:val="004E1035"/>
    <w:rsid w:val="004E6CC2"/>
    <w:rsid w:val="00513985"/>
    <w:rsid w:val="00607D52"/>
    <w:rsid w:val="00654E0E"/>
    <w:rsid w:val="007B1A64"/>
    <w:rsid w:val="007E281A"/>
    <w:rsid w:val="00846D89"/>
    <w:rsid w:val="0090474B"/>
    <w:rsid w:val="00973C23"/>
    <w:rsid w:val="009E38B0"/>
    <w:rsid w:val="00A41BF3"/>
    <w:rsid w:val="00B44928"/>
    <w:rsid w:val="00B552C8"/>
    <w:rsid w:val="00B9476B"/>
    <w:rsid w:val="00CB5830"/>
    <w:rsid w:val="00CB6673"/>
    <w:rsid w:val="00DE2C72"/>
    <w:rsid w:val="00E9632D"/>
    <w:rsid w:val="00EB31F4"/>
    <w:rsid w:val="00F961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F7309"/>
  <w15:chartTrackingRefBased/>
  <w15:docId w15:val="{CFBE89C1-8F5B-4657-9599-73559E377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127A4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27A49"/>
    <w:rPr>
      <w:sz w:val="20"/>
      <w:szCs w:val="20"/>
    </w:rPr>
  </w:style>
  <w:style w:type="character" w:styleId="FootnoteReference">
    <w:name w:val="footnote reference"/>
    <w:basedOn w:val="DefaultParagraphFont"/>
    <w:uiPriority w:val="99"/>
    <w:semiHidden/>
    <w:unhideWhenUsed/>
    <w:rsid w:val="00127A49"/>
    <w:rPr>
      <w:vertAlign w:val="superscript"/>
    </w:rPr>
  </w:style>
  <w:style w:type="character" w:styleId="Emphasis">
    <w:name w:val="Emphasis"/>
    <w:basedOn w:val="DefaultParagraphFont"/>
    <w:uiPriority w:val="20"/>
    <w:qFormat/>
    <w:rsid w:val="00A41BF3"/>
    <w:rPr>
      <w:i/>
      <w:iCs/>
    </w:rPr>
  </w:style>
  <w:style w:type="character" w:styleId="Hyperlink">
    <w:name w:val="Hyperlink"/>
    <w:basedOn w:val="DefaultParagraphFont"/>
    <w:uiPriority w:val="99"/>
    <w:unhideWhenUsed/>
    <w:rsid w:val="00973C23"/>
    <w:rPr>
      <w:color w:val="0563C1" w:themeColor="hyperlink"/>
      <w:u w:val="single"/>
    </w:rPr>
  </w:style>
  <w:style w:type="character" w:styleId="UnresolvedMention">
    <w:name w:val="Unresolved Mention"/>
    <w:basedOn w:val="DefaultParagraphFont"/>
    <w:uiPriority w:val="99"/>
    <w:semiHidden/>
    <w:unhideWhenUsed/>
    <w:rsid w:val="00973C23"/>
    <w:rPr>
      <w:color w:val="605E5C"/>
      <w:shd w:val="clear" w:color="auto" w:fill="E1DFDD"/>
    </w:rPr>
  </w:style>
  <w:style w:type="paragraph" w:styleId="NormalWeb">
    <w:name w:val="Normal (Web)"/>
    <w:basedOn w:val="Normal"/>
    <w:uiPriority w:val="99"/>
    <w:semiHidden/>
    <w:unhideWhenUsed/>
    <w:rsid w:val="00EB31F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2312265">
      <w:bodyDiv w:val="1"/>
      <w:marLeft w:val="0"/>
      <w:marRight w:val="0"/>
      <w:marTop w:val="0"/>
      <w:marBottom w:val="0"/>
      <w:divBdr>
        <w:top w:val="none" w:sz="0" w:space="0" w:color="auto"/>
        <w:left w:val="none" w:sz="0" w:space="0" w:color="auto"/>
        <w:bottom w:val="none" w:sz="0" w:space="0" w:color="auto"/>
        <w:right w:val="none" w:sz="0" w:space="0" w:color="auto"/>
      </w:divBdr>
    </w:div>
    <w:div w:id="1870221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B7CD3843-2777-483D-9BB0-FB511100E8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948</TotalTime>
  <Pages>1</Pages>
  <Words>535</Words>
  <Characters>3056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5</cp:revision>
  <dcterms:created xsi:type="dcterms:W3CDTF">2021-03-25T03:31:00Z</dcterms:created>
  <dcterms:modified xsi:type="dcterms:W3CDTF">2021-03-25T21:34:00Z</dcterms:modified>
</cp:coreProperties>
</file>