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CE8D1" w14:textId="06D333F2" w:rsidR="00F60BB3" w:rsidRDefault="001776CF" w:rsidP="001776CF">
      <w:pPr>
        <w:ind w:firstLine="720"/>
        <w:rPr>
          <w:rFonts w:ascii="Arial" w:hAnsi="Arial" w:cs="Arial"/>
          <w:color w:val="222222"/>
          <w:shd w:val="clear" w:color="auto" w:fill="FFFFFF"/>
        </w:rPr>
      </w:pPr>
      <w:r>
        <w:t>Paul Mahla, I enjoyed reading your post. Your post reminded me of a teaching that was being peddled around among the youth circles in my country, Kenya</w:t>
      </w:r>
      <w:r w:rsidR="009C35A6">
        <w:t xml:space="preserve"> in the late twentieth century</w:t>
      </w:r>
      <w:r>
        <w:t>. I do not know if it was intentional, but we were t</w:t>
      </w:r>
      <w:r w:rsidR="003661D1">
        <w:t xml:space="preserve">aught that </w:t>
      </w:r>
      <w:r>
        <w:t xml:space="preserve">the </w:t>
      </w:r>
      <w:r w:rsidR="00632C2E">
        <w:t>Fall of Man story in Genesis chapter three</w:t>
      </w:r>
      <w:r>
        <w:t xml:space="preserve"> had a deeper meaning. I remember, one of the youth facilitators telling us that the fruit Adam and Eve ate was not a fruit. Rather, it </w:t>
      </w:r>
      <w:r w:rsidR="00632C2E">
        <w:t xml:space="preserve">is </w:t>
      </w:r>
      <w:r>
        <w:t>sexual sin</w:t>
      </w:r>
      <w:r w:rsidR="003661D1">
        <w:t xml:space="preserve"> that</w:t>
      </w:r>
      <w:r>
        <w:t xml:space="preserve"> they</w:t>
      </w:r>
      <w:r w:rsidR="003661D1">
        <w:t xml:space="preserve"> had</w:t>
      </w:r>
      <w:r>
        <w:t xml:space="preserve"> committed.  Many</w:t>
      </w:r>
      <w:r w:rsidR="003661D1">
        <w:t xml:space="preserve"> in my teenage group </w:t>
      </w:r>
      <w:r>
        <w:t xml:space="preserve">hence grew up thinking that sex was evil and sinful. </w:t>
      </w:r>
      <w:r w:rsidR="003661D1">
        <w:t xml:space="preserve">The implication was that </w:t>
      </w:r>
      <w:r>
        <w:t xml:space="preserve">It was to be avoided at all costs. </w:t>
      </w:r>
      <w:r w:rsidR="00632C2E">
        <w:t xml:space="preserve">Thus, </w:t>
      </w:r>
      <w:r>
        <w:t xml:space="preserve">when you </w:t>
      </w:r>
      <w:r w:rsidR="00632C2E">
        <w:t>said, “</w:t>
      </w:r>
      <w:r w:rsidR="00632C2E">
        <w:rPr>
          <w:rFonts w:ascii="Arial" w:hAnsi="Arial" w:cs="Arial"/>
          <w:color w:val="222222"/>
          <w:shd w:val="clear" w:color="auto" w:fill="FFFFFF"/>
        </w:rPr>
        <w:t>The</w:t>
      </w:r>
      <w:r>
        <w:rPr>
          <w:rFonts w:ascii="Arial" w:hAnsi="Arial" w:cs="Arial"/>
          <w:color w:val="222222"/>
          <w:shd w:val="clear" w:color="auto" w:fill="FFFFFF"/>
        </w:rPr>
        <w:t xml:space="preserve"> assumption(s) that “hidden meanings” exist within a biblical text can be a dangerous approach if not applied correctly</w:t>
      </w:r>
      <w:r w:rsidR="00632C2E">
        <w:rPr>
          <w:rFonts w:ascii="Arial" w:hAnsi="Arial" w:cs="Arial"/>
          <w:color w:val="222222"/>
          <w:shd w:val="clear" w:color="auto" w:fill="FFFFFF"/>
        </w:rPr>
        <w:t>,” it reminded me of that incident</w:t>
      </w:r>
      <w:r w:rsidR="00632C2E">
        <w:t>.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632C2E">
        <w:rPr>
          <w:rFonts w:ascii="Arial" w:hAnsi="Arial" w:cs="Arial"/>
          <w:color w:val="222222"/>
          <w:shd w:val="clear" w:color="auto" w:fill="FFFFFF"/>
        </w:rPr>
        <w:t xml:space="preserve">In my case, the teacher though he had good intention to help us teenage abstain from illicit sex, he read into the text and taught </w:t>
      </w:r>
      <w:r w:rsidR="003661D1">
        <w:rPr>
          <w:rFonts w:ascii="Arial" w:hAnsi="Arial" w:cs="Arial"/>
          <w:color w:val="222222"/>
          <w:shd w:val="clear" w:color="auto" w:fill="FFFFFF"/>
        </w:rPr>
        <w:t xml:space="preserve">us </w:t>
      </w:r>
      <w:r w:rsidR="00632C2E">
        <w:rPr>
          <w:rFonts w:ascii="Arial" w:hAnsi="Arial" w:cs="Arial"/>
          <w:color w:val="222222"/>
          <w:shd w:val="clear" w:color="auto" w:fill="FFFFFF"/>
        </w:rPr>
        <w:t>a</w:t>
      </w:r>
      <w:r w:rsidR="003661D1">
        <w:rPr>
          <w:rFonts w:ascii="Arial" w:hAnsi="Arial" w:cs="Arial"/>
          <w:color w:val="222222"/>
          <w:shd w:val="clear" w:color="auto" w:fill="FFFFFF"/>
        </w:rPr>
        <w:t>n unbiblical concept of sex</w:t>
      </w:r>
      <w:r w:rsidR="00632C2E">
        <w:rPr>
          <w:rFonts w:ascii="Arial" w:hAnsi="Arial" w:cs="Arial"/>
          <w:color w:val="222222"/>
          <w:shd w:val="clear" w:color="auto" w:fill="FFFFFF"/>
        </w:rPr>
        <w:t>.</w:t>
      </w:r>
      <w:r w:rsidR="009C35A6">
        <w:rPr>
          <w:rFonts w:ascii="Arial" w:hAnsi="Arial" w:cs="Arial"/>
          <w:color w:val="222222"/>
          <w:shd w:val="clear" w:color="auto" w:fill="FFFFFF"/>
        </w:rPr>
        <w:t xml:space="preserve"> </w:t>
      </w:r>
    </w:p>
    <w:p w14:paraId="522BEFC2" w14:textId="3EDE250C" w:rsidR="001776CF" w:rsidRPr="009C35A6" w:rsidRDefault="003661D1" w:rsidP="009C35A6">
      <w:pPr>
        <w:ind w:firstLine="720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I also admired how you balance your discussion. </w:t>
      </w:r>
      <w:r w:rsidR="009C35A6">
        <w:rPr>
          <w:rFonts w:ascii="Arial" w:hAnsi="Arial" w:cs="Arial"/>
          <w:color w:val="222222"/>
          <w:shd w:val="clear" w:color="auto" w:fill="FFFFFF"/>
        </w:rPr>
        <w:t xml:space="preserve">On the other hand, the allegorical approach </w:t>
      </w:r>
      <w:r>
        <w:rPr>
          <w:rFonts w:ascii="Arial" w:hAnsi="Arial" w:cs="Arial"/>
          <w:color w:val="222222"/>
          <w:shd w:val="clear" w:color="auto" w:fill="FFFFFF"/>
        </w:rPr>
        <w:t>you said can</w:t>
      </w:r>
      <w:r w:rsidR="009C35A6">
        <w:rPr>
          <w:rFonts w:ascii="Arial" w:hAnsi="Arial" w:cs="Arial"/>
          <w:color w:val="222222"/>
          <w:shd w:val="clear" w:color="auto" w:fill="FFFFFF"/>
        </w:rPr>
        <w:t xml:space="preserve"> be beneficial to the interpretation process.</w:t>
      </w:r>
      <w:r>
        <w:rPr>
          <w:rFonts w:ascii="Arial" w:hAnsi="Arial" w:cs="Arial"/>
          <w:color w:val="222222"/>
          <w:shd w:val="clear" w:color="auto" w:fill="FFFFFF"/>
        </w:rPr>
        <w:t xml:space="preserve"> From the readings,</w:t>
      </w:r>
      <w:r w:rsidR="009C35A6">
        <w:rPr>
          <w:rFonts w:ascii="Arial" w:hAnsi="Arial" w:cs="Arial"/>
          <w:color w:val="222222"/>
          <w:shd w:val="clear" w:color="auto" w:fill="FFFFFF"/>
        </w:rPr>
        <w:t xml:space="preserve"> Klein et al</w:t>
      </w:r>
      <w:r>
        <w:rPr>
          <w:rFonts w:ascii="Arial" w:hAnsi="Arial" w:cs="Arial"/>
          <w:color w:val="222222"/>
          <w:shd w:val="clear" w:color="auto" w:fill="FFFFFF"/>
        </w:rPr>
        <w:t xml:space="preserve"> highlighted how Philo </w:t>
      </w:r>
      <w:r w:rsidR="009C35A6">
        <w:rPr>
          <w:rFonts w:ascii="Arial" w:hAnsi="Arial" w:cs="Arial"/>
          <w:color w:val="222222"/>
          <w:shd w:val="clear" w:color="auto" w:fill="FFFFFF"/>
        </w:rPr>
        <w:t xml:space="preserve">observes that this method </w:t>
      </w:r>
      <w:r w:rsidR="009C35A6" w:rsidRPr="009C35A6">
        <w:rPr>
          <w:rFonts w:ascii="Arial" w:hAnsi="Arial" w:cs="Arial"/>
          <w:color w:val="222222"/>
          <w:shd w:val="clear" w:color="auto" w:fill="FFFFFF"/>
        </w:rPr>
        <w:t>rightly recognize</w:t>
      </w:r>
      <w:r w:rsidR="009C35A6">
        <w:rPr>
          <w:rFonts w:ascii="Arial" w:hAnsi="Arial" w:cs="Arial"/>
          <w:color w:val="222222"/>
          <w:shd w:val="clear" w:color="auto" w:fill="FFFFFF"/>
        </w:rPr>
        <w:t>s</w:t>
      </w:r>
      <w:r w:rsidR="009C35A6" w:rsidRPr="009C35A6">
        <w:rPr>
          <w:rFonts w:ascii="Arial" w:hAnsi="Arial" w:cs="Arial"/>
          <w:color w:val="222222"/>
          <w:shd w:val="clear" w:color="auto" w:fill="FFFFFF"/>
        </w:rPr>
        <w:t xml:space="preserve"> the limitations of human language to convey the profound mysteries of spiritual reality and the nature of God, </w:t>
      </w:r>
      <w:r w:rsidR="009C35A6">
        <w:rPr>
          <w:rFonts w:ascii="Arial" w:hAnsi="Arial" w:cs="Arial"/>
          <w:color w:val="222222"/>
          <w:shd w:val="clear" w:color="auto" w:fill="FFFFFF"/>
        </w:rPr>
        <w:t>and</w:t>
      </w:r>
      <w:r w:rsidR="009C35A6" w:rsidRPr="009C35A6">
        <w:rPr>
          <w:rFonts w:ascii="Arial" w:hAnsi="Arial" w:cs="Arial"/>
          <w:color w:val="222222"/>
          <w:shd w:val="clear" w:color="auto" w:fill="FFFFFF"/>
        </w:rPr>
        <w:t xml:space="preserve"> attempt</w:t>
      </w:r>
      <w:r w:rsidR="009C35A6">
        <w:rPr>
          <w:rFonts w:ascii="Arial" w:hAnsi="Arial" w:cs="Arial"/>
          <w:color w:val="222222"/>
          <w:shd w:val="clear" w:color="auto" w:fill="FFFFFF"/>
        </w:rPr>
        <w:t>s</w:t>
      </w:r>
      <w:r w:rsidR="009C35A6" w:rsidRPr="009C35A6">
        <w:rPr>
          <w:rFonts w:ascii="Arial" w:hAnsi="Arial" w:cs="Arial"/>
          <w:color w:val="222222"/>
          <w:shd w:val="clear" w:color="auto" w:fill="FFFFFF"/>
        </w:rPr>
        <w:t xml:space="preserve"> to integrate biblical ideas with those of the dominant philosophy of </w:t>
      </w:r>
      <w:r w:rsidR="009C35A6">
        <w:rPr>
          <w:rFonts w:ascii="Arial" w:hAnsi="Arial" w:cs="Arial"/>
          <w:color w:val="222222"/>
          <w:shd w:val="clear" w:color="auto" w:fill="FFFFFF"/>
        </w:rPr>
        <w:t>the</w:t>
      </w:r>
      <w:r w:rsidR="009C35A6" w:rsidRPr="009C35A6">
        <w:rPr>
          <w:rFonts w:ascii="Arial" w:hAnsi="Arial" w:cs="Arial"/>
          <w:color w:val="222222"/>
          <w:shd w:val="clear" w:color="auto" w:fill="FFFFFF"/>
        </w:rPr>
        <w:t xml:space="preserve"> day in order to relate biblical faith to contemporary culture</w:t>
      </w:r>
      <w:r w:rsidR="009C35A6">
        <w:rPr>
          <w:rFonts w:ascii="Arial" w:hAnsi="Arial" w:cs="Arial"/>
          <w:color w:val="222222"/>
          <w:shd w:val="clear" w:color="auto" w:fill="FFFFFF"/>
        </w:rPr>
        <w:t>.</w:t>
      </w:r>
      <w:r w:rsidR="009C35A6">
        <w:rPr>
          <w:rStyle w:val="FootnoteReference"/>
          <w:rFonts w:ascii="Arial" w:hAnsi="Arial" w:cs="Arial"/>
          <w:color w:val="222222"/>
          <w:shd w:val="clear" w:color="auto" w:fill="FFFFFF"/>
        </w:rPr>
        <w:footnoteReference w:id="1"/>
      </w:r>
    </w:p>
    <w:sectPr w:rsidR="001776CF" w:rsidRPr="009C3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F6470" w14:textId="77777777" w:rsidR="00D358D3" w:rsidRDefault="00D358D3" w:rsidP="009C35A6">
      <w:pPr>
        <w:spacing w:after="0" w:line="240" w:lineRule="auto"/>
      </w:pPr>
      <w:r>
        <w:separator/>
      </w:r>
    </w:p>
  </w:endnote>
  <w:endnote w:type="continuationSeparator" w:id="0">
    <w:p w14:paraId="00832109" w14:textId="77777777" w:rsidR="00D358D3" w:rsidRDefault="00D358D3" w:rsidP="009C3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4FF068" w14:textId="77777777" w:rsidR="00D358D3" w:rsidRDefault="00D358D3" w:rsidP="009C35A6">
      <w:pPr>
        <w:spacing w:after="0" w:line="240" w:lineRule="auto"/>
      </w:pPr>
      <w:r>
        <w:separator/>
      </w:r>
    </w:p>
  </w:footnote>
  <w:footnote w:type="continuationSeparator" w:id="0">
    <w:p w14:paraId="517B33AB" w14:textId="77777777" w:rsidR="00D358D3" w:rsidRDefault="00D358D3" w:rsidP="009C35A6">
      <w:pPr>
        <w:spacing w:after="0" w:line="240" w:lineRule="auto"/>
      </w:pPr>
      <w:r>
        <w:continuationSeparator/>
      </w:r>
    </w:p>
  </w:footnote>
  <w:footnote w:id="1">
    <w:p w14:paraId="7F4B652B" w14:textId="7AD0DFF6" w:rsidR="009C35A6" w:rsidRDefault="009C35A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54AB8">
        <w:rPr>
          <w:rFonts w:ascii="Times New Roman" w:hAnsi="Times New Roman" w:cs="Times New Roman"/>
          <w:color w:val="212529"/>
          <w:shd w:val="clear" w:color="auto" w:fill="FFFFFF"/>
        </w:rPr>
        <w:t>William W., Klein, Cr</w:t>
      </w:r>
      <w:r>
        <w:rPr>
          <w:rFonts w:ascii="Times New Roman" w:hAnsi="Times New Roman" w:cs="Times New Roman"/>
          <w:color w:val="212529"/>
          <w:shd w:val="clear" w:color="auto" w:fill="FFFFFF"/>
        </w:rPr>
        <w:t>ai</w:t>
      </w:r>
      <w:r w:rsidRPr="00E54AB8">
        <w:rPr>
          <w:rFonts w:ascii="Times New Roman" w:hAnsi="Times New Roman" w:cs="Times New Roman"/>
          <w:color w:val="212529"/>
          <w:shd w:val="clear" w:color="auto" w:fill="FFFFFF"/>
        </w:rPr>
        <w:t>g L. Blomberg, and Robert L. Hubbard, Jr. </w:t>
      </w:r>
      <w:r w:rsidRPr="00E54AB8">
        <w:rPr>
          <w:rStyle w:val="Emphasis"/>
          <w:rFonts w:ascii="Times New Roman" w:hAnsi="Times New Roman" w:cs="Times New Roman"/>
          <w:color w:val="212529"/>
          <w:shd w:val="clear" w:color="auto" w:fill="FFFFFF"/>
        </w:rPr>
        <w:t>Introduction to Biblical Interpretation</w:t>
      </w:r>
      <w:r w:rsidRPr="00E54AB8">
        <w:rPr>
          <w:rFonts w:ascii="Times New Roman" w:hAnsi="Times New Roman" w:cs="Times New Roman"/>
          <w:color w:val="212529"/>
          <w:shd w:val="clear" w:color="auto" w:fill="FFFFFF"/>
        </w:rPr>
        <w:t xml:space="preserve">, 3rd ed. (Grand Rapids, MI: Zondervan, 2017), </w:t>
      </w:r>
      <w:r>
        <w:rPr>
          <w:rFonts w:ascii="Times New Roman" w:hAnsi="Times New Roman" w:cs="Times New Roman"/>
          <w:color w:val="212529"/>
          <w:shd w:val="clear" w:color="auto" w:fill="FFFFFF"/>
        </w:rPr>
        <w:t>71.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6CF"/>
    <w:rsid w:val="001776CF"/>
    <w:rsid w:val="003661D1"/>
    <w:rsid w:val="0039072C"/>
    <w:rsid w:val="00632C2E"/>
    <w:rsid w:val="009C35A6"/>
    <w:rsid w:val="00D358D3"/>
    <w:rsid w:val="00F6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B0977"/>
  <w15:chartTrackingRefBased/>
  <w15:docId w15:val="{2C95E705-9DF0-4F7B-9CF7-710BBD5B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C35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35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C35A6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C35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2021-03-28T19:24:00Z</dcterms:created>
  <dcterms:modified xsi:type="dcterms:W3CDTF">2021-03-28T20:30:00Z</dcterms:modified>
</cp:coreProperties>
</file>