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A0B8D" w14:textId="77777777" w:rsidR="006349ED" w:rsidRDefault="006349ED" w:rsidP="006349ED">
      <w:pPr>
        <w:pStyle w:val="NormalWeb"/>
        <w:spacing w:before="0" w:beforeAutospacing="0" w:after="0" w:afterAutospacing="0"/>
        <w:rPr>
          <w:color w:val="0E101A"/>
        </w:rPr>
      </w:pPr>
      <w:r>
        <w:rPr>
          <w:color w:val="0E101A"/>
        </w:rPr>
        <w:t xml:space="preserve">Hi </w:t>
      </w:r>
      <w:proofErr w:type="spellStart"/>
      <w:r>
        <w:rPr>
          <w:color w:val="0E101A"/>
        </w:rPr>
        <w:t>Jaehong</w:t>
      </w:r>
      <w:proofErr w:type="spellEnd"/>
      <w:r>
        <w:rPr>
          <w:color w:val="0E101A"/>
        </w:rPr>
        <w:t>,</w:t>
      </w:r>
    </w:p>
    <w:p w14:paraId="11AA242D" w14:textId="42B1595E" w:rsidR="006349ED" w:rsidRDefault="006349ED" w:rsidP="006349ED">
      <w:pPr>
        <w:pStyle w:val="NormalWeb"/>
        <w:spacing w:before="0" w:beforeAutospacing="0" w:after="0" w:afterAutospacing="0"/>
        <w:rPr>
          <w:color w:val="0E101A"/>
        </w:rPr>
      </w:pPr>
      <w:r>
        <w:rPr>
          <w:color w:val="0E101A"/>
        </w:rPr>
        <w:t xml:space="preserve">Thank you so much for a well-written post. You mentioned that one of the purposes of imprecatory psalms is to lift God. I never thought of it that way. In skimming through some of these imprecatory Psalms again, I see that you are right. The whole purpose of these psalms was to show God’s sovereignty and ability to protect those who cry out to him in sincere abandon. Thus, we cannot explain away the contribution that these psalms bring to the canon of scripture. Without these psalms, we would not know a God that punishes wrong or that delivers his people from the jaws of the enemy. In our contemporary world, which is run by active masquerading and pretentious people, it seems that there are not many benefits of imprecatory psalms, but clearly, as you have pointed out, they help us see how a real God is intervening in real situations. Also, considering the genre of poetry used, most likely, the authors knew that imprecation was the best way to pass out a message of praise to God. By clearly depicting intense emotions to see the enemy punished for their wrong, perhaps people would listen. Stefan C. </w:t>
      </w:r>
      <w:proofErr w:type="spellStart"/>
      <w:r>
        <w:rPr>
          <w:color w:val="0E101A"/>
        </w:rPr>
        <w:t>Reif</w:t>
      </w:r>
      <w:proofErr w:type="spellEnd"/>
      <w:r>
        <w:rPr>
          <w:color w:val="0E101A"/>
        </w:rPr>
        <w:t xml:space="preserve"> and Renate Egger-Wenzel write that early Jews developed their approaches to worship, to the construction of their theology, and to the feelings that lay behind their religious ideas and practices.</w:t>
      </w:r>
      <w:r>
        <w:rPr>
          <w:rStyle w:val="FootnoteReference"/>
          <w:rFonts w:ascii="Helvetica" w:hAnsi="Helvetica" w:cs="Helvetica"/>
          <w:color w:val="333333"/>
          <w:sz w:val="19"/>
          <w:szCs w:val="19"/>
          <w:shd w:val="clear" w:color="auto" w:fill="FFFFFF"/>
        </w:rPr>
        <w:footnoteReference w:id="1"/>
      </w:r>
      <w:r>
        <w:rPr>
          <w:rFonts w:ascii="Helvetica" w:hAnsi="Helvetica" w:cs="Helvetica"/>
          <w:color w:val="333333"/>
          <w:sz w:val="19"/>
          <w:szCs w:val="19"/>
          <w:shd w:val="clear" w:color="auto" w:fill="FFFFFF"/>
        </w:rPr>
        <w:t xml:space="preserve"> </w:t>
      </w:r>
      <w:r>
        <w:rPr>
          <w:color w:val="0E101A"/>
        </w:rPr>
        <w:t xml:space="preserve">C.S Lewis agrees and says, “Most emphatically the Psalms must be read as poems, as lyrics, with all the </w:t>
      </w:r>
      <w:proofErr w:type="spellStart"/>
      <w:r>
        <w:rPr>
          <w:color w:val="0E101A"/>
        </w:rPr>
        <w:t>licences</w:t>
      </w:r>
      <w:proofErr w:type="spellEnd"/>
      <w:r>
        <w:rPr>
          <w:color w:val="0E101A"/>
        </w:rPr>
        <w:t xml:space="preserve"> and all the formalities, the hyperboles, the emotional rather than logical connections, which are proper to lyric poetry.”</w:t>
      </w:r>
      <w:r>
        <w:rPr>
          <w:rStyle w:val="FootnoteReference"/>
          <w:color w:val="444444"/>
          <w:shd w:val="clear" w:color="auto" w:fill="FFFFFF"/>
        </w:rPr>
        <w:footnoteReference w:id="2"/>
      </w:r>
      <w:r>
        <w:rPr>
          <w:color w:val="0E101A"/>
        </w:rPr>
        <w:t> Thus, if it is true that emotions played a significant role in the authorship of imprecatory psalms, then that means God is pleased when we do not hide our emotions as we draw near to Him in worship.</w:t>
      </w:r>
    </w:p>
    <w:p w14:paraId="5F175766" w14:textId="77777777" w:rsidR="006349ED" w:rsidRDefault="006349ED"/>
    <w:p w14:paraId="57685B24" w14:textId="23A08FA8" w:rsidR="008E33A5" w:rsidRDefault="008E33A5"/>
    <w:sectPr w:rsidR="008E33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48D6F" w14:textId="77777777" w:rsidR="00B37D92" w:rsidRDefault="00B37D92" w:rsidP="00067B45">
      <w:pPr>
        <w:spacing w:after="0" w:line="240" w:lineRule="auto"/>
      </w:pPr>
      <w:r>
        <w:separator/>
      </w:r>
    </w:p>
  </w:endnote>
  <w:endnote w:type="continuationSeparator" w:id="0">
    <w:p w14:paraId="1EC812B2" w14:textId="77777777" w:rsidR="00B37D92" w:rsidRDefault="00B37D92" w:rsidP="00067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88C20" w14:textId="77777777" w:rsidR="00B37D92" w:rsidRDefault="00B37D92" w:rsidP="00067B45">
      <w:pPr>
        <w:spacing w:after="0" w:line="240" w:lineRule="auto"/>
      </w:pPr>
      <w:r>
        <w:separator/>
      </w:r>
    </w:p>
  </w:footnote>
  <w:footnote w:type="continuationSeparator" w:id="0">
    <w:p w14:paraId="31D749BD" w14:textId="77777777" w:rsidR="00B37D92" w:rsidRDefault="00B37D92" w:rsidP="00067B45">
      <w:pPr>
        <w:spacing w:after="0" w:line="240" w:lineRule="auto"/>
      </w:pPr>
      <w:r>
        <w:continuationSeparator/>
      </w:r>
    </w:p>
  </w:footnote>
  <w:footnote w:id="1">
    <w:p w14:paraId="70B18AD2" w14:textId="40A61299" w:rsidR="006349ED" w:rsidRPr="006349ED" w:rsidRDefault="006349ED" w:rsidP="006349ED">
      <w:pPr>
        <w:pStyle w:val="FootnoteText"/>
        <w:ind w:firstLine="720"/>
        <w:rPr>
          <w:rFonts w:ascii="Times New Roman" w:hAnsi="Times New Roman" w:cs="Times New Roman"/>
        </w:rPr>
      </w:pPr>
      <w:r>
        <w:rPr>
          <w:rStyle w:val="FootnoteReference"/>
        </w:rPr>
        <w:footnoteRef/>
      </w:r>
      <w:r>
        <w:t xml:space="preserve"> </w:t>
      </w:r>
      <w:r w:rsidRPr="006349ED">
        <w:rPr>
          <w:rFonts w:ascii="Times New Roman" w:hAnsi="Times New Roman" w:cs="Times New Roman"/>
        </w:rPr>
        <w:t xml:space="preserve">Stefan C. </w:t>
      </w:r>
      <w:proofErr w:type="spellStart"/>
      <w:r w:rsidRPr="006349ED">
        <w:rPr>
          <w:rFonts w:ascii="Times New Roman" w:hAnsi="Times New Roman" w:cs="Times New Roman"/>
        </w:rPr>
        <w:t>Reif</w:t>
      </w:r>
      <w:proofErr w:type="spellEnd"/>
      <w:r w:rsidRPr="006349ED">
        <w:rPr>
          <w:rFonts w:ascii="Times New Roman" w:hAnsi="Times New Roman" w:cs="Times New Roman"/>
        </w:rPr>
        <w:t xml:space="preserve"> and Renate Egger-Wenzel. </w:t>
      </w:r>
      <w:r w:rsidRPr="006349ED">
        <w:rPr>
          <w:rFonts w:ascii="Times New Roman" w:hAnsi="Times New Roman" w:cs="Times New Roman"/>
          <w:i/>
          <w:iCs/>
        </w:rPr>
        <w:t>Ancient Jewish Prayers and Emotions: Emotions Associated with Jewish Prayer in and Around the Second Temple Period</w:t>
      </w:r>
      <w:r w:rsidRPr="006349ED">
        <w:rPr>
          <w:rFonts w:ascii="Times New Roman" w:hAnsi="Times New Roman" w:cs="Times New Roman"/>
        </w:rPr>
        <w:t xml:space="preserve"> (Berlin, Germany: De Gruyter, 2015), 43-50.</w:t>
      </w:r>
    </w:p>
  </w:footnote>
  <w:footnote w:id="2">
    <w:p w14:paraId="0859AF84" w14:textId="77777777" w:rsidR="006349ED" w:rsidRPr="006349ED" w:rsidRDefault="006349ED" w:rsidP="006349ED">
      <w:pPr>
        <w:pStyle w:val="FootnoteText"/>
        <w:spacing w:before="240"/>
        <w:ind w:firstLine="720"/>
        <w:rPr>
          <w:rFonts w:ascii="Times New Roman" w:hAnsi="Times New Roman" w:cs="Times New Roman"/>
        </w:rPr>
      </w:pPr>
      <w:r w:rsidRPr="006349ED">
        <w:rPr>
          <w:rStyle w:val="FootnoteReference"/>
          <w:rFonts w:ascii="Times New Roman" w:hAnsi="Times New Roman" w:cs="Times New Roman"/>
        </w:rPr>
        <w:footnoteRef/>
      </w:r>
      <w:r w:rsidRPr="006349ED">
        <w:rPr>
          <w:rFonts w:ascii="Times New Roman" w:hAnsi="Times New Roman" w:cs="Times New Roman"/>
        </w:rPr>
        <w:t xml:space="preserve"> </w:t>
      </w:r>
      <w:r w:rsidRPr="006349ED">
        <w:rPr>
          <w:rFonts w:ascii="Times New Roman" w:hAnsi="Times New Roman" w:cs="Times New Roman"/>
          <w:color w:val="212529"/>
          <w:shd w:val="clear" w:color="auto" w:fill="FFFFFF"/>
        </w:rPr>
        <w:t xml:space="preserve">Daniel J. Estes, </w:t>
      </w:r>
      <w:r w:rsidRPr="006349ED">
        <w:rPr>
          <w:rStyle w:val="Emphasis"/>
          <w:rFonts w:ascii="Times New Roman" w:hAnsi="Times New Roman" w:cs="Times New Roman"/>
          <w:color w:val="212529"/>
          <w:shd w:val="clear" w:color="auto" w:fill="FFFFFF"/>
        </w:rPr>
        <w:t>Handbook on the Wisdom Books and Psalms</w:t>
      </w:r>
      <w:r w:rsidRPr="006349ED">
        <w:rPr>
          <w:rFonts w:ascii="Times New Roman" w:hAnsi="Times New Roman" w:cs="Times New Roman"/>
          <w:color w:val="212529"/>
          <w:shd w:val="clear" w:color="auto" w:fill="FFFFFF"/>
        </w:rPr>
        <w:t xml:space="preserve"> (Grand Rapids, MI: Baker Publishing,2010), 146.</w:t>
      </w:r>
    </w:p>
    <w:p w14:paraId="73AEFF97" w14:textId="77777777" w:rsidR="006349ED" w:rsidRPr="006349ED" w:rsidRDefault="006349ED" w:rsidP="006349ED">
      <w:pPr>
        <w:pStyle w:val="FootnoteText"/>
        <w:ind w:firstLine="720"/>
        <w:rPr>
          <w:rFonts w:ascii="Times New Roman" w:hAnsi="Times New Roman" w:cs="Times New Roma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33A5"/>
    <w:rsid w:val="00067B45"/>
    <w:rsid w:val="003F5768"/>
    <w:rsid w:val="005007C6"/>
    <w:rsid w:val="005200A2"/>
    <w:rsid w:val="006349ED"/>
    <w:rsid w:val="00857E97"/>
    <w:rsid w:val="008E33A5"/>
    <w:rsid w:val="00940A05"/>
    <w:rsid w:val="00954255"/>
    <w:rsid w:val="00A753A4"/>
    <w:rsid w:val="00B13FB1"/>
    <w:rsid w:val="00B37D92"/>
    <w:rsid w:val="00C83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F6BC7"/>
  <w15:docId w15:val="{BF757B28-6B82-4E19-830F-C28CB5B9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67B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7B45"/>
    <w:rPr>
      <w:sz w:val="20"/>
      <w:szCs w:val="20"/>
    </w:rPr>
  </w:style>
  <w:style w:type="character" w:styleId="FootnoteReference">
    <w:name w:val="footnote reference"/>
    <w:basedOn w:val="DefaultParagraphFont"/>
    <w:uiPriority w:val="99"/>
    <w:semiHidden/>
    <w:unhideWhenUsed/>
    <w:rsid w:val="00067B45"/>
    <w:rPr>
      <w:vertAlign w:val="superscript"/>
    </w:rPr>
  </w:style>
  <w:style w:type="character" w:styleId="Emphasis">
    <w:name w:val="Emphasis"/>
    <w:basedOn w:val="DefaultParagraphFont"/>
    <w:uiPriority w:val="20"/>
    <w:qFormat/>
    <w:rsid w:val="00067B45"/>
    <w:rPr>
      <w:i/>
      <w:iCs/>
    </w:rPr>
  </w:style>
  <w:style w:type="paragraph" w:styleId="NormalWeb">
    <w:name w:val="Normal (Web)"/>
    <w:basedOn w:val="Normal"/>
    <w:uiPriority w:val="99"/>
    <w:semiHidden/>
    <w:unhideWhenUsed/>
    <w:rsid w:val="006349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49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943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3F71D2E-7B29-417C-8FEA-AD461A6EB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2021-10-31T18:40:00Z</dcterms:created>
  <dcterms:modified xsi:type="dcterms:W3CDTF">2021-11-04T08:15:00Z</dcterms:modified>
</cp:coreProperties>
</file>