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5F195" w14:textId="668C3A98" w:rsidR="00CD15CA" w:rsidRDefault="00CD15CA" w:rsidP="00CD15CA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 xml:space="preserve">As a kid who started my teen years in a blended family, I wanted to discuss the challenges I faced. Before doing that, it suffices that I give a brief background. My mum divorced </w:t>
      </w:r>
      <w:r w:rsidR="00742246">
        <w:rPr>
          <w:color w:val="0E101A"/>
        </w:rPr>
        <w:t xml:space="preserve">my biological dad </w:t>
      </w:r>
      <w:r>
        <w:rPr>
          <w:color w:val="0E101A"/>
        </w:rPr>
        <w:t>when I was just two years old. I was too young to know what had happened and when I was of age, mum did not talk about it. So, when she met my current dad, I used to see him come over quite a lot. I had no issue with that until one evening when mum said she was getting married to him. I knew the guy was good, but I imagined that’s where it was supposed to end. Nevertheless, my mum married him anyway, despite my opposition.</w:t>
      </w:r>
    </w:p>
    <w:p w14:paraId="0991888B" w14:textId="77777777" w:rsidR="00CD15CA" w:rsidRDefault="00CD15CA" w:rsidP="00CD15CA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For the weeks and months that followed, mum and my current dad seemed to have fun. They were enjoying themselves. As for me, I did not feel a tad impressed by their union. The reason is that the attention that I always received from my mum diverted. I felt replaced. Besides, I struggled to call my mum’s new husband, dad. I got over it when I was about 22 years old. Also, if I remember clearly, my mum used to be the mediator/peacemaker in the house as most of the time, my dad and I did not see things eye to eye. My dad’s personality and mine clashed all the time. I think we just tolerated one another most of the time. But gladly, when I went to college, I saw him less, and in some way, that created respect between us. Today, we are better friends than we used to be back then. </w:t>
      </w:r>
    </w:p>
    <w:p w14:paraId="2F3004CE" w14:textId="6ED2F7B8" w:rsidR="00CD15CA" w:rsidRDefault="00CD15CA" w:rsidP="00CD15CA">
      <w:pPr>
        <w:pStyle w:val="NormalWeb"/>
        <w:spacing w:before="0" w:beforeAutospacing="0" w:after="0" w:afterAutospacing="0"/>
        <w:rPr>
          <w:color w:val="0E101A"/>
        </w:rPr>
      </w:pPr>
      <w:r>
        <w:rPr>
          <w:color w:val="0E101A"/>
        </w:rPr>
        <w:t>Reading through this week’s chapter in Ron L Deal’s book </w:t>
      </w:r>
      <w:r>
        <w:rPr>
          <w:rStyle w:val="Emphasis"/>
          <w:color w:val="0E101A"/>
        </w:rPr>
        <w:t>Dating and the Single Parent, </w:t>
      </w:r>
      <w:r>
        <w:rPr>
          <w:color w:val="0E101A"/>
        </w:rPr>
        <w:t xml:space="preserve">I can relate well with almost everything he shares. Thus, if I counseled a couple thinking about remarrying to form a blended family, I most certainly would like to address the area of preparing children for a blended family. Most couples who remarry because of being </w:t>
      </w:r>
      <w:proofErr w:type="spellStart"/>
      <w:r>
        <w:rPr>
          <w:color w:val="0E101A"/>
        </w:rPr>
        <w:t>n</w:t>
      </w:r>
      <w:proofErr w:type="spellEnd"/>
      <w:r>
        <w:rPr>
          <w:color w:val="0E101A"/>
        </w:rPr>
        <w:t xml:space="preserve"> love tend to forget what kids think or feel about their decision to marry. As a result, there is so much friction in the house. Ron L Deal correctly says, “Because a parent’s marriage brings loss to a child, helping them anticipate and be prepared for those changes shifts what they can’t control toward what they can.”</w:t>
      </w:r>
      <w:r w:rsidRPr="00CD15CA">
        <w:rPr>
          <w:rStyle w:val="FootnoteReference"/>
          <w:color w:val="000000"/>
        </w:rPr>
        <w:t xml:space="preserve"> </w:t>
      </w:r>
      <w:r>
        <w:rPr>
          <w:rStyle w:val="FootnoteReference"/>
          <w:color w:val="000000"/>
        </w:rPr>
        <w:footnoteReference w:id="1"/>
      </w:r>
      <w:r>
        <w:rPr>
          <w:color w:val="000000"/>
        </w:rPr>
        <w:t xml:space="preserve"> </w:t>
      </w:r>
    </w:p>
    <w:p w14:paraId="1B537B22" w14:textId="07C02099" w:rsidR="006061DF" w:rsidRPr="00DC302F" w:rsidRDefault="00020CED">
      <w:pPr>
        <w:rPr>
          <w:color w:val="000000"/>
        </w:rPr>
      </w:pPr>
      <w:r>
        <w:rPr>
          <w:color w:val="000000"/>
        </w:rPr>
        <w:t xml:space="preserve"> </w:t>
      </w:r>
    </w:p>
    <w:sectPr w:rsidR="006061DF" w:rsidRPr="00DC30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83E64" w14:textId="77777777" w:rsidR="00277CC9" w:rsidRDefault="00277CC9" w:rsidP="00020CED">
      <w:pPr>
        <w:spacing w:after="0" w:line="240" w:lineRule="auto"/>
      </w:pPr>
      <w:r>
        <w:separator/>
      </w:r>
    </w:p>
  </w:endnote>
  <w:endnote w:type="continuationSeparator" w:id="0">
    <w:p w14:paraId="5A1BA5EC" w14:textId="77777777" w:rsidR="00277CC9" w:rsidRDefault="00277CC9" w:rsidP="00020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60187" w14:textId="77777777" w:rsidR="00277CC9" w:rsidRDefault="00277CC9" w:rsidP="00020CED">
      <w:pPr>
        <w:spacing w:after="0" w:line="240" w:lineRule="auto"/>
      </w:pPr>
      <w:r>
        <w:separator/>
      </w:r>
    </w:p>
  </w:footnote>
  <w:footnote w:type="continuationSeparator" w:id="0">
    <w:p w14:paraId="17958A28" w14:textId="77777777" w:rsidR="00277CC9" w:rsidRDefault="00277CC9" w:rsidP="00020CED">
      <w:pPr>
        <w:spacing w:after="0" w:line="240" w:lineRule="auto"/>
      </w:pPr>
      <w:r>
        <w:continuationSeparator/>
      </w:r>
    </w:p>
  </w:footnote>
  <w:footnote w:id="1">
    <w:p w14:paraId="624B1C46" w14:textId="77777777" w:rsidR="00CD15CA" w:rsidRDefault="00CD15CA" w:rsidP="00CD15C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Roboto" w:hAnsi="Roboto"/>
          <w:color w:val="212529"/>
          <w:shd w:val="clear" w:color="auto" w:fill="FFFFFF"/>
        </w:rPr>
        <w:t>Ron</w:t>
      </w:r>
      <w:r w:rsidRPr="00DC302F">
        <w:rPr>
          <w:rFonts w:ascii="Roboto" w:hAnsi="Roboto"/>
          <w:color w:val="212529"/>
          <w:shd w:val="clear" w:color="auto" w:fill="FFFFFF"/>
        </w:rPr>
        <w:t xml:space="preserve"> </w:t>
      </w:r>
      <w:r>
        <w:rPr>
          <w:rFonts w:ascii="Roboto" w:hAnsi="Roboto"/>
          <w:color w:val="212529"/>
          <w:shd w:val="clear" w:color="auto" w:fill="FFFFFF"/>
        </w:rPr>
        <w:t xml:space="preserve">Deal, “Chapter 10: Preparing for a Good Blend,” In </w:t>
      </w:r>
      <w:r>
        <w:rPr>
          <w:rStyle w:val="Emphasis"/>
          <w:rFonts w:ascii="Roboto" w:hAnsi="Roboto"/>
          <w:color w:val="212529"/>
          <w:shd w:val="clear" w:color="auto" w:fill="FFFFFF"/>
        </w:rPr>
        <w:t>Dating and the Single Parent</w:t>
      </w:r>
      <w:r>
        <w:rPr>
          <w:rFonts w:ascii="Roboto" w:hAnsi="Roboto"/>
          <w:color w:val="212529"/>
          <w:shd w:val="clear" w:color="auto" w:fill="FFFFFF"/>
        </w:rPr>
        <w:t xml:space="preserve"> (Bloomington, MN: Bethany House Publishers, 2012).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807"/>
    <w:rsid w:val="00020CED"/>
    <w:rsid w:val="00277CC9"/>
    <w:rsid w:val="00393CEF"/>
    <w:rsid w:val="003C2F8D"/>
    <w:rsid w:val="00437A34"/>
    <w:rsid w:val="006061DF"/>
    <w:rsid w:val="00742246"/>
    <w:rsid w:val="00874070"/>
    <w:rsid w:val="00916D69"/>
    <w:rsid w:val="009B1807"/>
    <w:rsid w:val="00B72338"/>
    <w:rsid w:val="00C86126"/>
    <w:rsid w:val="00CC4DD3"/>
    <w:rsid w:val="00CD15CA"/>
    <w:rsid w:val="00DC302F"/>
    <w:rsid w:val="00DF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C60ED"/>
  <w15:chartTrackingRefBased/>
  <w15:docId w15:val="{9984E838-4F06-4846-BB82-427F5A7CF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20C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0CE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20CE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DC302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D1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D15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4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EBC04138-01DE-4011-A969-609F889D4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2021-12-15T18:59:00Z</dcterms:created>
  <dcterms:modified xsi:type="dcterms:W3CDTF">2021-12-15T20:45:00Z</dcterms:modified>
</cp:coreProperties>
</file>