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4A9ABC" w14:textId="38C443B2" w:rsidR="00012B1F" w:rsidRDefault="00012B1F" w:rsidP="00012B1F">
      <w:pPr>
        <w:pStyle w:val="NormalWeb"/>
        <w:spacing w:before="0" w:beforeAutospacing="0" w:after="0" w:afterAutospacing="0"/>
        <w:rPr>
          <w:color w:val="0E101A"/>
        </w:rPr>
      </w:pPr>
      <w:r>
        <w:rPr>
          <w:color w:val="0E101A"/>
        </w:rPr>
        <w:t>Hi</w:t>
      </w:r>
      <w:r>
        <w:rPr>
          <w:color w:val="0E101A"/>
        </w:rPr>
        <w:t xml:space="preserve"> Nathanael,</w:t>
      </w:r>
    </w:p>
    <w:p w14:paraId="541EDD50" w14:textId="7334D142" w:rsidR="00012B1F" w:rsidRDefault="00012B1F" w:rsidP="00012B1F">
      <w:pPr>
        <w:pStyle w:val="NormalWeb"/>
        <w:spacing w:before="0" w:beforeAutospacing="0" w:after="0" w:afterAutospacing="0"/>
        <w:rPr>
          <w:color w:val="0E101A"/>
        </w:rPr>
      </w:pPr>
      <w:r>
        <w:rPr>
          <w:color w:val="0E101A"/>
        </w:rPr>
        <w:t>Thank you for a well-articulated post. Together with those who have replied to your post, I consent that McQuilkin and Copan have done a great job of raising pertinent issues with evolutionary ethics. We have to give it to them, especially in times when evolution is regarded as settled and beyond challenge. The third issue you have pointed out is an arresting argument. McQuilkin and Copan ask, “Why should we </w:t>
      </w:r>
      <w:r>
        <w:rPr>
          <w:rStyle w:val="Emphasis"/>
          <w:color w:val="0E101A"/>
        </w:rPr>
        <w:t>trust</w:t>
      </w:r>
      <w:r>
        <w:rPr>
          <w:color w:val="0E101A"/>
        </w:rPr>
        <w:t> in beliefs produced by nonrational forces over which we have no control? How could </w:t>
      </w:r>
      <w:r>
        <w:rPr>
          <w:rStyle w:val="Emphasis"/>
          <w:color w:val="0E101A"/>
        </w:rPr>
        <w:t>matter</w:t>
      </w:r>
      <w:r>
        <w:rPr>
          <w:color w:val="0E101A"/>
        </w:rPr>
        <w:t> actually </w:t>
      </w:r>
      <w:r>
        <w:rPr>
          <w:rStyle w:val="Emphasis"/>
          <w:color w:val="0E101A"/>
        </w:rPr>
        <w:t>hold</w:t>
      </w:r>
      <w:r>
        <w:rPr>
          <w:color w:val="0E101A"/>
        </w:rPr>
        <w:t> any beliefs?”</w:t>
      </w:r>
      <w:r>
        <w:rPr>
          <w:rStyle w:val="FootnoteReference"/>
          <w:color w:val="0E101A"/>
        </w:rPr>
        <w:footnoteReference w:id="1"/>
      </w:r>
      <w:r>
        <w:rPr>
          <w:color w:val="0E101A"/>
        </w:rPr>
        <w:t>  Come to think of it, for the evolutionary ethicists supposing that there is a way, they must be imagining things for the sole purpose of explaining away God’s marvelous deeds. No doubt they want to steal the glory that is due to God. That said, the workings of God are evident. God has designed humanity in a way that points back to him as the source of everything good (James 1:17).</w:t>
      </w:r>
      <w:r>
        <w:rPr>
          <w:rStyle w:val="FootnoteReference"/>
          <w:color w:val="0E101A"/>
        </w:rPr>
        <w:footnoteReference w:id="2"/>
      </w:r>
      <w:r>
        <w:rPr>
          <w:color w:val="0E101A"/>
        </w:rPr>
        <w:t xml:space="preserve"> As you have mentioned, “God is never changing so it is not as though what is “good” changes over time.” However, it suffices to say that in our finite minds, so little good is revealed to us that from time to time, whenever God reveals his goodness to us, it appears as though there is a change.</w:t>
      </w:r>
    </w:p>
    <w:p w14:paraId="6B898AA1" w14:textId="77777777" w:rsidR="00012B1F" w:rsidRDefault="00012B1F"/>
    <w:p w14:paraId="039BA3AE" w14:textId="32CCBB29" w:rsidR="00150F11" w:rsidRDefault="00150F11"/>
    <w:sectPr w:rsidR="00150F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548FF3" w14:textId="77777777" w:rsidR="00E25C24" w:rsidRDefault="00E25C24" w:rsidP="005048F9">
      <w:pPr>
        <w:spacing w:after="0" w:line="240" w:lineRule="auto"/>
      </w:pPr>
      <w:r>
        <w:separator/>
      </w:r>
    </w:p>
  </w:endnote>
  <w:endnote w:type="continuationSeparator" w:id="0">
    <w:p w14:paraId="7E702440" w14:textId="77777777" w:rsidR="00E25C24" w:rsidRDefault="00E25C24" w:rsidP="005048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85DAD5" w14:textId="77777777" w:rsidR="00E25C24" w:rsidRDefault="00E25C24" w:rsidP="005048F9">
      <w:pPr>
        <w:spacing w:after="0" w:line="240" w:lineRule="auto"/>
      </w:pPr>
      <w:r>
        <w:separator/>
      </w:r>
    </w:p>
  </w:footnote>
  <w:footnote w:type="continuationSeparator" w:id="0">
    <w:p w14:paraId="56C39AF9" w14:textId="77777777" w:rsidR="00E25C24" w:rsidRDefault="00E25C24" w:rsidP="005048F9">
      <w:pPr>
        <w:spacing w:after="0" w:line="240" w:lineRule="auto"/>
      </w:pPr>
      <w:r>
        <w:continuationSeparator/>
      </w:r>
    </w:p>
  </w:footnote>
  <w:footnote w:id="1">
    <w:p w14:paraId="5304E19B" w14:textId="77777777" w:rsidR="00012B1F" w:rsidRPr="004A4C48" w:rsidRDefault="00012B1F" w:rsidP="008C5B72">
      <w:pPr>
        <w:pStyle w:val="FootnoteText"/>
        <w:spacing w:before="240"/>
        <w:ind w:firstLine="720"/>
        <w:rPr>
          <w:rFonts w:ascii="Times New Roman" w:hAnsi="Times New Roman" w:cs="Times New Roman"/>
        </w:rPr>
      </w:pPr>
      <w:r>
        <w:rPr>
          <w:rStyle w:val="FootnoteReference"/>
        </w:rPr>
        <w:footnoteRef/>
      </w:r>
      <w:r>
        <w:t xml:space="preserve"> </w:t>
      </w:r>
      <w:r w:rsidRPr="004A4C48">
        <w:rPr>
          <w:rFonts w:ascii="Times New Roman" w:hAnsi="Times New Roman" w:cs="Times New Roman"/>
        </w:rPr>
        <w:t xml:space="preserve">Robert McQuilkin, and Paul Copan, </w:t>
      </w:r>
      <w:r w:rsidRPr="004A4C48">
        <w:rPr>
          <w:rFonts w:ascii="Times New Roman" w:hAnsi="Times New Roman" w:cs="Times New Roman"/>
          <w:i/>
          <w:iCs/>
        </w:rPr>
        <w:t>An Introduction to Biblical Ethics: Walking in the Way of Wisdom (</w:t>
      </w:r>
      <w:r w:rsidRPr="004A4C48">
        <w:rPr>
          <w:rFonts w:ascii="Times New Roman" w:hAnsi="Times New Roman" w:cs="Times New Roman"/>
        </w:rPr>
        <w:t>Downers Grove, IL: IVP Academic, 2013), 18</w:t>
      </w:r>
      <w:r>
        <w:rPr>
          <w:rFonts w:ascii="Times New Roman" w:hAnsi="Times New Roman" w:cs="Times New Roman"/>
        </w:rPr>
        <w:t>2</w:t>
      </w:r>
      <w:r w:rsidRPr="004A4C48">
        <w:rPr>
          <w:rFonts w:ascii="Times New Roman" w:hAnsi="Times New Roman" w:cs="Times New Roman"/>
        </w:rPr>
        <w:t>.</w:t>
      </w:r>
    </w:p>
    <w:p w14:paraId="7D4FD6C4" w14:textId="77777777" w:rsidR="00012B1F" w:rsidRDefault="00012B1F" w:rsidP="008C5B72">
      <w:pPr>
        <w:pStyle w:val="FootnoteText"/>
        <w:ind w:firstLine="720"/>
      </w:pPr>
    </w:p>
  </w:footnote>
  <w:footnote w:id="2">
    <w:p w14:paraId="4C4CC81D" w14:textId="334BB89E" w:rsidR="00012B1F" w:rsidRDefault="00012B1F" w:rsidP="008C5B72">
      <w:pPr>
        <w:pStyle w:val="FootnoteText"/>
        <w:ind w:firstLine="720"/>
      </w:pPr>
      <w:r>
        <w:rPr>
          <w:rStyle w:val="FootnoteReference"/>
        </w:rPr>
        <w:footnoteRef/>
      </w:r>
      <w:r>
        <w:t xml:space="preserve"> </w:t>
      </w:r>
      <w:r w:rsidR="008C5B72" w:rsidRPr="00D9472B">
        <w:rPr>
          <w:rFonts w:ascii="Times New Roman" w:hAnsi="Times New Roman" w:cs="Times New Roman"/>
        </w:rPr>
        <w:t xml:space="preserve">Unless otherwise noted, all biblical passages referenced are in the </w:t>
      </w:r>
      <w:r w:rsidR="008C5B72" w:rsidRPr="008C5B72">
        <w:rPr>
          <w:rFonts w:ascii="Times New Roman" w:hAnsi="Times New Roman" w:cs="Times New Roman"/>
          <w:i/>
          <w:iCs/>
        </w:rPr>
        <w:t>New International Version</w:t>
      </w:r>
      <w:r w:rsidR="008C5B72" w:rsidRPr="00D9472B">
        <w:rPr>
          <w:rFonts w:ascii="Times New Roman" w:hAnsi="Times New Roman" w:cs="Times New Roman"/>
        </w:rPr>
        <w:t xml:space="preserve"> (Grand Rapids, MI: Zondervan, 2011).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F11"/>
    <w:rsid w:val="00012B1F"/>
    <w:rsid w:val="00150F11"/>
    <w:rsid w:val="00157A91"/>
    <w:rsid w:val="00203080"/>
    <w:rsid w:val="00250722"/>
    <w:rsid w:val="00286956"/>
    <w:rsid w:val="002E1D81"/>
    <w:rsid w:val="00317AA3"/>
    <w:rsid w:val="005048F9"/>
    <w:rsid w:val="00585AE9"/>
    <w:rsid w:val="007B1DE4"/>
    <w:rsid w:val="008C5B72"/>
    <w:rsid w:val="009D5392"/>
    <w:rsid w:val="00A43BFB"/>
    <w:rsid w:val="00C722FB"/>
    <w:rsid w:val="00CF2696"/>
    <w:rsid w:val="00E25C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0A0C7"/>
  <w15:chartTrackingRefBased/>
  <w15:docId w15:val="{EF24F3A6-D101-42D8-B46F-99583C935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9D5392"/>
    <w:rPr>
      <w:i/>
      <w:iCs/>
    </w:rPr>
  </w:style>
  <w:style w:type="paragraph" w:styleId="FootnoteText">
    <w:name w:val="footnote text"/>
    <w:basedOn w:val="Normal"/>
    <w:link w:val="FootnoteTextChar"/>
    <w:uiPriority w:val="99"/>
    <w:semiHidden/>
    <w:unhideWhenUsed/>
    <w:rsid w:val="005048F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048F9"/>
    <w:rPr>
      <w:sz w:val="20"/>
      <w:szCs w:val="20"/>
    </w:rPr>
  </w:style>
  <w:style w:type="character" w:styleId="FootnoteReference">
    <w:name w:val="footnote reference"/>
    <w:basedOn w:val="DefaultParagraphFont"/>
    <w:uiPriority w:val="99"/>
    <w:semiHidden/>
    <w:unhideWhenUsed/>
    <w:rsid w:val="005048F9"/>
    <w:rPr>
      <w:vertAlign w:val="superscript"/>
    </w:rPr>
  </w:style>
  <w:style w:type="paragraph" w:styleId="NormalWeb">
    <w:name w:val="Normal (Web)"/>
    <w:basedOn w:val="Normal"/>
    <w:uiPriority w:val="99"/>
    <w:semiHidden/>
    <w:unhideWhenUsed/>
    <w:rsid w:val="00012B1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12B1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1599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9F465844-5B5C-4EBF-91A6-4F4CC5EC7C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1</Pages>
  <Words>184</Words>
  <Characters>1051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2021-11-14T13:03:00Z</dcterms:created>
  <dcterms:modified xsi:type="dcterms:W3CDTF">2021-11-14T16:36:00Z</dcterms:modified>
</cp:coreProperties>
</file>