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A400C" w14:textId="6AF26BFE" w:rsidR="00D21D39" w:rsidRDefault="00D21D39" w:rsidP="00D21D39">
      <w:pPr>
        <w:pStyle w:val="NormalWeb"/>
        <w:spacing w:before="0" w:beforeAutospacing="0" w:after="0" w:afterAutospacing="0"/>
        <w:rPr>
          <w:color w:val="0E101A"/>
        </w:rPr>
      </w:pPr>
      <w:r>
        <w:rPr>
          <w:color w:val="0E101A"/>
        </w:rPr>
        <w:t xml:space="preserve">Hello </w:t>
      </w:r>
      <w:proofErr w:type="spellStart"/>
      <w:r>
        <w:rPr>
          <w:color w:val="0E101A"/>
        </w:rPr>
        <w:t>Minnina</w:t>
      </w:r>
      <w:proofErr w:type="spellEnd"/>
      <w:r>
        <w:rPr>
          <w:color w:val="0E101A"/>
        </w:rPr>
        <w:t>,</w:t>
      </w:r>
    </w:p>
    <w:p w14:paraId="3907BB31" w14:textId="1F9646E3" w:rsidR="00D21D39" w:rsidRDefault="00D21D39" w:rsidP="00D21D39">
      <w:pPr>
        <w:pStyle w:val="NormalWeb"/>
        <w:spacing w:before="0" w:beforeAutospacing="0" w:after="0" w:afterAutospacing="0"/>
        <w:rPr>
          <w:color w:val="0E101A"/>
        </w:rPr>
      </w:pPr>
      <w:r>
        <w:rPr>
          <w:color w:val="0E101A"/>
        </w:rPr>
        <w:t>I enjoyed reading your post. Thank you so much for highlighting some of the pertinent issues on crime and punishment. You have said, “Since crime is against others, it normally violates the biblical law of love and often harms another person.” I think this is a powerful statement. The reason is that if we were to abide by it, it would be more feasible to decriminalize the crime of being in possession of drugs. Indeed, those caught up engaging in criminal activities are often under the influence of illicit drugs. However, this should not be a reason to punish harshly being in possession of drugs. If we must punish them, we have to start from the main cause. It is fair that we go for those who deal with those drugs first. It is also fair that we go after those politicians, whose bad policies have resulted in high unemployment. It is fairer that we go after corrupt government officials who are allowing drug dealers to go about their trade all over the cities. As Robertson McQuilkin and Paul Copan assert, “We must listen carefully to prisoners and prison staff, scrutinize the system and, where necessary, insist on improved laws and their enforcement.”</w:t>
      </w:r>
      <w:r>
        <w:rPr>
          <w:rStyle w:val="FootnoteReference"/>
        </w:rPr>
        <w:footnoteReference w:id="1"/>
      </w:r>
      <w:r>
        <w:rPr>
          <w:color w:val="0E101A"/>
        </w:rPr>
        <w:t xml:space="preserve"> Sadly, this </w:t>
      </w:r>
      <w:r>
        <w:rPr>
          <w:color w:val="0E101A"/>
        </w:rPr>
        <w:t>is not the case</w:t>
      </w:r>
      <w:r>
        <w:rPr>
          <w:color w:val="0E101A"/>
        </w:rPr>
        <w:t>. Instead, we only look at the weak and poor to incriminate them and punish them severely.</w:t>
      </w:r>
      <w:r>
        <w:rPr>
          <w:color w:val="0E101A"/>
        </w:rPr>
        <w:t xml:space="preserve"> May God help us to</w:t>
      </w:r>
      <w:r>
        <w:rPr>
          <w:rStyle w:val="text"/>
          <w:rFonts w:ascii="Segoe UI" w:hAnsi="Segoe UI" w:cs="Segoe UI"/>
          <w:color w:val="000000"/>
          <w:shd w:val="clear" w:color="auto" w:fill="FFFFFF"/>
        </w:rPr>
        <w:t xml:space="preserve"> act justly and to love mercy</w:t>
      </w:r>
      <w:r>
        <w:rPr>
          <w:rStyle w:val="indent-1-breaks"/>
          <w:rFonts w:ascii="Courier New" w:hAnsi="Courier New" w:cs="Courier New"/>
          <w:color w:val="000000"/>
          <w:sz w:val="10"/>
          <w:szCs w:val="10"/>
          <w:shd w:val="clear" w:color="auto" w:fill="FFFFFF"/>
        </w:rPr>
        <w:t> </w:t>
      </w:r>
      <w:r>
        <w:rPr>
          <w:rStyle w:val="text"/>
          <w:rFonts w:ascii="Segoe UI" w:hAnsi="Segoe UI" w:cs="Segoe UI"/>
          <w:color w:val="000000"/>
          <w:shd w:val="clear" w:color="auto" w:fill="FFFFFF"/>
        </w:rPr>
        <w:t xml:space="preserve">and to walk </w:t>
      </w:r>
      <w:proofErr w:type="gramStart"/>
      <w:r>
        <w:rPr>
          <w:rStyle w:val="text"/>
          <w:rFonts w:ascii="Segoe UI" w:hAnsi="Segoe UI" w:cs="Segoe UI"/>
          <w:color w:val="000000"/>
          <w:shd w:val="clear" w:color="auto" w:fill="FFFFFF"/>
        </w:rPr>
        <w:t>humbly</w:t>
      </w:r>
      <w:r>
        <w:rPr>
          <w:rStyle w:val="text"/>
          <w:rFonts w:ascii="Segoe UI" w:hAnsi="Segoe UI" w:cs="Segoe UI"/>
          <w:color w:val="000000"/>
          <w:sz w:val="15"/>
          <w:szCs w:val="15"/>
          <w:shd w:val="clear" w:color="auto" w:fill="FFFFFF"/>
          <w:vertAlign w:val="superscript"/>
        </w:rPr>
        <w:t>[</w:t>
      </w:r>
      <w:proofErr w:type="gramEnd"/>
      <w:r>
        <w:rPr>
          <w:rStyle w:val="text"/>
          <w:rFonts w:ascii="Segoe UI" w:hAnsi="Segoe UI" w:cs="Segoe UI"/>
          <w:color w:val="000000"/>
          <w:sz w:val="15"/>
          <w:szCs w:val="15"/>
          <w:shd w:val="clear" w:color="auto" w:fill="FFFFFF"/>
          <w:vertAlign w:val="superscript"/>
        </w:rPr>
        <w:t xml:space="preserve"> </w:t>
      </w:r>
      <w:r>
        <w:rPr>
          <w:rStyle w:val="text"/>
          <w:rFonts w:ascii="Segoe UI" w:hAnsi="Segoe UI" w:cs="Segoe UI"/>
          <w:color w:val="000000"/>
          <w:shd w:val="clear" w:color="auto" w:fill="FFFFFF"/>
        </w:rPr>
        <w:t xml:space="preserve">with </w:t>
      </w:r>
      <w:r>
        <w:rPr>
          <w:rStyle w:val="text"/>
          <w:rFonts w:ascii="Segoe UI" w:hAnsi="Segoe UI" w:cs="Segoe UI"/>
          <w:color w:val="000000"/>
          <w:shd w:val="clear" w:color="auto" w:fill="FFFFFF"/>
        </w:rPr>
        <w:t>him (Micah 6:8b, NIV)</w:t>
      </w:r>
      <w:r>
        <w:rPr>
          <w:rStyle w:val="text"/>
          <w:rFonts w:ascii="Segoe UI" w:hAnsi="Segoe UI" w:cs="Segoe UI"/>
          <w:color w:val="000000"/>
          <w:shd w:val="clear" w:color="auto" w:fill="FFFFFF"/>
        </w:rPr>
        <w:t>.</w:t>
      </w:r>
      <w:r>
        <w:rPr>
          <w:rStyle w:val="FootnoteReference"/>
          <w:rFonts w:ascii="Segoe UI" w:hAnsi="Segoe UI" w:cs="Segoe UI"/>
          <w:color w:val="000000"/>
          <w:shd w:val="clear" w:color="auto" w:fill="FFFFFF"/>
        </w:rPr>
        <w:footnoteReference w:id="2"/>
      </w:r>
    </w:p>
    <w:p w14:paraId="0098BD7B" w14:textId="77777777" w:rsidR="00D21D39" w:rsidRDefault="00D21D39"/>
    <w:p w14:paraId="54BB205B" w14:textId="77777777" w:rsidR="00D21D39" w:rsidRDefault="00D21D39"/>
    <w:p w14:paraId="2ECCA876" w14:textId="7151D201" w:rsidR="00143A71" w:rsidRPr="00287F3B" w:rsidRDefault="00143A71" w:rsidP="00287F3B">
      <w:pPr>
        <w:rPr>
          <w:rFonts w:ascii="Times New Roman" w:eastAsia="Times New Roman" w:hAnsi="Times New Roman" w:cs="Times New Roman"/>
          <w:sz w:val="24"/>
          <w:szCs w:val="24"/>
        </w:rPr>
      </w:pPr>
    </w:p>
    <w:sectPr w:rsidR="00143A71" w:rsidRPr="00287F3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B5625" w14:textId="77777777" w:rsidR="00B07B7C" w:rsidRDefault="00B07B7C" w:rsidP="002B2109">
      <w:pPr>
        <w:spacing w:after="0" w:line="240" w:lineRule="auto"/>
      </w:pPr>
      <w:r>
        <w:separator/>
      </w:r>
    </w:p>
  </w:endnote>
  <w:endnote w:type="continuationSeparator" w:id="0">
    <w:p w14:paraId="707C79CB" w14:textId="77777777" w:rsidR="00B07B7C" w:rsidRDefault="00B07B7C" w:rsidP="002B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86C35" w14:textId="77777777" w:rsidR="00B07B7C" w:rsidRDefault="00B07B7C" w:rsidP="002B2109">
      <w:pPr>
        <w:spacing w:after="0" w:line="240" w:lineRule="auto"/>
      </w:pPr>
      <w:r>
        <w:separator/>
      </w:r>
    </w:p>
  </w:footnote>
  <w:footnote w:type="continuationSeparator" w:id="0">
    <w:p w14:paraId="6E6E23F2" w14:textId="77777777" w:rsidR="00B07B7C" w:rsidRDefault="00B07B7C" w:rsidP="002B2109">
      <w:pPr>
        <w:spacing w:after="0" w:line="240" w:lineRule="auto"/>
      </w:pPr>
      <w:r>
        <w:continuationSeparator/>
      </w:r>
    </w:p>
  </w:footnote>
  <w:footnote w:id="1">
    <w:p w14:paraId="48FE6199" w14:textId="77777777" w:rsidR="00D21D39" w:rsidRDefault="00D21D39" w:rsidP="00D21D39">
      <w:pPr>
        <w:pStyle w:val="FootnoteText"/>
        <w:spacing w:before="240"/>
        <w:ind w:firstLine="720"/>
      </w:pPr>
      <w:r>
        <w:rPr>
          <w:rStyle w:val="FootnoteReference"/>
        </w:rPr>
        <w:footnoteRef/>
      </w:r>
      <w:r>
        <w:t xml:space="preserve"> </w:t>
      </w:r>
      <w:r w:rsidRPr="004A4C48">
        <w:rPr>
          <w:rFonts w:ascii="Times New Roman" w:hAnsi="Times New Roman" w:cs="Times New Roman"/>
        </w:rPr>
        <w:t xml:space="preserve">Robert McQuilkin, and Paul Copan, </w:t>
      </w:r>
      <w:r w:rsidRPr="004A4C48">
        <w:rPr>
          <w:rFonts w:ascii="Times New Roman" w:hAnsi="Times New Roman" w:cs="Times New Roman"/>
          <w:i/>
          <w:iCs/>
        </w:rPr>
        <w:t>An Introduction to Biblical Ethics: Walking in the Way of Wisdom (</w:t>
      </w:r>
      <w:r w:rsidRPr="004A4C48">
        <w:rPr>
          <w:rFonts w:ascii="Times New Roman" w:hAnsi="Times New Roman" w:cs="Times New Roman"/>
        </w:rPr>
        <w:t>Downers Grove, IL: IVP Academic, 2013),</w:t>
      </w:r>
      <w:r>
        <w:rPr>
          <w:rFonts w:ascii="Times New Roman" w:hAnsi="Times New Roman" w:cs="Times New Roman"/>
        </w:rPr>
        <w:t>442.</w:t>
      </w:r>
    </w:p>
  </w:footnote>
  <w:footnote w:id="2">
    <w:p w14:paraId="2391B7D8" w14:textId="5E8C9ED9" w:rsidR="00D21D39" w:rsidRDefault="00D21D39" w:rsidP="00D21D39">
      <w:pPr>
        <w:pStyle w:val="FootnoteText"/>
        <w:spacing w:before="240"/>
        <w:ind w:firstLine="720"/>
      </w:pPr>
      <w:r>
        <w:rPr>
          <w:rStyle w:val="FootnoteReference"/>
        </w:rPr>
        <w:footnoteRef/>
      </w:r>
      <w:r>
        <w:t xml:space="preserve"> </w:t>
      </w:r>
      <w:r w:rsidRPr="00D9472B">
        <w:rPr>
          <w:rFonts w:ascii="Times New Roman" w:hAnsi="Times New Roman" w:cs="Times New Roman"/>
        </w:rPr>
        <w:t xml:space="preserve">Unless otherwise noted, all biblical passages referenced are in the </w:t>
      </w:r>
      <w:r w:rsidRPr="00D21D39">
        <w:rPr>
          <w:rFonts w:ascii="Times New Roman" w:hAnsi="Times New Roman" w:cs="Times New Roman"/>
          <w:i/>
          <w:iCs/>
        </w:rPr>
        <w:t>New International Version</w:t>
      </w:r>
      <w:r w:rsidRPr="00D9472B">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A71"/>
    <w:rsid w:val="00027E43"/>
    <w:rsid w:val="00143A71"/>
    <w:rsid w:val="00287F3B"/>
    <w:rsid w:val="002B2109"/>
    <w:rsid w:val="00536380"/>
    <w:rsid w:val="0073187F"/>
    <w:rsid w:val="00B07B7C"/>
    <w:rsid w:val="00D21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BBA17"/>
  <w15:chartTrackingRefBased/>
  <w15:docId w15:val="{5B62FF28-49FD-45CE-9778-343820718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7F3B"/>
    <w:rPr>
      <w:color w:val="0000FF"/>
      <w:u w:val="single"/>
    </w:rPr>
  </w:style>
  <w:style w:type="paragraph" w:styleId="FootnoteText">
    <w:name w:val="footnote text"/>
    <w:basedOn w:val="Normal"/>
    <w:link w:val="FootnoteTextChar"/>
    <w:uiPriority w:val="99"/>
    <w:semiHidden/>
    <w:unhideWhenUsed/>
    <w:rsid w:val="002B21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2109"/>
    <w:rPr>
      <w:sz w:val="20"/>
      <w:szCs w:val="20"/>
    </w:rPr>
  </w:style>
  <w:style w:type="character" w:styleId="FootnoteReference">
    <w:name w:val="footnote reference"/>
    <w:basedOn w:val="DefaultParagraphFont"/>
    <w:uiPriority w:val="99"/>
    <w:semiHidden/>
    <w:unhideWhenUsed/>
    <w:rsid w:val="002B2109"/>
    <w:rPr>
      <w:vertAlign w:val="superscript"/>
    </w:rPr>
  </w:style>
  <w:style w:type="paragraph" w:styleId="NormalWeb">
    <w:name w:val="Normal (Web)"/>
    <w:basedOn w:val="Normal"/>
    <w:uiPriority w:val="99"/>
    <w:semiHidden/>
    <w:unhideWhenUsed/>
    <w:rsid w:val="00D21D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D21D39"/>
  </w:style>
  <w:style w:type="character" w:customStyle="1" w:styleId="indent-1-breaks">
    <w:name w:val="indent-1-breaks"/>
    <w:basedOn w:val="DefaultParagraphFont"/>
    <w:rsid w:val="00D21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313048">
      <w:bodyDiv w:val="1"/>
      <w:marLeft w:val="0"/>
      <w:marRight w:val="0"/>
      <w:marTop w:val="0"/>
      <w:marBottom w:val="0"/>
      <w:divBdr>
        <w:top w:val="none" w:sz="0" w:space="0" w:color="auto"/>
        <w:left w:val="none" w:sz="0" w:space="0" w:color="auto"/>
        <w:bottom w:val="none" w:sz="0" w:space="0" w:color="auto"/>
        <w:right w:val="none" w:sz="0" w:space="0" w:color="auto"/>
      </w:divBdr>
      <w:divsChild>
        <w:div w:id="952441203">
          <w:marLeft w:val="0"/>
          <w:marRight w:val="0"/>
          <w:marTop w:val="0"/>
          <w:marBottom w:val="0"/>
          <w:divBdr>
            <w:top w:val="none" w:sz="0" w:space="0" w:color="auto"/>
            <w:left w:val="none" w:sz="0" w:space="0" w:color="auto"/>
            <w:bottom w:val="none" w:sz="0" w:space="0" w:color="auto"/>
            <w:right w:val="none" w:sz="0" w:space="0" w:color="auto"/>
          </w:divBdr>
        </w:div>
        <w:div w:id="1511679017">
          <w:marLeft w:val="0"/>
          <w:marRight w:val="0"/>
          <w:marTop w:val="0"/>
          <w:marBottom w:val="0"/>
          <w:divBdr>
            <w:top w:val="none" w:sz="0" w:space="0" w:color="auto"/>
            <w:left w:val="none" w:sz="0" w:space="0" w:color="auto"/>
            <w:bottom w:val="none" w:sz="0" w:space="0" w:color="auto"/>
            <w:right w:val="none" w:sz="0" w:space="0" w:color="auto"/>
          </w:divBdr>
        </w:div>
      </w:divsChild>
    </w:div>
    <w:div w:id="1085615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A8AD96E-6ACB-4E21-A745-1D795BB6B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2021-12-04T19:34:00Z</dcterms:created>
  <dcterms:modified xsi:type="dcterms:W3CDTF">2021-12-04T20:32:00Z</dcterms:modified>
</cp:coreProperties>
</file>