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3C63BB" w:rsidRDefault="00DF7AA0" w:rsidP="00DF7AA0">
      <w:pPr>
        <w:rPr>
          <w:rFonts w:cs="Times New Roman"/>
          <w:szCs w:val="24"/>
        </w:rPr>
      </w:pPr>
    </w:p>
    <w:p w14:paraId="62022353" w14:textId="77777777" w:rsidR="00DF7AA0" w:rsidRPr="003C63BB" w:rsidRDefault="00DF7AA0" w:rsidP="008C3BE8">
      <w:pPr>
        <w:rPr>
          <w:rFonts w:cs="Times New Roman"/>
          <w:szCs w:val="24"/>
        </w:rPr>
      </w:pPr>
    </w:p>
    <w:p w14:paraId="071200D8" w14:textId="77777777" w:rsidR="00DF7AA0" w:rsidRPr="003C63BB" w:rsidRDefault="00DF7AA0" w:rsidP="00DF7AA0">
      <w:pPr>
        <w:jc w:val="center"/>
        <w:rPr>
          <w:rFonts w:cs="Times New Roman"/>
          <w:szCs w:val="24"/>
        </w:rPr>
      </w:pPr>
      <w:r w:rsidRPr="003C63BB">
        <w:rPr>
          <w:rFonts w:cs="Times New Roman"/>
          <w:szCs w:val="24"/>
        </w:rPr>
        <w:t>LIBERTY UNIVERSITY</w:t>
      </w:r>
    </w:p>
    <w:p w14:paraId="58B72234" w14:textId="77777777" w:rsidR="00DF7AA0" w:rsidRPr="003C63BB" w:rsidRDefault="00DF7AA0" w:rsidP="00DF7AA0">
      <w:pPr>
        <w:jc w:val="center"/>
        <w:rPr>
          <w:rFonts w:cs="Times New Roman"/>
          <w:szCs w:val="24"/>
        </w:rPr>
      </w:pPr>
      <w:r w:rsidRPr="003C63BB">
        <w:rPr>
          <w:rFonts w:cs="Times New Roman"/>
          <w:szCs w:val="24"/>
        </w:rPr>
        <w:t xml:space="preserve">JOHN W. RAWLINGS SCHOOL OF DIVINITY </w:t>
      </w:r>
    </w:p>
    <w:p w14:paraId="04A80687" w14:textId="77777777" w:rsidR="00DF7AA0" w:rsidRPr="003C63BB" w:rsidRDefault="00DF7AA0" w:rsidP="00DF7AA0">
      <w:pPr>
        <w:jc w:val="center"/>
        <w:rPr>
          <w:rFonts w:cs="Times New Roman"/>
          <w:szCs w:val="24"/>
        </w:rPr>
      </w:pPr>
    </w:p>
    <w:p w14:paraId="3D0F1028" w14:textId="253C18C2" w:rsidR="00DF7AA0" w:rsidRPr="003C63BB" w:rsidRDefault="00DF7AA0" w:rsidP="00DF7AA0">
      <w:pPr>
        <w:rPr>
          <w:rFonts w:cs="Times New Roman"/>
          <w:szCs w:val="24"/>
        </w:rPr>
      </w:pPr>
    </w:p>
    <w:p w14:paraId="0D8E8FF0" w14:textId="77777777" w:rsidR="008C3BE8" w:rsidRPr="003C63BB" w:rsidRDefault="008C3BE8" w:rsidP="00DF7AA0">
      <w:pPr>
        <w:rPr>
          <w:rFonts w:cs="Times New Roman"/>
          <w:szCs w:val="24"/>
        </w:rPr>
      </w:pPr>
    </w:p>
    <w:p w14:paraId="733000BD" w14:textId="14C41D40" w:rsidR="00DF7AA0" w:rsidRPr="003C63BB" w:rsidRDefault="004D6E23" w:rsidP="008D42BB">
      <w:pPr>
        <w:spacing w:line="240" w:lineRule="auto"/>
        <w:jc w:val="center"/>
        <w:rPr>
          <w:rFonts w:cs="Times New Roman"/>
          <w:b/>
          <w:bCs/>
          <w:szCs w:val="24"/>
        </w:rPr>
      </w:pPr>
      <w:r w:rsidRPr="003C63BB">
        <w:rPr>
          <w:rFonts w:cs="Times New Roman"/>
          <w:b/>
          <w:bCs/>
          <w:szCs w:val="24"/>
        </w:rPr>
        <w:t>Research Paper: Topic, Thesis, and Preliminary Bibliography Assignment</w:t>
      </w:r>
    </w:p>
    <w:p w14:paraId="7E533933" w14:textId="550C6B4E" w:rsidR="008D42BB" w:rsidRPr="003C63BB" w:rsidRDefault="008D42BB" w:rsidP="008D42BB">
      <w:pPr>
        <w:spacing w:line="240" w:lineRule="auto"/>
        <w:jc w:val="center"/>
        <w:rPr>
          <w:rFonts w:cs="Times New Roman"/>
          <w:szCs w:val="24"/>
        </w:rPr>
      </w:pPr>
      <w:r w:rsidRPr="003C63BB">
        <w:rPr>
          <w:rFonts w:cs="Times New Roman"/>
          <w:szCs w:val="24"/>
        </w:rPr>
        <w:t>The Little Poison in Jos</w:t>
      </w:r>
      <w:r w:rsidR="008D1F8A">
        <w:rPr>
          <w:rFonts w:cs="Times New Roman"/>
          <w:szCs w:val="24"/>
        </w:rPr>
        <w:t>eph F.</w:t>
      </w:r>
      <w:r w:rsidRPr="003C63BB">
        <w:rPr>
          <w:rFonts w:cs="Times New Roman"/>
          <w:szCs w:val="24"/>
        </w:rPr>
        <w:t xml:space="preserve"> Fletcher’s Situation Ethics</w:t>
      </w:r>
    </w:p>
    <w:p w14:paraId="6D0DAF5D" w14:textId="410D75A7" w:rsidR="008C3BE8" w:rsidRPr="003C63BB" w:rsidRDefault="008C3BE8" w:rsidP="008D42BB">
      <w:pPr>
        <w:rPr>
          <w:rFonts w:cs="Times New Roman"/>
          <w:b/>
          <w:bCs/>
          <w:szCs w:val="24"/>
        </w:rPr>
      </w:pPr>
    </w:p>
    <w:p w14:paraId="3C674CAD" w14:textId="61F56DD9" w:rsidR="008C3BE8" w:rsidRPr="003C63BB" w:rsidRDefault="008C3BE8" w:rsidP="008C3BE8">
      <w:pPr>
        <w:jc w:val="center"/>
        <w:rPr>
          <w:rFonts w:cs="Times New Roman"/>
          <w:b/>
          <w:bCs/>
          <w:szCs w:val="24"/>
        </w:rPr>
      </w:pPr>
    </w:p>
    <w:p w14:paraId="1F841858" w14:textId="77777777" w:rsidR="008C3BE8" w:rsidRPr="003C63BB" w:rsidRDefault="008C3BE8" w:rsidP="008C3BE8">
      <w:pPr>
        <w:jc w:val="center"/>
        <w:rPr>
          <w:rFonts w:cs="Times New Roman"/>
          <w:szCs w:val="24"/>
        </w:rPr>
      </w:pPr>
    </w:p>
    <w:p w14:paraId="13994A66" w14:textId="0DE944E4" w:rsidR="00DF7AA0" w:rsidRPr="003C63BB" w:rsidRDefault="00DF7AA0" w:rsidP="00DF7AA0">
      <w:pPr>
        <w:jc w:val="center"/>
        <w:rPr>
          <w:rFonts w:cs="Times New Roman"/>
          <w:szCs w:val="24"/>
        </w:rPr>
      </w:pPr>
      <w:r w:rsidRPr="003C63BB">
        <w:rPr>
          <w:rFonts w:cs="Times New Roman"/>
          <w:szCs w:val="24"/>
        </w:rPr>
        <w:t xml:space="preserve">Submitted to </w:t>
      </w:r>
      <w:r w:rsidR="00034FB7" w:rsidRPr="003C63BB">
        <w:rPr>
          <w:rFonts w:cs="Times New Roman"/>
          <w:szCs w:val="24"/>
        </w:rPr>
        <w:t>Dr</w:t>
      </w:r>
      <w:r w:rsidR="008C3BE8" w:rsidRPr="003C63BB">
        <w:rPr>
          <w:rFonts w:cs="Times New Roman"/>
          <w:szCs w:val="24"/>
        </w:rPr>
        <w:t>.</w:t>
      </w:r>
      <w:r w:rsidR="00034FB7" w:rsidRPr="003C63BB">
        <w:rPr>
          <w:rFonts w:cs="Times New Roman"/>
          <w:szCs w:val="24"/>
        </w:rPr>
        <w:t xml:space="preserve"> </w:t>
      </w:r>
      <w:r w:rsidR="004D6E23" w:rsidRPr="003C63BB">
        <w:rPr>
          <w:rFonts w:cs="Times New Roman"/>
          <w:szCs w:val="24"/>
        </w:rPr>
        <w:t xml:space="preserve">Alfred </w:t>
      </w:r>
      <w:proofErr w:type="spellStart"/>
      <w:r w:rsidR="004D6E23" w:rsidRPr="003C63BB">
        <w:rPr>
          <w:rFonts w:cs="Times New Roman"/>
          <w:szCs w:val="24"/>
        </w:rPr>
        <w:t>Muli</w:t>
      </w:r>
      <w:proofErr w:type="spellEnd"/>
    </w:p>
    <w:p w14:paraId="7AC7E8B8" w14:textId="77777777" w:rsidR="00DF7AA0" w:rsidRPr="003C63BB" w:rsidRDefault="00DF7AA0" w:rsidP="00DF7AA0">
      <w:pPr>
        <w:jc w:val="center"/>
        <w:rPr>
          <w:rFonts w:cs="Times New Roman"/>
          <w:szCs w:val="24"/>
        </w:rPr>
      </w:pPr>
      <w:r w:rsidRPr="003C63BB">
        <w:rPr>
          <w:rFonts w:cs="Times New Roman"/>
          <w:szCs w:val="24"/>
        </w:rPr>
        <w:t xml:space="preserve">in partial fulfillment of the requirements for the completion of </w:t>
      </w:r>
    </w:p>
    <w:p w14:paraId="6237C77D" w14:textId="77777777" w:rsidR="00DF7AA0" w:rsidRPr="003C63BB" w:rsidRDefault="00DF7AA0" w:rsidP="00DF7AA0">
      <w:pPr>
        <w:jc w:val="center"/>
        <w:rPr>
          <w:rFonts w:cs="Times New Roman"/>
          <w:szCs w:val="24"/>
        </w:rPr>
      </w:pPr>
    </w:p>
    <w:p w14:paraId="10ECEEF0" w14:textId="77777777" w:rsidR="00DF7AA0" w:rsidRPr="003C63BB" w:rsidRDefault="00DF7AA0" w:rsidP="00DF7AA0">
      <w:pPr>
        <w:jc w:val="center"/>
        <w:rPr>
          <w:rFonts w:cs="Times New Roman"/>
          <w:szCs w:val="24"/>
        </w:rPr>
      </w:pPr>
    </w:p>
    <w:p w14:paraId="6C972F92" w14:textId="26F707C4" w:rsidR="00DF7AA0" w:rsidRPr="003C63BB" w:rsidRDefault="004D6E23" w:rsidP="00DF7AA0">
      <w:pPr>
        <w:jc w:val="center"/>
        <w:rPr>
          <w:rFonts w:cs="Times New Roman"/>
          <w:szCs w:val="24"/>
        </w:rPr>
      </w:pPr>
      <w:r w:rsidRPr="003C63BB">
        <w:rPr>
          <w:rFonts w:cs="Times New Roman"/>
          <w:szCs w:val="24"/>
        </w:rPr>
        <w:t>THEO</w:t>
      </w:r>
      <w:r w:rsidR="008C3BE8" w:rsidRPr="003C63BB">
        <w:rPr>
          <w:rFonts w:cs="Times New Roman"/>
          <w:szCs w:val="24"/>
        </w:rPr>
        <w:t xml:space="preserve"> </w:t>
      </w:r>
      <w:r w:rsidRPr="003C63BB">
        <w:rPr>
          <w:rFonts w:cs="Times New Roman"/>
          <w:szCs w:val="24"/>
        </w:rPr>
        <w:t>650</w:t>
      </w:r>
      <w:r w:rsidR="00755713" w:rsidRPr="003C63BB">
        <w:rPr>
          <w:rFonts w:cs="Times New Roman"/>
          <w:szCs w:val="24"/>
        </w:rPr>
        <w:t>- D0</w:t>
      </w:r>
      <w:r w:rsidRPr="003C63BB">
        <w:rPr>
          <w:rFonts w:cs="Times New Roman"/>
          <w:szCs w:val="24"/>
        </w:rPr>
        <w:t>4</w:t>
      </w:r>
    </w:p>
    <w:p w14:paraId="7F08F1B1" w14:textId="030E7851" w:rsidR="00DF7AA0" w:rsidRPr="003C63BB" w:rsidRDefault="004D6E23" w:rsidP="00DF7AA0">
      <w:pPr>
        <w:jc w:val="center"/>
        <w:rPr>
          <w:rFonts w:cs="Times New Roman"/>
          <w:szCs w:val="24"/>
        </w:rPr>
      </w:pPr>
      <w:r w:rsidRPr="003C63BB">
        <w:rPr>
          <w:rFonts w:cs="Times New Roman"/>
          <w:szCs w:val="24"/>
        </w:rPr>
        <w:t>Public Theology</w:t>
      </w:r>
    </w:p>
    <w:p w14:paraId="152D04AC" w14:textId="77777777" w:rsidR="00DF7AA0" w:rsidRPr="003C63BB" w:rsidRDefault="00DF7AA0" w:rsidP="00DF7AA0">
      <w:pPr>
        <w:jc w:val="center"/>
        <w:rPr>
          <w:rFonts w:cs="Times New Roman"/>
          <w:szCs w:val="24"/>
        </w:rPr>
      </w:pPr>
    </w:p>
    <w:p w14:paraId="7B18E737" w14:textId="77777777" w:rsidR="00DF7AA0" w:rsidRPr="003C63BB" w:rsidRDefault="00DF7AA0" w:rsidP="00DF7AA0">
      <w:pPr>
        <w:jc w:val="center"/>
        <w:rPr>
          <w:rFonts w:cs="Times New Roman"/>
          <w:szCs w:val="24"/>
        </w:rPr>
      </w:pPr>
    </w:p>
    <w:p w14:paraId="056B13AF" w14:textId="77777777" w:rsidR="00DF7AA0" w:rsidRPr="003C63BB" w:rsidRDefault="00DF7AA0" w:rsidP="00DF7AA0">
      <w:pPr>
        <w:jc w:val="center"/>
        <w:rPr>
          <w:rFonts w:cs="Times New Roman"/>
          <w:szCs w:val="24"/>
        </w:rPr>
      </w:pPr>
      <w:r w:rsidRPr="003C63BB">
        <w:rPr>
          <w:rFonts w:cs="Times New Roman"/>
          <w:szCs w:val="24"/>
        </w:rPr>
        <w:t>by</w:t>
      </w:r>
    </w:p>
    <w:p w14:paraId="77DEC6DC" w14:textId="77777777" w:rsidR="00DF7AA0" w:rsidRPr="003C63BB" w:rsidRDefault="00DF7AA0" w:rsidP="00DF7AA0">
      <w:pPr>
        <w:rPr>
          <w:rFonts w:cs="Times New Roman"/>
          <w:szCs w:val="24"/>
        </w:rPr>
      </w:pPr>
    </w:p>
    <w:p w14:paraId="387FDF28" w14:textId="77777777" w:rsidR="00DF7AA0" w:rsidRPr="003C63BB" w:rsidRDefault="00DF7AA0" w:rsidP="00DF7AA0">
      <w:pPr>
        <w:jc w:val="center"/>
        <w:rPr>
          <w:rFonts w:cs="Times New Roman"/>
          <w:szCs w:val="24"/>
        </w:rPr>
      </w:pPr>
      <w:r w:rsidRPr="003C63BB">
        <w:rPr>
          <w:rFonts w:cs="Times New Roman"/>
          <w:szCs w:val="24"/>
        </w:rPr>
        <w:t>Kingsley O. Nyakagwa</w:t>
      </w:r>
    </w:p>
    <w:p w14:paraId="1CA0D77A" w14:textId="1CF4E694" w:rsidR="00DF7AA0" w:rsidRPr="003C63BB" w:rsidRDefault="00755713" w:rsidP="00DF7AA0">
      <w:pPr>
        <w:jc w:val="center"/>
        <w:rPr>
          <w:rFonts w:cs="Times New Roman"/>
          <w:szCs w:val="24"/>
        </w:rPr>
      </w:pPr>
      <w:bookmarkStart w:id="0" w:name="__RefHeading___Toc523_3372919366"/>
      <w:bookmarkStart w:id="1" w:name="__RefHeading___Toc305_3372919366"/>
      <w:bookmarkEnd w:id="0"/>
      <w:bookmarkEnd w:id="1"/>
      <w:r w:rsidRPr="003C63BB">
        <w:rPr>
          <w:rFonts w:cs="Times New Roman"/>
          <w:szCs w:val="24"/>
        </w:rPr>
        <w:t xml:space="preserve">November </w:t>
      </w:r>
      <w:r w:rsidR="008D42BB" w:rsidRPr="003C63BB">
        <w:rPr>
          <w:rFonts w:cs="Times New Roman"/>
          <w:szCs w:val="24"/>
        </w:rPr>
        <w:t>28</w:t>
      </w:r>
      <w:r w:rsidR="00DF7AA0" w:rsidRPr="003C63BB">
        <w:rPr>
          <w:rFonts w:cs="Times New Roman"/>
          <w:szCs w:val="24"/>
        </w:rPr>
        <w:t>, 2021</w:t>
      </w:r>
    </w:p>
    <w:p w14:paraId="077F3532" w14:textId="77777777" w:rsidR="00DF7AA0" w:rsidRPr="003C63BB" w:rsidRDefault="00DF7AA0" w:rsidP="00DF7AA0">
      <w:pPr>
        <w:spacing w:after="200"/>
        <w:rPr>
          <w:rFonts w:cs="Times New Roman"/>
          <w:szCs w:val="24"/>
        </w:rPr>
        <w:sectPr w:rsidR="00DF7AA0" w:rsidRPr="003C63BB" w:rsidSect="00A36B5C">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7CBA8261" w14:textId="38CCF64B" w:rsidR="006B7922" w:rsidRPr="003C63BB" w:rsidRDefault="008D42BB" w:rsidP="008D1F8A">
      <w:pPr>
        <w:pStyle w:val="Heading1"/>
      </w:pPr>
      <w:r w:rsidRPr="003C63BB">
        <w:lastRenderedPageBreak/>
        <w:t>Abstract</w:t>
      </w:r>
    </w:p>
    <w:p w14:paraId="2C225F0F" w14:textId="6BA435A5" w:rsidR="00E854BA" w:rsidRDefault="00E45528" w:rsidP="00E854BA">
      <w:pPr>
        <w:ind w:firstLine="720"/>
        <w:rPr>
          <w:rFonts w:cs="Times New Roman"/>
          <w:szCs w:val="24"/>
        </w:rPr>
      </w:pPr>
      <w:r w:rsidRPr="00E45528">
        <w:rPr>
          <w:rFonts w:cs="Times New Roman"/>
          <w:szCs w:val="24"/>
        </w:rPr>
        <w:t xml:space="preserve">This paper critically examines the doctrine of situation ethics as opined by Joseph F. Fletcher. Also, </w:t>
      </w:r>
      <w:r>
        <w:rPr>
          <w:rFonts w:cs="Times New Roman"/>
          <w:szCs w:val="24"/>
        </w:rPr>
        <w:t>it</w:t>
      </w:r>
      <w:r w:rsidRPr="00E45528">
        <w:rPr>
          <w:rFonts w:cs="Times New Roman"/>
          <w:szCs w:val="24"/>
        </w:rPr>
        <w:t xml:space="preserve"> briefly describes his life, the history surrounding the development of the fundamental principles of situation ethics, and an in-depth analysis of arguments for and against situation ethics. The paper also focuses on its ethical framework and apparent illogicalness. Also, it looks at how situation ethics is applied in contemporary issues such as the morality of abortion, surrogacy, and euthanasia. The paper finally argues that though Joseph F. Fletcher’s situation ethics has some merits, it should be rejected as it undermines the exclusive claims of the gospel</w:t>
      </w:r>
    </w:p>
    <w:p w14:paraId="15AAD8C1" w14:textId="75D9321B" w:rsidR="00E45528" w:rsidRDefault="00E45528" w:rsidP="00E854BA">
      <w:pPr>
        <w:ind w:firstLine="720"/>
        <w:rPr>
          <w:rFonts w:cs="Times New Roman"/>
          <w:szCs w:val="24"/>
        </w:rPr>
      </w:pPr>
      <w:r>
        <w:rPr>
          <w:rFonts w:cs="Times New Roman"/>
          <w:szCs w:val="24"/>
        </w:rPr>
        <w:br w:type="page"/>
      </w:r>
    </w:p>
    <w:p w14:paraId="28643E41" w14:textId="77777777" w:rsidR="00E45528" w:rsidRPr="003C63BB" w:rsidRDefault="00E45528" w:rsidP="00E854BA">
      <w:pPr>
        <w:ind w:firstLine="720"/>
        <w:rPr>
          <w:rFonts w:cs="Times New Roman"/>
          <w:szCs w:val="24"/>
        </w:rPr>
      </w:pPr>
    </w:p>
    <w:p w14:paraId="1637E73A" w14:textId="081CC4C9" w:rsidR="00AD7A49" w:rsidRPr="003C63BB" w:rsidRDefault="003C63BB" w:rsidP="008D1F8A">
      <w:pPr>
        <w:pStyle w:val="Heading1"/>
      </w:pPr>
      <w:r w:rsidRPr="003C63BB">
        <w:t>Outline</w:t>
      </w:r>
    </w:p>
    <w:p w14:paraId="318D043F" w14:textId="7175F138" w:rsidR="00AD7A49" w:rsidRPr="003C63BB" w:rsidRDefault="00AD7A49" w:rsidP="003C63BB">
      <w:pPr>
        <w:pStyle w:val="ListParagraph"/>
        <w:numPr>
          <w:ilvl w:val="0"/>
          <w:numId w:val="3"/>
        </w:numPr>
        <w:rPr>
          <w:rFonts w:cs="Times New Roman"/>
          <w:szCs w:val="24"/>
        </w:rPr>
      </w:pPr>
      <w:r w:rsidRPr="003C63BB">
        <w:rPr>
          <w:rFonts w:cs="Times New Roman"/>
          <w:szCs w:val="24"/>
        </w:rPr>
        <w:t>Abstract</w:t>
      </w:r>
    </w:p>
    <w:p w14:paraId="54B3F2E5" w14:textId="25F1D6F1" w:rsidR="00AD7A49" w:rsidRPr="003C63BB" w:rsidRDefault="00AD7A49" w:rsidP="003C63BB">
      <w:pPr>
        <w:pStyle w:val="ListParagraph"/>
        <w:numPr>
          <w:ilvl w:val="0"/>
          <w:numId w:val="3"/>
        </w:numPr>
        <w:rPr>
          <w:rFonts w:cs="Times New Roman"/>
          <w:szCs w:val="24"/>
        </w:rPr>
      </w:pPr>
      <w:r w:rsidRPr="003C63BB">
        <w:rPr>
          <w:rFonts w:cs="Times New Roman"/>
          <w:szCs w:val="24"/>
        </w:rPr>
        <w:t>Introduction</w:t>
      </w:r>
    </w:p>
    <w:p w14:paraId="49CFB3E4" w14:textId="1558E1DD" w:rsidR="00AD7A49" w:rsidRPr="003C63BB" w:rsidRDefault="00AD7A49" w:rsidP="003C63BB">
      <w:pPr>
        <w:pStyle w:val="ListParagraph"/>
        <w:numPr>
          <w:ilvl w:val="0"/>
          <w:numId w:val="13"/>
        </w:numPr>
        <w:rPr>
          <w:rFonts w:cs="Times New Roman"/>
          <w:szCs w:val="24"/>
        </w:rPr>
      </w:pPr>
      <w:r w:rsidRPr="003C63BB">
        <w:rPr>
          <w:rFonts w:cs="Times New Roman"/>
          <w:szCs w:val="24"/>
        </w:rPr>
        <w:t xml:space="preserve">Brief </w:t>
      </w:r>
      <w:r w:rsidR="007E41AE" w:rsidRPr="003C63BB">
        <w:rPr>
          <w:rFonts w:cs="Times New Roman"/>
          <w:szCs w:val="24"/>
        </w:rPr>
        <w:t>biography</w:t>
      </w:r>
      <w:r w:rsidRPr="003C63BB">
        <w:rPr>
          <w:rFonts w:cs="Times New Roman"/>
          <w:szCs w:val="24"/>
        </w:rPr>
        <w:t xml:space="preserve"> of Joseph F. Fletcher.</w:t>
      </w:r>
    </w:p>
    <w:p w14:paraId="0DDD961B" w14:textId="19D92460" w:rsidR="007E41AE" w:rsidRPr="003C63BB" w:rsidRDefault="007E41AE" w:rsidP="003C63BB">
      <w:pPr>
        <w:pStyle w:val="ListParagraph"/>
        <w:numPr>
          <w:ilvl w:val="0"/>
          <w:numId w:val="14"/>
        </w:numPr>
        <w:rPr>
          <w:rFonts w:cs="Times New Roman"/>
          <w:szCs w:val="24"/>
        </w:rPr>
      </w:pPr>
      <w:r w:rsidRPr="003C63BB">
        <w:rPr>
          <w:rFonts w:cs="Times New Roman"/>
          <w:szCs w:val="24"/>
        </w:rPr>
        <w:t>Born on April 10, 1905, Newark, New Jersey</w:t>
      </w:r>
    </w:p>
    <w:p w14:paraId="0A61B405" w14:textId="77777777" w:rsidR="00964691" w:rsidRPr="003C63BB" w:rsidRDefault="00230E0D" w:rsidP="003C63BB">
      <w:pPr>
        <w:pStyle w:val="ListParagraph"/>
        <w:numPr>
          <w:ilvl w:val="0"/>
          <w:numId w:val="14"/>
        </w:numPr>
        <w:rPr>
          <w:rFonts w:cs="Times New Roman"/>
          <w:szCs w:val="24"/>
        </w:rPr>
      </w:pPr>
      <w:r w:rsidRPr="003C63BB">
        <w:rPr>
          <w:rFonts w:cs="Times New Roman"/>
          <w:szCs w:val="24"/>
        </w:rPr>
        <w:t>Occupation: Theologian, Episcopal priest, educator and author.</w:t>
      </w:r>
    </w:p>
    <w:p w14:paraId="31C13AA7" w14:textId="4D81DF56" w:rsidR="00230E0D" w:rsidRPr="003C63BB" w:rsidRDefault="00230E0D" w:rsidP="003C63BB">
      <w:pPr>
        <w:pStyle w:val="ListParagraph"/>
        <w:numPr>
          <w:ilvl w:val="0"/>
          <w:numId w:val="14"/>
        </w:numPr>
        <w:rPr>
          <w:rFonts w:cs="Times New Roman"/>
          <w:szCs w:val="24"/>
        </w:rPr>
      </w:pPr>
      <w:r w:rsidRPr="003C63BB">
        <w:rPr>
          <w:rFonts w:cs="Times New Roman"/>
          <w:szCs w:val="24"/>
        </w:rPr>
        <w:t>Known for; Situation ethics and biomedical ethics.</w:t>
      </w:r>
    </w:p>
    <w:p w14:paraId="07D495C2" w14:textId="57ED9C28" w:rsidR="0067798D" w:rsidRPr="003C63BB" w:rsidRDefault="00B66D41" w:rsidP="003C63BB">
      <w:pPr>
        <w:pStyle w:val="ListParagraph"/>
        <w:numPr>
          <w:ilvl w:val="0"/>
          <w:numId w:val="3"/>
        </w:numPr>
        <w:rPr>
          <w:rFonts w:cs="Times New Roman"/>
          <w:szCs w:val="24"/>
        </w:rPr>
      </w:pPr>
      <w:r w:rsidRPr="003C63BB">
        <w:rPr>
          <w:rFonts w:cs="Times New Roman"/>
          <w:szCs w:val="24"/>
        </w:rPr>
        <w:t>The ethical framework of s</w:t>
      </w:r>
      <w:r w:rsidR="00C13FEC" w:rsidRPr="003C63BB">
        <w:rPr>
          <w:rFonts w:cs="Times New Roman"/>
          <w:szCs w:val="24"/>
        </w:rPr>
        <w:t xml:space="preserve">ituation </w:t>
      </w:r>
      <w:r w:rsidRPr="003C63BB">
        <w:rPr>
          <w:rFonts w:cs="Times New Roman"/>
          <w:szCs w:val="24"/>
        </w:rPr>
        <w:t>e</w:t>
      </w:r>
      <w:r w:rsidR="00C13FEC" w:rsidRPr="003C63BB">
        <w:rPr>
          <w:rFonts w:cs="Times New Roman"/>
          <w:szCs w:val="24"/>
        </w:rPr>
        <w:t>thics</w:t>
      </w:r>
    </w:p>
    <w:p w14:paraId="1026446B" w14:textId="77777777" w:rsidR="005B2D1F" w:rsidRPr="003C63BB" w:rsidRDefault="00C13FEC" w:rsidP="003C63BB">
      <w:pPr>
        <w:numPr>
          <w:ilvl w:val="0"/>
          <w:numId w:val="6"/>
        </w:numPr>
        <w:shd w:val="clear" w:color="auto" w:fill="FFFFFF"/>
        <w:rPr>
          <w:rFonts w:eastAsia="Times New Roman" w:cs="Times New Roman"/>
          <w:color w:val="202124"/>
          <w:szCs w:val="24"/>
        </w:rPr>
      </w:pPr>
      <w:r w:rsidRPr="003C63BB">
        <w:rPr>
          <w:rFonts w:cs="Times New Roman"/>
          <w:szCs w:val="24"/>
        </w:rPr>
        <w:t xml:space="preserve">Definition: </w:t>
      </w:r>
    </w:p>
    <w:p w14:paraId="4D1CFA70" w14:textId="00CD9526" w:rsidR="00C13FEC" w:rsidRPr="003C63BB" w:rsidRDefault="005B2D1F" w:rsidP="003C63BB">
      <w:pPr>
        <w:pStyle w:val="ListParagraph"/>
        <w:numPr>
          <w:ilvl w:val="1"/>
          <w:numId w:val="6"/>
        </w:numPr>
        <w:shd w:val="clear" w:color="auto" w:fill="FFFFFF"/>
        <w:rPr>
          <w:rFonts w:eastAsia="Times New Roman" w:cs="Times New Roman"/>
          <w:color w:val="202124"/>
          <w:szCs w:val="24"/>
        </w:rPr>
      </w:pPr>
      <w:r w:rsidRPr="003C63BB">
        <w:rPr>
          <w:rFonts w:eastAsia="Times New Roman" w:cs="Times New Roman"/>
          <w:color w:val="202124"/>
          <w:szCs w:val="24"/>
        </w:rPr>
        <w:t>T</w:t>
      </w:r>
      <w:r w:rsidR="00C13FEC" w:rsidRPr="003C63BB">
        <w:rPr>
          <w:rFonts w:eastAsia="Times New Roman" w:cs="Times New Roman"/>
          <w:color w:val="202124"/>
          <w:szCs w:val="24"/>
        </w:rPr>
        <w:t>he doctrine of flexibility in the application of moral laws according to circumstances.</w:t>
      </w:r>
      <w:r w:rsidR="0053779F">
        <w:rPr>
          <w:rFonts w:eastAsia="Times New Roman" w:cs="Times New Roman"/>
          <w:color w:val="202124"/>
          <w:szCs w:val="24"/>
        </w:rPr>
        <w:t xml:space="preserve"> </w:t>
      </w:r>
      <w:r w:rsidR="00667A6C">
        <w:rPr>
          <w:rFonts w:eastAsia="Times New Roman" w:cs="Times New Roman"/>
          <w:color w:val="202124"/>
          <w:szCs w:val="24"/>
        </w:rPr>
        <w:t>Unlike universal moral laws such as the Ten Commandments, it is based on real and concrete conditions in which men must act according to which the conscience of the individual must judge and choose.</w:t>
      </w:r>
    </w:p>
    <w:p w14:paraId="476FCC92" w14:textId="74EE73FA" w:rsidR="00B075D1" w:rsidRPr="003C63BB" w:rsidRDefault="00E854BA" w:rsidP="003C63BB">
      <w:pPr>
        <w:numPr>
          <w:ilvl w:val="0"/>
          <w:numId w:val="6"/>
        </w:numPr>
        <w:shd w:val="clear" w:color="auto" w:fill="FFFFFF"/>
        <w:rPr>
          <w:rFonts w:eastAsia="Times New Roman" w:cs="Times New Roman"/>
          <w:color w:val="202124"/>
          <w:szCs w:val="24"/>
        </w:rPr>
      </w:pPr>
      <w:r>
        <w:rPr>
          <w:rFonts w:cs="Times New Roman"/>
          <w:szCs w:val="24"/>
        </w:rPr>
        <w:t>Fundamental pri</w:t>
      </w:r>
      <w:r w:rsidR="00667A6C">
        <w:rPr>
          <w:rFonts w:cs="Times New Roman"/>
          <w:szCs w:val="24"/>
        </w:rPr>
        <w:t>nciples</w:t>
      </w:r>
      <w:r w:rsidR="00B075D1" w:rsidRPr="003C63BB">
        <w:rPr>
          <w:rFonts w:cs="Times New Roman"/>
          <w:szCs w:val="24"/>
        </w:rPr>
        <w:t xml:space="preserve"> of situation ethics</w:t>
      </w:r>
    </w:p>
    <w:p w14:paraId="3E4E53D6" w14:textId="1CFDAD52" w:rsidR="00B075D1" w:rsidRPr="003C63BB" w:rsidRDefault="008C7597" w:rsidP="003C63BB">
      <w:pPr>
        <w:pStyle w:val="ListParagraph"/>
        <w:numPr>
          <w:ilvl w:val="0"/>
          <w:numId w:val="9"/>
        </w:numPr>
        <w:rPr>
          <w:rFonts w:cs="Times New Roman"/>
          <w:szCs w:val="24"/>
        </w:rPr>
      </w:pPr>
      <w:r>
        <w:rPr>
          <w:rFonts w:cs="Times New Roman"/>
          <w:szCs w:val="24"/>
        </w:rPr>
        <w:t>Philosophical foundation of situationism</w:t>
      </w:r>
    </w:p>
    <w:p w14:paraId="27338904" w14:textId="55FB0C63" w:rsidR="00B075D1" w:rsidRPr="003C63BB" w:rsidRDefault="006E1295" w:rsidP="003C63BB">
      <w:pPr>
        <w:pStyle w:val="ListParagraph"/>
        <w:numPr>
          <w:ilvl w:val="0"/>
          <w:numId w:val="9"/>
        </w:numPr>
        <w:rPr>
          <w:rFonts w:cs="Times New Roman"/>
          <w:szCs w:val="24"/>
        </w:rPr>
      </w:pPr>
      <w:r>
        <w:rPr>
          <w:rFonts w:cs="Times New Roman"/>
          <w:szCs w:val="24"/>
        </w:rPr>
        <w:t>The central theory of love</w:t>
      </w:r>
    </w:p>
    <w:p w14:paraId="6F205360" w14:textId="560D3774" w:rsidR="00C13FEC" w:rsidRPr="003C63BB" w:rsidRDefault="008D1F8A" w:rsidP="003C63BB">
      <w:pPr>
        <w:pStyle w:val="ListParagraph"/>
        <w:numPr>
          <w:ilvl w:val="0"/>
          <w:numId w:val="6"/>
        </w:numPr>
        <w:rPr>
          <w:rFonts w:cs="Times New Roman"/>
          <w:szCs w:val="24"/>
        </w:rPr>
      </w:pPr>
      <w:r>
        <w:rPr>
          <w:rFonts w:cs="Times New Roman"/>
          <w:szCs w:val="24"/>
        </w:rPr>
        <w:t>Why situation ethics makes sense</w:t>
      </w:r>
    </w:p>
    <w:p w14:paraId="76F77844" w14:textId="28F6788B" w:rsidR="00C13FEC" w:rsidRPr="003C63BB" w:rsidRDefault="00C13FEC" w:rsidP="003C63BB">
      <w:pPr>
        <w:pStyle w:val="ListParagraph"/>
        <w:numPr>
          <w:ilvl w:val="0"/>
          <w:numId w:val="10"/>
        </w:numPr>
        <w:rPr>
          <w:rFonts w:cs="Times New Roman"/>
          <w:szCs w:val="24"/>
        </w:rPr>
      </w:pPr>
      <w:r w:rsidRPr="003C63BB">
        <w:rPr>
          <w:rFonts w:cs="Times New Roman"/>
          <w:szCs w:val="24"/>
        </w:rPr>
        <w:t>Offers a middle ground for two extremes: moral absolutism and moral relativism.</w:t>
      </w:r>
    </w:p>
    <w:p w14:paraId="6CCEF8ED" w14:textId="2E91E863" w:rsidR="00C13FEC" w:rsidRPr="003C63BB" w:rsidRDefault="00B075D1" w:rsidP="003C63BB">
      <w:pPr>
        <w:pStyle w:val="ListParagraph"/>
        <w:numPr>
          <w:ilvl w:val="0"/>
          <w:numId w:val="10"/>
        </w:numPr>
        <w:rPr>
          <w:rFonts w:cs="Times New Roman"/>
          <w:szCs w:val="24"/>
        </w:rPr>
      </w:pPr>
      <w:r w:rsidRPr="003C63BB">
        <w:rPr>
          <w:rFonts w:cs="Times New Roman"/>
          <w:szCs w:val="24"/>
        </w:rPr>
        <w:t>Though originally devised in a Christian context can be applied in a non-religious way.</w:t>
      </w:r>
    </w:p>
    <w:p w14:paraId="2E8CFBA0" w14:textId="4D23DA98" w:rsidR="00F23327" w:rsidRPr="003C63BB" w:rsidRDefault="008D1F8A" w:rsidP="003C63BB">
      <w:pPr>
        <w:pStyle w:val="ListParagraph"/>
        <w:numPr>
          <w:ilvl w:val="0"/>
          <w:numId w:val="6"/>
        </w:numPr>
        <w:rPr>
          <w:rFonts w:cs="Times New Roman"/>
          <w:szCs w:val="24"/>
        </w:rPr>
      </w:pPr>
      <w:r>
        <w:rPr>
          <w:rFonts w:cs="Times New Roman"/>
          <w:szCs w:val="24"/>
        </w:rPr>
        <w:t>Why situation ethics is dangerous</w:t>
      </w:r>
    </w:p>
    <w:p w14:paraId="6502653E" w14:textId="11D134B8" w:rsidR="00F23327" w:rsidRPr="003C63BB" w:rsidRDefault="008D1F8A" w:rsidP="003C63BB">
      <w:pPr>
        <w:pStyle w:val="ListParagraph"/>
        <w:numPr>
          <w:ilvl w:val="0"/>
          <w:numId w:val="11"/>
        </w:numPr>
        <w:rPr>
          <w:rFonts w:cs="Times New Roman"/>
          <w:szCs w:val="24"/>
        </w:rPr>
      </w:pPr>
      <w:r>
        <w:rPr>
          <w:rFonts w:cs="Times New Roman"/>
          <w:szCs w:val="24"/>
        </w:rPr>
        <w:t>Logical</w:t>
      </w:r>
      <w:r w:rsidR="006E1295">
        <w:rPr>
          <w:rFonts w:cs="Times New Roman"/>
          <w:szCs w:val="24"/>
        </w:rPr>
        <w:t xml:space="preserve"> arguments</w:t>
      </w:r>
    </w:p>
    <w:p w14:paraId="4F893F66" w14:textId="41EE039E" w:rsidR="00F23327" w:rsidRPr="003C63BB" w:rsidRDefault="00F23327" w:rsidP="008D1F8A">
      <w:pPr>
        <w:pStyle w:val="ListParagraph"/>
        <w:numPr>
          <w:ilvl w:val="0"/>
          <w:numId w:val="18"/>
        </w:numPr>
        <w:rPr>
          <w:rFonts w:cs="Times New Roman"/>
          <w:szCs w:val="24"/>
        </w:rPr>
      </w:pPr>
      <w:r w:rsidRPr="003C63BB">
        <w:rPr>
          <w:rFonts w:cs="Times New Roman"/>
          <w:szCs w:val="24"/>
        </w:rPr>
        <w:lastRenderedPageBreak/>
        <w:t xml:space="preserve">It </w:t>
      </w:r>
      <w:r w:rsidR="0010644F">
        <w:rPr>
          <w:rFonts w:cs="Times New Roman"/>
          <w:szCs w:val="24"/>
        </w:rPr>
        <w:t>is ambiguous on</w:t>
      </w:r>
      <w:r w:rsidRPr="003C63BB">
        <w:rPr>
          <w:rFonts w:cs="Times New Roman"/>
          <w:szCs w:val="24"/>
        </w:rPr>
        <w:t xml:space="preserve"> what </w:t>
      </w:r>
      <w:r w:rsidR="005B2D1F" w:rsidRPr="003C63BB">
        <w:rPr>
          <w:rFonts w:cs="Times New Roman"/>
          <w:szCs w:val="24"/>
        </w:rPr>
        <w:t>“</w:t>
      </w:r>
      <w:r w:rsidRPr="003C63BB">
        <w:rPr>
          <w:rFonts w:cs="Times New Roman"/>
          <w:szCs w:val="24"/>
        </w:rPr>
        <w:t>love</w:t>
      </w:r>
      <w:r w:rsidR="005B2D1F" w:rsidRPr="003C63BB">
        <w:rPr>
          <w:rFonts w:cs="Times New Roman"/>
          <w:szCs w:val="24"/>
        </w:rPr>
        <w:t>”</w:t>
      </w:r>
      <w:r w:rsidRPr="003C63BB">
        <w:rPr>
          <w:rFonts w:cs="Times New Roman"/>
          <w:szCs w:val="24"/>
        </w:rPr>
        <w:t xml:space="preserve"> means. </w:t>
      </w:r>
    </w:p>
    <w:p w14:paraId="10CA94A5" w14:textId="1BED9C24" w:rsidR="00F23327" w:rsidRPr="003C63BB" w:rsidRDefault="00F23327" w:rsidP="008D1F8A">
      <w:pPr>
        <w:pStyle w:val="ListParagraph"/>
        <w:numPr>
          <w:ilvl w:val="0"/>
          <w:numId w:val="18"/>
        </w:numPr>
        <w:rPr>
          <w:rFonts w:cs="Times New Roman"/>
          <w:szCs w:val="24"/>
        </w:rPr>
      </w:pPr>
      <w:r w:rsidRPr="003C63BB">
        <w:rPr>
          <w:rFonts w:cs="Times New Roman"/>
          <w:szCs w:val="24"/>
        </w:rPr>
        <w:t>Difficult to implement</w:t>
      </w:r>
    </w:p>
    <w:p w14:paraId="3B2A523C" w14:textId="4CD37A9F" w:rsidR="006E1295" w:rsidRDefault="006E1295" w:rsidP="003C63BB">
      <w:pPr>
        <w:pStyle w:val="ListParagraph"/>
        <w:numPr>
          <w:ilvl w:val="0"/>
          <w:numId w:val="11"/>
        </w:numPr>
        <w:rPr>
          <w:rFonts w:cs="Times New Roman"/>
          <w:szCs w:val="24"/>
        </w:rPr>
      </w:pPr>
      <w:r>
        <w:rPr>
          <w:rFonts w:cs="Times New Roman"/>
          <w:szCs w:val="24"/>
        </w:rPr>
        <w:t>Theological arguments</w:t>
      </w:r>
    </w:p>
    <w:p w14:paraId="058BCE13" w14:textId="68140DC3" w:rsidR="00F23327" w:rsidRDefault="00F23327" w:rsidP="008D1F8A">
      <w:pPr>
        <w:pStyle w:val="ListParagraph"/>
        <w:numPr>
          <w:ilvl w:val="0"/>
          <w:numId w:val="17"/>
        </w:numPr>
        <w:rPr>
          <w:rFonts w:cs="Times New Roman"/>
          <w:szCs w:val="24"/>
        </w:rPr>
      </w:pPr>
      <w:r w:rsidRPr="003C63BB">
        <w:rPr>
          <w:rFonts w:cs="Times New Roman"/>
          <w:szCs w:val="24"/>
        </w:rPr>
        <w:t>May approve of evil acts. In the past has explained away</w:t>
      </w:r>
      <w:r w:rsidR="008E4B0A">
        <w:rPr>
          <w:rFonts w:cs="Times New Roman"/>
          <w:szCs w:val="24"/>
        </w:rPr>
        <w:t xml:space="preserve"> evil practices</w:t>
      </w:r>
      <w:r w:rsidRPr="003C63BB">
        <w:rPr>
          <w:rFonts w:cs="Times New Roman"/>
          <w:szCs w:val="24"/>
        </w:rPr>
        <w:t xml:space="preserve"> such as abortion, suicide and </w:t>
      </w:r>
      <w:r w:rsidR="00FB7F8D" w:rsidRPr="003C63BB">
        <w:rPr>
          <w:rFonts w:cs="Times New Roman"/>
          <w:szCs w:val="24"/>
        </w:rPr>
        <w:t>euthanasia.</w:t>
      </w:r>
    </w:p>
    <w:p w14:paraId="6460D02C" w14:textId="4CA8A77E" w:rsidR="006E1295" w:rsidRPr="006E1295" w:rsidRDefault="006E1295" w:rsidP="008D1F8A">
      <w:pPr>
        <w:pStyle w:val="ListParagraph"/>
        <w:numPr>
          <w:ilvl w:val="0"/>
          <w:numId w:val="17"/>
        </w:numPr>
        <w:rPr>
          <w:rFonts w:cs="Times New Roman"/>
          <w:szCs w:val="24"/>
        </w:rPr>
      </w:pPr>
      <w:r w:rsidRPr="003C63BB">
        <w:rPr>
          <w:rFonts w:cs="Times New Roman"/>
          <w:szCs w:val="24"/>
        </w:rPr>
        <w:t xml:space="preserve">Excludes universal truths, and hence </w:t>
      </w:r>
      <w:r>
        <w:rPr>
          <w:rFonts w:cs="Times New Roman"/>
          <w:szCs w:val="24"/>
        </w:rPr>
        <w:t>undermines the exclusive claims of the gospel.</w:t>
      </w:r>
    </w:p>
    <w:p w14:paraId="3E8E001B" w14:textId="55B6AC9C" w:rsidR="00F23327" w:rsidRPr="008D1F8A" w:rsidRDefault="005B2D1F" w:rsidP="003C63BB">
      <w:pPr>
        <w:pStyle w:val="ListParagraph"/>
        <w:numPr>
          <w:ilvl w:val="0"/>
          <w:numId w:val="3"/>
        </w:numPr>
        <w:rPr>
          <w:rFonts w:cs="Times New Roman"/>
          <w:szCs w:val="24"/>
        </w:rPr>
      </w:pPr>
      <w:r w:rsidRPr="003C63BB">
        <w:rPr>
          <w:rFonts w:cs="Times New Roman"/>
          <w:szCs w:val="24"/>
        </w:rPr>
        <w:t>Conclusion</w:t>
      </w:r>
    </w:p>
    <w:p w14:paraId="3957E934" w14:textId="77777777" w:rsidR="00B075D1" w:rsidRPr="003C63BB" w:rsidRDefault="00B075D1" w:rsidP="003C63BB">
      <w:pPr>
        <w:rPr>
          <w:rFonts w:cs="Times New Roman"/>
          <w:szCs w:val="24"/>
        </w:rPr>
      </w:pPr>
    </w:p>
    <w:p w14:paraId="05B42962" w14:textId="6BDE81DA" w:rsidR="007E41AE" w:rsidRPr="003C63BB" w:rsidRDefault="00E45528" w:rsidP="003C63BB">
      <w:pPr>
        <w:rPr>
          <w:rFonts w:cs="Times New Roman"/>
          <w:szCs w:val="24"/>
        </w:rPr>
      </w:pPr>
      <w:r>
        <w:rPr>
          <w:rFonts w:cs="Times New Roman"/>
          <w:szCs w:val="24"/>
        </w:rPr>
        <w:br w:type="page"/>
      </w:r>
    </w:p>
    <w:p w14:paraId="65AE8360" w14:textId="594B035A" w:rsidR="00284662" w:rsidRPr="003C63BB" w:rsidRDefault="00284662" w:rsidP="008D1F8A">
      <w:pPr>
        <w:pStyle w:val="Heading1"/>
      </w:pPr>
      <w:r w:rsidRPr="003C63BB">
        <w:lastRenderedPageBreak/>
        <w:t>Bibliography</w:t>
      </w:r>
    </w:p>
    <w:p w14:paraId="72F2F5F4" w14:textId="292683C3" w:rsidR="00284662" w:rsidRPr="003C63BB" w:rsidRDefault="00284662" w:rsidP="00284662">
      <w:pPr>
        <w:spacing w:after="240" w:line="240" w:lineRule="auto"/>
        <w:ind w:left="720" w:hanging="720"/>
        <w:rPr>
          <w:rFonts w:cs="Times New Roman"/>
          <w:szCs w:val="24"/>
        </w:rPr>
      </w:pPr>
      <w:r w:rsidRPr="003C63BB">
        <w:rPr>
          <w:rFonts w:cs="Times New Roman"/>
          <w:szCs w:val="24"/>
        </w:rPr>
        <w:t xml:space="preserve">Fletcher, Joseph F. and John Warwick Montgomery. </w:t>
      </w:r>
      <w:r w:rsidRPr="003C63BB">
        <w:rPr>
          <w:rFonts w:cs="Times New Roman"/>
          <w:i/>
          <w:iCs/>
          <w:szCs w:val="24"/>
        </w:rPr>
        <w:t>Situation Ethics; True or False?: A Dialogue between Joseph Fletcher and John Warwick Montgomery</w:t>
      </w:r>
      <w:r w:rsidRPr="003C63BB">
        <w:rPr>
          <w:rFonts w:cs="Times New Roman"/>
          <w:szCs w:val="24"/>
        </w:rPr>
        <w:t>. Minneapolis: Bethany Fellowship, 1972.</w:t>
      </w:r>
    </w:p>
    <w:p w14:paraId="6DD28A0C" w14:textId="77777777" w:rsidR="00284662" w:rsidRPr="003C63BB" w:rsidRDefault="00284662" w:rsidP="00284662">
      <w:pPr>
        <w:spacing w:after="240" w:line="240" w:lineRule="auto"/>
        <w:ind w:left="720" w:hanging="720"/>
        <w:rPr>
          <w:rFonts w:cs="Times New Roman"/>
          <w:szCs w:val="24"/>
        </w:rPr>
      </w:pPr>
      <w:r w:rsidRPr="003C63BB">
        <w:rPr>
          <w:rFonts w:cs="Times New Roman"/>
          <w:szCs w:val="24"/>
        </w:rPr>
        <w:t>Fletcher, Joseph F. and Karl Menninger.</w:t>
      </w:r>
      <w:r w:rsidRPr="003C63BB">
        <w:rPr>
          <w:rFonts w:cs="Times New Roman"/>
          <w:i/>
          <w:iCs/>
          <w:szCs w:val="24"/>
        </w:rPr>
        <w:t> Morals and Medicine: The Moral Problems of the Patient's Right to Know the Truth, Contraception, Artificial Insemination, Sterilization, Euthanasia</w:t>
      </w:r>
      <w:r w:rsidRPr="003C63BB">
        <w:rPr>
          <w:rFonts w:cs="Times New Roman"/>
          <w:szCs w:val="24"/>
        </w:rPr>
        <w:t>. Princeton, New Jersey: Princeton University Press, 1979.</w:t>
      </w:r>
    </w:p>
    <w:p w14:paraId="4106EAAA" w14:textId="77777777" w:rsidR="00284662" w:rsidRPr="003C63BB" w:rsidRDefault="00284662" w:rsidP="00284662">
      <w:pPr>
        <w:spacing w:after="240" w:line="240" w:lineRule="auto"/>
        <w:ind w:left="720" w:hanging="720"/>
        <w:rPr>
          <w:rFonts w:cs="Times New Roman"/>
          <w:szCs w:val="24"/>
        </w:rPr>
      </w:pPr>
      <w:r w:rsidRPr="003C63BB">
        <w:rPr>
          <w:rFonts w:cs="Times New Roman"/>
          <w:szCs w:val="24"/>
        </w:rPr>
        <w:t xml:space="preserve">Fletcher, Joseph F. </w:t>
      </w:r>
      <w:r w:rsidRPr="003C63BB">
        <w:rPr>
          <w:rFonts w:cs="Times New Roman"/>
          <w:i/>
          <w:iCs/>
          <w:szCs w:val="24"/>
        </w:rPr>
        <w:t>Situation Ethics: The New Morality</w:t>
      </w:r>
      <w:r w:rsidRPr="003C63BB">
        <w:rPr>
          <w:rFonts w:cs="Times New Roman"/>
          <w:szCs w:val="24"/>
        </w:rPr>
        <w:t>. Philadelphia: Westminster Press, 1966.</w:t>
      </w:r>
    </w:p>
    <w:p w14:paraId="416562C9" w14:textId="3239FE30" w:rsidR="00284662" w:rsidRDefault="00284662" w:rsidP="00284662">
      <w:pPr>
        <w:spacing w:after="240" w:line="240" w:lineRule="auto"/>
        <w:ind w:left="720" w:hanging="720"/>
        <w:rPr>
          <w:rFonts w:cs="Times New Roman"/>
          <w:szCs w:val="24"/>
        </w:rPr>
      </w:pPr>
      <w:r w:rsidRPr="003C63BB">
        <w:rPr>
          <w:rFonts w:cs="Times New Roman"/>
          <w:szCs w:val="24"/>
        </w:rPr>
        <w:t xml:space="preserve">Velleman, J. David. </w:t>
      </w:r>
      <w:r w:rsidRPr="003C63BB">
        <w:rPr>
          <w:rFonts w:cs="Times New Roman"/>
          <w:i/>
          <w:iCs/>
          <w:szCs w:val="24"/>
        </w:rPr>
        <w:t>Foundations for Moral Relativism</w:t>
      </w:r>
      <w:r w:rsidRPr="003C63BB">
        <w:rPr>
          <w:rFonts w:cs="Times New Roman"/>
          <w:szCs w:val="24"/>
        </w:rPr>
        <w:t>. 2nd ed. Cambridge, England: Open Book Publishers, 2016.</w:t>
      </w:r>
    </w:p>
    <w:p w14:paraId="4B1B0F92" w14:textId="6458635A" w:rsidR="00400342" w:rsidRDefault="00400342" w:rsidP="00986C6E">
      <w:pPr>
        <w:spacing w:after="240" w:line="240" w:lineRule="auto"/>
        <w:rPr>
          <w:color w:val="000000"/>
          <w:sz w:val="27"/>
          <w:szCs w:val="27"/>
        </w:rPr>
      </w:pPr>
      <w:r w:rsidRPr="00400342">
        <w:rPr>
          <w:rFonts w:cs="Times New Roman"/>
          <w:szCs w:val="24"/>
        </w:rPr>
        <w:t>Fletcher, J. S. (Joseph Smith).</w:t>
      </w:r>
      <w:r w:rsidRPr="00400342">
        <w:rPr>
          <w:rFonts w:cs="Times New Roman"/>
          <w:i/>
          <w:iCs/>
          <w:szCs w:val="24"/>
        </w:rPr>
        <w:t> The Middle of Things</w:t>
      </w:r>
      <w:r w:rsidRPr="00400342">
        <w:rPr>
          <w:rFonts w:cs="Times New Roman"/>
          <w:szCs w:val="24"/>
        </w:rPr>
        <w:t> Project Gutenberg</w:t>
      </w:r>
      <w:r>
        <w:rPr>
          <w:rFonts w:cs="Times New Roman"/>
          <w:szCs w:val="24"/>
        </w:rPr>
        <w:t xml:space="preserve">. </w:t>
      </w:r>
      <w:r>
        <w:rPr>
          <w:color w:val="000000"/>
          <w:sz w:val="27"/>
          <w:szCs w:val="27"/>
        </w:rPr>
        <w:t>December 5, 2011</w:t>
      </w:r>
      <w:r w:rsidR="00986C6E">
        <w:rPr>
          <w:color w:val="000000"/>
          <w:sz w:val="27"/>
          <w:szCs w:val="27"/>
        </w:rPr>
        <w:t>.</w:t>
      </w:r>
    </w:p>
    <w:p w14:paraId="2DE85840" w14:textId="63CF8728" w:rsidR="00986C6E" w:rsidRDefault="00986C6E" w:rsidP="00986C6E">
      <w:pPr>
        <w:spacing w:after="240" w:line="240" w:lineRule="auto"/>
        <w:rPr>
          <w:rFonts w:cs="Times New Roman"/>
          <w:szCs w:val="24"/>
        </w:rPr>
      </w:pPr>
      <w:r w:rsidRPr="00986C6E">
        <w:rPr>
          <w:rFonts w:cs="Times New Roman"/>
          <w:szCs w:val="24"/>
        </w:rPr>
        <w:t>Keane, Webb.</w:t>
      </w:r>
      <w:r w:rsidRPr="00986C6E">
        <w:rPr>
          <w:rFonts w:cs="Times New Roman"/>
          <w:i/>
          <w:iCs/>
          <w:szCs w:val="24"/>
        </w:rPr>
        <w:t> Ethical Life: Its Natural and Social Histories</w:t>
      </w:r>
      <w:r w:rsidRPr="00986C6E">
        <w:rPr>
          <w:rFonts w:cs="Times New Roman"/>
          <w:szCs w:val="24"/>
        </w:rPr>
        <w:t>. Princeton: Princeton University Press, 2016</w:t>
      </w:r>
      <w:r>
        <w:rPr>
          <w:rFonts w:cs="Times New Roman"/>
          <w:szCs w:val="24"/>
        </w:rPr>
        <w:t>.</w:t>
      </w:r>
    </w:p>
    <w:p w14:paraId="6E29FA56" w14:textId="77777777" w:rsidR="008C7597" w:rsidRPr="008C7597" w:rsidRDefault="008C7597" w:rsidP="008C7597">
      <w:pPr>
        <w:spacing w:after="240" w:line="240" w:lineRule="auto"/>
        <w:rPr>
          <w:rFonts w:cs="Times New Roman"/>
          <w:szCs w:val="24"/>
        </w:rPr>
      </w:pPr>
      <w:proofErr w:type="spellStart"/>
      <w:r w:rsidRPr="008C7597">
        <w:rPr>
          <w:rFonts w:cs="Times New Roman"/>
          <w:szCs w:val="24"/>
        </w:rPr>
        <w:t>Lutzer</w:t>
      </w:r>
      <w:proofErr w:type="spellEnd"/>
      <w:r w:rsidRPr="008C7597">
        <w:rPr>
          <w:rFonts w:cs="Times New Roman"/>
          <w:szCs w:val="24"/>
        </w:rPr>
        <w:t>, Erwin W.</w:t>
      </w:r>
      <w:r w:rsidRPr="008C7597">
        <w:rPr>
          <w:rFonts w:cs="Times New Roman"/>
          <w:i/>
          <w:iCs/>
          <w:szCs w:val="24"/>
        </w:rPr>
        <w:t> The Morality Gap: An Evangelical Response to Situation Ethics</w:t>
      </w:r>
      <w:r w:rsidRPr="008C7597">
        <w:rPr>
          <w:rFonts w:cs="Times New Roman"/>
          <w:szCs w:val="24"/>
        </w:rPr>
        <w:t>. Chicago: Moody Press, 1972.</w:t>
      </w:r>
    </w:p>
    <w:p w14:paraId="2B8103BE" w14:textId="77777777" w:rsidR="008C7597" w:rsidRPr="00400342" w:rsidRDefault="008C7597" w:rsidP="00986C6E">
      <w:pPr>
        <w:spacing w:after="240" w:line="240" w:lineRule="auto"/>
        <w:rPr>
          <w:rFonts w:cs="Times New Roman"/>
          <w:szCs w:val="24"/>
        </w:rPr>
      </w:pPr>
    </w:p>
    <w:p w14:paraId="75D94A3C" w14:textId="77777777" w:rsidR="00400342" w:rsidRPr="003C63BB" w:rsidRDefault="00400342" w:rsidP="00284662">
      <w:pPr>
        <w:spacing w:after="240" w:line="240" w:lineRule="auto"/>
        <w:ind w:left="720" w:hanging="720"/>
        <w:rPr>
          <w:rFonts w:cs="Times New Roman"/>
          <w:szCs w:val="24"/>
        </w:rPr>
      </w:pPr>
    </w:p>
    <w:sectPr w:rsidR="00400342" w:rsidRPr="003C63BB" w:rsidSect="00A36B5C">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6FF0A" w14:textId="77777777" w:rsidR="0046511C" w:rsidRDefault="0046511C" w:rsidP="00DF7AA0">
      <w:pPr>
        <w:spacing w:line="240" w:lineRule="auto"/>
      </w:pPr>
      <w:r>
        <w:separator/>
      </w:r>
    </w:p>
  </w:endnote>
  <w:endnote w:type="continuationSeparator" w:id="0">
    <w:p w14:paraId="02D20976" w14:textId="77777777" w:rsidR="0046511C" w:rsidRDefault="0046511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A36B5C" w:rsidRDefault="00A36B5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A36B5C" w:rsidRDefault="00A36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A36B5C" w:rsidRPr="000270DC" w:rsidRDefault="00A36B5C"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A36B5C" w:rsidRPr="004B3ACC" w:rsidRDefault="00A36B5C"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A36B5C" w:rsidRDefault="00A36B5C"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A36B5C" w:rsidRDefault="0046511C"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B7C6F" w14:textId="77777777" w:rsidR="0046511C" w:rsidRDefault="0046511C" w:rsidP="00DF7AA0">
      <w:pPr>
        <w:spacing w:line="240" w:lineRule="auto"/>
      </w:pPr>
      <w:r>
        <w:separator/>
      </w:r>
    </w:p>
  </w:footnote>
  <w:footnote w:type="continuationSeparator" w:id="0">
    <w:p w14:paraId="0C735557" w14:textId="77777777" w:rsidR="0046511C" w:rsidRDefault="0046511C" w:rsidP="00DF7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A36B5C" w:rsidRDefault="00A36B5C" w:rsidP="00A36B5C">
    <w:pPr>
      <w:pStyle w:val="Header"/>
    </w:pPr>
  </w:p>
  <w:p w14:paraId="20D2F014" w14:textId="77777777" w:rsidR="00A36B5C" w:rsidRDefault="00A36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A36B5C" w:rsidRDefault="00A36B5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A36B5C" w:rsidRPr="00DA0F88" w:rsidRDefault="00A36B5C" w:rsidP="00A36B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7514"/>
    <w:multiLevelType w:val="multilevel"/>
    <w:tmpl w:val="B924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96644"/>
    <w:multiLevelType w:val="hybridMultilevel"/>
    <w:tmpl w:val="019AAD62"/>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12002E14"/>
    <w:multiLevelType w:val="hybridMultilevel"/>
    <w:tmpl w:val="FD0422C2"/>
    <w:lvl w:ilvl="0" w:tplc="04090019">
      <w:start w:val="1"/>
      <w:numFmt w:val="lowerLetter"/>
      <w:lvlText w:val="%1."/>
      <w:lvlJc w:val="left"/>
      <w:pPr>
        <w:ind w:left="1350" w:hanging="360"/>
      </w:p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3" w15:restartNumberingAfterBreak="0">
    <w:nsid w:val="1CE12C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A45CE4"/>
    <w:multiLevelType w:val="hybridMultilevel"/>
    <w:tmpl w:val="F09893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54FD2"/>
    <w:multiLevelType w:val="hybridMultilevel"/>
    <w:tmpl w:val="F3387580"/>
    <w:lvl w:ilvl="0" w:tplc="04090017">
      <w:start w:val="1"/>
      <w:numFmt w:val="lowerLetter"/>
      <w:lvlText w:val="%1)"/>
      <w:lvlJc w:val="lef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6" w15:restartNumberingAfterBreak="0">
    <w:nsid w:val="2F807E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4F7524"/>
    <w:multiLevelType w:val="multilevel"/>
    <w:tmpl w:val="681A4B92"/>
    <w:lvl w:ilvl="0">
      <w:start w:val="1"/>
      <w:numFmt w:val="upperRoman"/>
      <w:lvlText w:val="%1."/>
      <w:lvlJc w:val="righ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4EBB183B"/>
    <w:multiLevelType w:val="hybridMultilevel"/>
    <w:tmpl w:val="82AA2E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F647B"/>
    <w:multiLevelType w:val="hybridMultilevel"/>
    <w:tmpl w:val="F04E865C"/>
    <w:lvl w:ilvl="0" w:tplc="04090019">
      <w:start w:val="1"/>
      <w:numFmt w:val="lowerLetter"/>
      <w:lvlText w:val="%1."/>
      <w:lvlJc w:val="left"/>
      <w:pPr>
        <w:ind w:left="144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5E01141B"/>
    <w:multiLevelType w:val="multilevel"/>
    <w:tmpl w:val="0170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EB7916"/>
    <w:multiLevelType w:val="multilevel"/>
    <w:tmpl w:val="165AF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FC6AF3"/>
    <w:multiLevelType w:val="hybridMultilevel"/>
    <w:tmpl w:val="9506747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BF5AD3"/>
    <w:multiLevelType w:val="hybridMultilevel"/>
    <w:tmpl w:val="853E3252"/>
    <w:lvl w:ilvl="0" w:tplc="04090013">
      <w:start w:val="1"/>
      <w:numFmt w:val="upp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6CA13805"/>
    <w:multiLevelType w:val="hybridMultilevel"/>
    <w:tmpl w:val="8F786B3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ED37017"/>
    <w:multiLevelType w:val="hybridMultilevel"/>
    <w:tmpl w:val="6D722D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8E4F94"/>
    <w:multiLevelType w:val="hybridMultilevel"/>
    <w:tmpl w:val="3F0C0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10907"/>
    <w:multiLevelType w:val="multilevel"/>
    <w:tmpl w:val="EB44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0"/>
  </w:num>
  <w:num w:numId="3">
    <w:abstractNumId w:val="3"/>
  </w:num>
  <w:num w:numId="4">
    <w:abstractNumId w:val="6"/>
  </w:num>
  <w:num w:numId="5">
    <w:abstractNumId w:val="7"/>
  </w:num>
  <w:num w:numId="6">
    <w:abstractNumId w:val="12"/>
  </w:num>
  <w:num w:numId="7">
    <w:abstractNumId w:val="8"/>
  </w:num>
  <w:num w:numId="8">
    <w:abstractNumId w:val="15"/>
  </w:num>
  <w:num w:numId="9">
    <w:abstractNumId w:val="9"/>
  </w:num>
  <w:num w:numId="10">
    <w:abstractNumId w:val="2"/>
  </w:num>
  <w:num w:numId="11">
    <w:abstractNumId w:val="13"/>
  </w:num>
  <w:num w:numId="12">
    <w:abstractNumId w:val="16"/>
  </w:num>
  <w:num w:numId="13">
    <w:abstractNumId w:val="4"/>
  </w:num>
  <w:num w:numId="14">
    <w:abstractNumId w:val="14"/>
  </w:num>
  <w:num w:numId="15">
    <w:abstractNumId w:val="11"/>
  </w:num>
  <w:num w:numId="16">
    <w:abstractNumId w:val="10"/>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53B3"/>
    <w:rsid w:val="00007CB8"/>
    <w:rsid w:val="0002502F"/>
    <w:rsid w:val="00034FB7"/>
    <w:rsid w:val="00035BAC"/>
    <w:rsid w:val="00037BD4"/>
    <w:rsid w:val="00043AB0"/>
    <w:rsid w:val="000501ED"/>
    <w:rsid w:val="000A07A2"/>
    <w:rsid w:val="000E4023"/>
    <w:rsid w:val="000E71D0"/>
    <w:rsid w:val="000E7627"/>
    <w:rsid w:val="0010644F"/>
    <w:rsid w:val="001133DD"/>
    <w:rsid w:val="00126269"/>
    <w:rsid w:val="00142686"/>
    <w:rsid w:val="001517D4"/>
    <w:rsid w:val="00156700"/>
    <w:rsid w:val="001918B7"/>
    <w:rsid w:val="001D11DF"/>
    <w:rsid w:val="001E21C4"/>
    <w:rsid w:val="00200FB2"/>
    <w:rsid w:val="00216005"/>
    <w:rsid w:val="00225731"/>
    <w:rsid w:val="00230E0D"/>
    <w:rsid w:val="002324F8"/>
    <w:rsid w:val="0023593E"/>
    <w:rsid w:val="002436AE"/>
    <w:rsid w:val="00244BD1"/>
    <w:rsid w:val="0027174F"/>
    <w:rsid w:val="0028139A"/>
    <w:rsid w:val="00284662"/>
    <w:rsid w:val="0029427D"/>
    <w:rsid w:val="002A6EBA"/>
    <w:rsid w:val="002B7C8F"/>
    <w:rsid w:val="002D3755"/>
    <w:rsid w:val="002E7E45"/>
    <w:rsid w:val="002F0C6D"/>
    <w:rsid w:val="002F1A0E"/>
    <w:rsid w:val="003020C6"/>
    <w:rsid w:val="0030455F"/>
    <w:rsid w:val="00315304"/>
    <w:rsid w:val="00317CAC"/>
    <w:rsid w:val="003272B5"/>
    <w:rsid w:val="003429D3"/>
    <w:rsid w:val="003459E9"/>
    <w:rsid w:val="003465B9"/>
    <w:rsid w:val="00347F62"/>
    <w:rsid w:val="00364130"/>
    <w:rsid w:val="00380589"/>
    <w:rsid w:val="00386962"/>
    <w:rsid w:val="003C63BB"/>
    <w:rsid w:val="003C7C2B"/>
    <w:rsid w:val="003D7449"/>
    <w:rsid w:val="00400342"/>
    <w:rsid w:val="00403FE0"/>
    <w:rsid w:val="00416AA6"/>
    <w:rsid w:val="00434C0E"/>
    <w:rsid w:val="0046511C"/>
    <w:rsid w:val="004B44F2"/>
    <w:rsid w:val="004B6460"/>
    <w:rsid w:val="004C16F7"/>
    <w:rsid w:val="004D6E23"/>
    <w:rsid w:val="004E2CEA"/>
    <w:rsid w:val="0052665D"/>
    <w:rsid w:val="0053779F"/>
    <w:rsid w:val="00540460"/>
    <w:rsid w:val="005449C8"/>
    <w:rsid w:val="00561A9A"/>
    <w:rsid w:val="0056238C"/>
    <w:rsid w:val="00582358"/>
    <w:rsid w:val="005A7D83"/>
    <w:rsid w:val="005B2D1F"/>
    <w:rsid w:val="005B66EB"/>
    <w:rsid w:val="005E7F5F"/>
    <w:rsid w:val="0060211F"/>
    <w:rsid w:val="00626AE7"/>
    <w:rsid w:val="00644045"/>
    <w:rsid w:val="0065197E"/>
    <w:rsid w:val="00651F02"/>
    <w:rsid w:val="00667A6C"/>
    <w:rsid w:val="00674502"/>
    <w:rsid w:val="00675901"/>
    <w:rsid w:val="0067798D"/>
    <w:rsid w:val="00684DC2"/>
    <w:rsid w:val="0068514E"/>
    <w:rsid w:val="00686170"/>
    <w:rsid w:val="00690AD8"/>
    <w:rsid w:val="006B7922"/>
    <w:rsid w:val="006C721F"/>
    <w:rsid w:val="006E1295"/>
    <w:rsid w:val="00702616"/>
    <w:rsid w:val="00726F36"/>
    <w:rsid w:val="00734DE7"/>
    <w:rsid w:val="00755713"/>
    <w:rsid w:val="007D4695"/>
    <w:rsid w:val="007E41AE"/>
    <w:rsid w:val="007E71EC"/>
    <w:rsid w:val="007F40D8"/>
    <w:rsid w:val="00805553"/>
    <w:rsid w:val="00820707"/>
    <w:rsid w:val="00823597"/>
    <w:rsid w:val="0083469D"/>
    <w:rsid w:val="00890311"/>
    <w:rsid w:val="008C3BE8"/>
    <w:rsid w:val="008C7597"/>
    <w:rsid w:val="008D15F2"/>
    <w:rsid w:val="008D1F8A"/>
    <w:rsid w:val="008D42BB"/>
    <w:rsid w:val="008E4B0A"/>
    <w:rsid w:val="00905EA5"/>
    <w:rsid w:val="009313F2"/>
    <w:rsid w:val="00934FC4"/>
    <w:rsid w:val="0094586F"/>
    <w:rsid w:val="00952A14"/>
    <w:rsid w:val="009530DA"/>
    <w:rsid w:val="00964691"/>
    <w:rsid w:val="009821E4"/>
    <w:rsid w:val="00986C6E"/>
    <w:rsid w:val="009B146E"/>
    <w:rsid w:val="009C136E"/>
    <w:rsid w:val="009E46B4"/>
    <w:rsid w:val="00A06E31"/>
    <w:rsid w:val="00A07CBC"/>
    <w:rsid w:val="00A36B5C"/>
    <w:rsid w:val="00A43B4D"/>
    <w:rsid w:val="00A46DDD"/>
    <w:rsid w:val="00A60E1D"/>
    <w:rsid w:val="00A64F93"/>
    <w:rsid w:val="00A70787"/>
    <w:rsid w:val="00A70889"/>
    <w:rsid w:val="00AA1CA9"/>
    <w:rsid w:val="00AB5159"/>
    <w:rsid w:val="00AC5849"/>
    <w:rsid w:val="00AD7A49"/>
    <w:rsid w:val="00AE1E2E"/>
    <w:rsid w:val="00AF315F"/>
    <w:rsid w:val="00AF3CDD"/>
    <w:rsid w:val="00B0037D"/>
    <w:rsid w:val="00B00B07"/>
    <w:rsid w:val="00B075D1"/>
    <w:rsid w:val="00B12AB0"/>
    <w:rsid w:val="00B334E6"/>
    <w:rsid w:val="00B34C91"/>
    <w:rsid w:val="00B5281B"/>
    <w:rsid w:val="00B66D41"/>
    <w:rsid w:val="00B71094"/>
    <w:rsid w:val="00B710BD"/>
    <w:rsid w:val="00B81C36"/>
    <w:rsid w:val="00B9047F"/>
    <w:rsid w:val="00BA0AEE"/>
    <w:rsid w:val="00BA53D0"/>
    <w:rsid w:val="00BB06A1"/>
    <w:rsid w:val="00BC0700"/>
    <w:rsid w:val="00BF0EF0"/>
    <w:rsid w:val="00BF192D"/>
    <w:rsid w:val="00BF7136"/>
    <w:rsid w:val="00BF738A"/>
    <w:rsid w:val="00C02E10"/>
    <w:rsid w:val="00C13FEC"/>
    <w:rsid w:val="00C16275"/>
    <w:rsid w:val="00C3761A"/>
    <w:rsid w:val="00C6173E"/>
    <w:rsid w:val="00C66A5B"/>
    <w:rsid w:val="00C75AB6"/>
    <w:rsid w:val="00C97BB9"/>
    <w:rsid w:val="00CA57AA"/>
    <w:rsid w:val="00CE489C"/>
    <w:rsid w:val="00D072C2"/>
    <w:rsid w:val="00D15A68"/>
    <w:rsid w:val="00D203EF"/>
    <w:rsid w:val="00D30064"/>
    <w:rsid w:val="00D42D66"/>
    <w:rsid w:val="00D46239"/>
    <w:rsid w:val="00D47ACB"/>
    <w:rsid w:val="00D92E48"/>
    <w:rsid w:val="00DB45AF"/>
    <w:rsid w:val="00DB511C"/>
    <w:rsid w:val="00DF0FDB"/>
    <w:rsid w:val="00DF7AA0"/>
    <w:rsid w:val="00E00E78"/>
    <w:rsid w:val="00E33CCE"/>
    <w:rsid w:val="00E45528"/>
    <w:rsid w:val="00E53A32"/>
    <w:rsid w:val="00E613AD"/>
    <w:rsid w:val="00E6193A"/>
    <w:rsid w:val="00E854BA"/>
    <w:rsid w:val="00E87FD4"/>
    <w:rsid w:val="00EC1723"/>
    <w:rsid w:val="00EC575E"/>
    <w:rsid w:val="00EF7294"/>
    <w:rsid w:val="00F056A2"/>
    <w:rsid w:val="00F065E7"/>
    <w:rsid w:val="00F228DC"/>
    <w:rsid w:val="00F23327"/>
    <w:rsid w:val="00F25F1C"/>
    <w:rsid w:val="00F37EDE"/>
    <w:rsid w:val="00F510C6"/>
    <w:rsid w:val="00F75AF8"/>
    <w:rsid w:val="00F94914"/>
    <w:rsid w:val="00FA0C99"/>
    <w:rsid w:val="00FB6365"/>
    <w:rsid w:val="00FB7F8D"/>
    <w:rsid w:val="00FF1FC9"/>
    <w:rsid w:val="00FF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8D1F8A"/>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F8A"/>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Strong">
    <w:name w:val="Strong"/>
    <w:basedOn w:val="DefaultParagraphFont"/>
    <w:uiPriority w:val="22"/>
    <w:qFormat/>
    <w:rsid w:val="00A70787"/>
    <w:rPr>
      <w:b/>
      <w:bCs/>
    </w:rPr>
  </w:style>
  <w:style w:type="character" w:styleId="UnresolvedMention">
    <w:name w:val="Unresolved Mention"/>
    <w:basedOn w:val="DefaultParagraphFont"/>
    <w:uiPriority w:val="99"/>
    <w:semiHidden/>
    <w:unhideWhenUsed/>
    <w:rsid w:val="00037BD4"/>
    <w:rPr>
      <w:color w:val="605E5C"/>
      <w:shd w:val="clear" w:color="auto" w:fill="E1DFDD"/>
    </w:rPr>
  </w:style>
  <w:style w:type="paragraph" w:styleId="ListParagraph">
    <w:name w:val="List Paragraph"/>
    <w:basedOn w:val="Normal"/>
    <w:uiPriority w:val="34"/>
    <w:qFormat/>
    <w:rsid w:val="00B07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60747">
      <w:bodyDiv w:val="1"/>
      <w:marLeft w:val="0"/>
      <w:marRight w:val="0"/>
      <w:marTop w:val="0"/>
      <w:marBottom w:val="0"/>
      <w:divBdr>
        <w:top w:val="none" w:sz="0" w:space="0" w:color="auto"/>
        <w:left w:val="none" w:sz="0" w:space="0" w:color="auto"/>
        <w:bottom w:val="none" w:sz="0" w:space="0" w:color="auto"/>
        <w:right w:val="none" w:sz="0" w:space="0" w:color="auto"/>
      </w:divBdr>
    </w:div>
    <w:div w:id="294339347">
      <w:bodyDiv w:val="1"/>
      <w:marLeft w:val="0"/>
      <w:marRight w:val="0"/>
      <w:marTop w:val="0"/>
      <w:marBottom w:val="0"/>
      <w:divBdr>
        <w:top w:val="none" w:sz="0" w:space="0" w:color="auto"/>
        <w:left w:val="none" w:sz="0" w:space="0" w:color="auto"/>
        <w:bottom w:val="none" w:sz="0" w:space="0" w:color="auto"/>
        <w:right w:val="none" w:sz="0" w:space="0" w:color="auto"/>
      </w:divBdr>
    </w:div>
    <w:div w:id="298538959">
      <w:bodyDiv w:val="1"/>
      <w:marLeft w:val="0"/>
      <w:marRight w:val="0"/>
      <w:marTop w:val="0"/>
      <w:marBottom w:val="0"/>
      <w:divBdr>
        <w:top w:val="none" w:sz="0" w:space="0" w:color="auto"/>
        <w:left w:val="none" w:sz="0" w:space="0" w:color="auto"/>
        <w:bottom w:val="none" w:sz="0" w:space="0" w:color="auto"/>
        <w:right w:val="none" w:sz="0" w:space="0" w:color="auto"/>
      </w:divBdr>
    </w:div>
    <w:div w:id="567110650">
      <w:bodyDiv w:val="1"/>
      <w:marLeft w:val="0"/>
      <w:marRight w:val="0"/>
      <w:marTop w:val="0"/>
      <w:marBottom w:val="0"/>
      <w:divBdr>
        <w:top w:val="none" w:sz="0" w:space="0" w:color="auto"/>
        <w:left w:val="none" w:sz="0" w:space="0" w:color="auto"/>
        <w:bottom w:val="none" w:sz="0" w:space="0" w:color="auto"/>
        <w:right w:val="none" w:sz="0" w:space="0" w:color="auto"/>
      </w:divBdr>
      <w:divsChild>
        <w:div w:id="571309879">
          <w:marLeft w:val="0"/>
          <w:marRight w:val="0"/>
          <w:marTop w:val="0"/>
          <w:marBottom w:val="0"/>
          <w:divBdr>
            <w:top w:val="none" w:sz="0" w:space="0" w:color="auto"/>
            <w:left w:val="none" w:sz="0" w:space="0" w:color="auto"/>
            <w:bottom w:val="none" w:sz="0" w:space="0" w:color="auto"/>
            <w:right w:val="none" w:sz="0" w:space="0" w:color="auto"/>
          </w:divBdr>
          <w:divsChild>
            <w:div w:id="1987540050">
              <w:marLeft w:val="0"/>
              <w:marRight w:val="0"/>
              <w:marTop w:val="0"/>
              <w:marBottom w:val="0"/>
              <w:divBdr>
                <w:top w:val="none" w:sz="0" w:space="0" w:color="auto"/>
                <w:left w:val="none" w:sz="0" w:space="0" w:color="auto"/>
                <w:bottom w:val="none" w:sz="0" w:space="0" w:color="auto"/>
                <w:right w:val="none" w:sz="0" w:space="0" w:color="auto"/>
              </w:divBdr>
              <w:divsChild>
                <w:div w:id="859393643">
                  <w:marLeft w:val="0"/>
                  <w:marRight w:val="0"/>
                  <w:marTop w:val="0"/>
                  <w:marBottom w:val="0"/>
                  <w:divBdr>
                    <w:top w:val="none" w:sz="0" w:space="0" w:color="auto"/>
                    <w:left w:val="none" w:sz="0" w:space="0" w:color="auto"/>
                    <w:bottom w:val="none" w:sz="0" w:space="0" w:color="auto"/>
                    <w:right w:val="none" w:sz="0" w:space="0" w:color="auto"/>
                  </w:divBdr>
                  <w:divsChild>
                    <w:div w:id="1883708793">
                      <w:marLeft w:val="300"/>
                      <w:marRight w:val="0"/>
                      <w:marTop w:val="0"/>
                      <w:marBottom w:val="0"/>
                      <w:divBdr>
                        <w:top w:val="none" w:sz="0" w:space="0" w:color="auto"/>
                        <w:left w:val="none" w:sz="0" w:space="0" w:color="auto"/>
                        <w:bottom w:val="none" w:sz="0" w:space="0" w:color="auto"/>
                        <w:right w:val="none" w:sz="0" w:space="0" w:color="auto"/>
                      </w:divBdr>
                      <w:divsChild>
                        <w:div w:id="241836537">
                          <w:marLeft w:val="-300"/>
                          <w:marRight w:val="0"/>
                          <w:marTop w:val="0"/>
                          <w:marBottom w:val="0"/>
                          <w:divBdr>
                            <w:top w:val="none" w:sz="0" w:space="0" w:color="auto"/>
                            <w:left w:val="none" w:sz="0" w:space="0" w:color="auto"/>
                            <w:bottom w:val="none" w:sz="0" w:space="0" w:color="auto"/>
                            <w:right w:val="none" w:sz="0" w:space="0" w:color="auto"/>
                          </w:divBdr>
                          <w:divsChild>
                            <w:div w:id="19742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1078594287">
      <w:bodyDiv w:val="1"/>
      <w:marLeft w:val="0"/>
      <w:marRight w:val="0"/>
      <w:marTop w:val="0"/>
      <w:marBottom w:val="0"/>
      <w:divBdr>
        <w:top w:val="none" w:sz="0" w:space="0" w:color="auto"/>
        <w:left w:val="none" w:sz="0" w:space="0" w:color="auto"/>
        <w:bottom w:val="none" w:sz="0" w:space="0" w:color="auto"/>
        <w:right w:val="none" w:sz="0" w:space="0" w:color="auto"/>
      </w:divBdr>
    </w:div>
    <w:div w:id="1098408391">
      <w:bodyDiv w:val="1"/>
      <w:marLeft w:val="0"/>
      <w:marRight w:val="0"/>
      <w:marTop w:val="0"/>
      <w:marBottom w:val="0"/>
      <w:divBdr>
        <w:top w:val="none" w:sz="0" w:space="0" w:color="auto"/>
        <w:left w:val="none" w:sz="0" w:space="0" w:color="auto"/>
        <w:bottom w:val="none" w:sz="0" w:space="0" w:color="auto"/>
        <w:right w:val="none" w:sz="0" w:space="0" w:color="auto"/>
      </w:divBdr>
    </w:div>
    <w:div w:id="1502039563">
      <w:bodyDiv w:val="1"/>
      <w:marLeft w:val="0"/>
      <w:marRight w:val="0"/>
      <w:marTop w:val="0"/>
      <w:marBottom w:val="0"/>
      <w:divBdr>
        <w:top w:val="none" w:sz="0" w:space="0" w:color="auto"/>
        <w:left w:val="none" w:sz="0" w:space="0" w:color="auto"/>
        <w:bottom w:val="none" w:sz="0" w:space="0" w:color="auto"/>
        <w:right w:val="none" w:sz="0" w:space="0" w:color="auto"/>
      </w:divBdr>
    </w:div>
    <w:div w:id="1776242622">
      <w:bodyDiv w:val="1"/>
      <w:marLeft w:val="0"/>
      <w:marRight w:val="0"/>
      <w:marTop w:val="0"/>
      <w:marBottom w:val="0"/>
      <w:divBdr>
        <w:top w:val="none" w:sz="0" w:space="0" w:color="auto"/>
        <w:left w:val="none" w:sz="0" w:space="0" w:color="auto"/>
        <w:bottom w:val="none" w:sz="0" w:space="0" w:color="auto"/>
        <w:right w:val="none" w:sz="0" w:space="0" w:color="auto"/>
      </w:divBdr>
    </w:div>
    <w:div w:id="17896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5</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2021-12-01T11:41:00Z</dcterms:created>
  <dcterms:modified xsi:type="dcterms:W3CDTF">2021-12-01T22:41:00Z</dcterms:modified>
</cp:coreProperties>
</file>