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FBA076" w14:textId="72A46E9B" w:rsidR="00B0569A" w:rsidRPr="00D234CC" w:rsidRDefault="00427D1C">
      <w:pPr>
        <w:rPr>
          <w:rFonts w:ascii="Times New Roman" w:hAnsi="Times New Roman" w:cs="Times New Roman"/>
          <w:sz w:val="24"/>
          <w:szCs w:val="24"/>
        </w:rPr>
      </w:pPr>
      <w:r w:rsidRPr="00D234CC">
        <w:rPr>
          <w:rFonts w:ascii="Times New Roman" w:hAnsi="Times New Roman" w:cs="Times New Roman"/>
          <w:sz w:val="24"/>
          <w:szCs w:val="24"/>
        </w:rPr>
        <w:t>Clay Toms,</w:t>
      </w:r>
    </w:p>
    <w:p w14:paraId="0DE6B51A" w14:textId="388DB1B7" w:rsidR="00EE4B2E" w:rsidRPr="00D234CC" w:rsidRDefault="00427D1C" w:rsidP="00D234CC">
      <w:pPr>
        <w:ind w:firstLine="720"/>
        <w:rPr>
          <w:rFonts w:ascii="Times New Roman" w:hAnsi="Times New Roman" w:cs="Times New Roman"/>
          <w:sz w:val="24"/>
          <w:szCs w:val="24"/>
        </w:rPr>
      </w:pPr>
      <w:r w:rsidRPr="00D234CC">
        <w:rPr>
          <w:rFonts w:ascii="Times New Roman" w:hAnsi="Times New Roman" w:cs="Times New Roman"/>
          <w:sz w:val="24"/>
          <w:szCs w:val="24"/>
        </w:rPr>
        <w:t xml:space="preserve">I enjoyed reading your post. I found plausible arguments </w:t>
      </w:r>
      <w:r w:rsidR="005549DD" w:rsidRPr="00D234CC">
        <w:rPr>
          <w:rFonts w:ascii="Times New Roman" w:hAnsi="Times New Roman" w:cs="Times New Roman"/>
          <w:sz w:val="24"/>
          <w:szCs w:val="24"/>
        </w:rPr>
        <w:t>in your</w:t>
      </w:r>
      <w:r w:rsidRPr="00D234CC">
        <w:rPr>
          <w:rFonts w:ascii="Times New Roman" w:hAnsi="Times New Roman" w:cs="Times New Roman"/>
          <w:sz w:val="24"/>
          <w:szCs w:val="24"/>
        </w:rPr>
        <w:t xml:space="preserve"> support </w:t>
      </w:r>
      <w:r w:rsidR="005549DD" w:rsidRPr="00D234CC">
        <w:rPr>
          <w:rFonts w:ascii="Times New Roman" w:hAnsi="Times New Roman" w:cs="Times New Roman"/>
          <w:sz w:val="24"/>
          <w:szCs w:val="24"/>
        </w:rPr>
        <w:t xml:space="preserve">for </w:t>
      </w:r>
      <w:r w:rsidRPr="00D234CC">
        <w:rPr>
          <w:rFonts w:ascii="Times New Roman" w:hAnsi="Times New Roman" w:cs="Times New Roman"/>
          <w:sz w:val="24"/>
          <w:szCs w:val="24"/>
        </w:rPr>
        <w:t xml:space="preserve">biblical inerrancy. </w:t>
      </w:r>
      <w:r w:rsidR="005342AB" w:rsidRPr="00D234CC">
        <w:rPr>
          <w:rFonts w:ascii="Times New Roman" w:hAnsi="Times New Roman" w:cs="Times New Roman"/>
          <w:sz w:val="24"/>
          <w:szCs w:val="24"/>
        </w:rPr>
        <w:t xml:space="preserve"> </w:t>
      </w:r>
      <w:r w:rsidR="00F84D31" w:rsidRPr="00D234CC">
        <w:rPr>
          <w:rFonts w:ascii="Times New Roman" w:hAnsi="Times New Roman" w:cs="Times New Roman"/>
          <w:sz w:val="24"/>
          <w:szCs w:val="24"/>
        </w:rPr>
        <w:t>Similarly</w:t>
      </w:r>
      <w:r w:rsidR="005549DD" w:rsidRPr="00D234CC">
        <w:rPr>
          <w:rFonts w:ascii="Times New Roman" w:hAnsi="Times New Roman" w:cs="Times New Roman"/>
          <w:sz w:val="24"/>
          <w:szCs w:val="24"/>
        </w:rPr>
        <w:t>, I also</w:t>
      </w:r>
      <w:r w:rsidR="005342AB" w:rsidRPr="00D234CC">
        <w:rPr>
          <w:rFonts w:ascii="Times New Roman" w:hAnsi="Times New Roman" w:cs="Times New Roman"/>
          <w:sz w:val="24"/>
          <w:szCs w:val="24"/>
        </w:rPr>
        <w:t xml:space="preserve"> share the same conviction and position on biblical inerrancy. If we </w:t>
      </w:r>
      <w:r w:rsidR="00EE4B2E" w:rsidRPr="00D234CC">
        <w:rPr>
          <w:rFonts w:ascii="Times New Roman" w:hAnsi="Times New Roman" w:cs="Times New Roman"/>
          <w:sz w:val="24"/>
          <w:szCs w:val="24"/>
        </w:rPr>
        <w:t xml:space="preserve">Christians believe </w:t>
      </w:r>
      <w:r w:rsidR="005342AB" w:rsidRPr="00D234CC">
        <w:rPr>
          <w:rFonts w:ascii="Times New Roman" w:hAnsi="Times New Roman" w:cs="Times New Roman"/>
          <w:sz w:val="24"/>
          <w:szCs w:val="24"/>
        </w:rPr>
        <w:t>that the Scriptures are inspired by God</w:t>
      </w:r>
      <w:r w:rsidR="00F84D31" w:rsidRPr="00D234CC">
        <w:rPr>
          <w:rFonts w:ascii="Times New Roman" w:hAnsi="Times New Roman" w:cs="Times New Roman"/>
          <w:sz w:val="24"/>
          <w:szCs w:val="24"/>
        </w:rPr>
        <w:t xml:space="preserve"> and that God</w:t>
      </w:r>
      <w:r w:rsidR="005342AB" w:rsidRPr="00D234CC">
        <w:rPr>
          <w:rFonts w:ascii="Times New Roman" w:hAnsi="Times New Roman" w:cs="Times New Roman"/>
          <w:sz w:val="24"/>
          <w:szCs w:val="24"/>
        </w:rPr>
        <w:t xml:space="preserve"> does not err, then the </w:t>
      </w:r>
      <w:r w:rsidR="00EE4B2E" w:rsidRPr="00D234CC">
        <w:rPr>
          <w:rFonts w:ascii="Times New Roman" w:hAnsi="Times New Roman" w:cs="Times New Roman"/>
          <w:sz w:val="24"/>
          <w:szCs w:val="24"/>
        </w:rPr>
        <w:t xml:space="preserve">logical conclusion is that the Bible is inerrant. </w:t>
      </w:r>
      <w:r w:rsidR="005549DD" w:rsidRPr="00D234CC">
        <w:rPr>
          <w:rFonts w:ascii="Times New Roman" w:hAnsi="Times New Roman" w:cs="Times New Roman"/>
          <w:sz w:val="24"/>
          <w:szCs w:val="24"/>
        </w:rPr>
        <w:t>Erickson</w:t>
      </w:r>
      <w:r w:rsidR="00F84D31" w:rsidRPr="00D234CC">
        <w:rPr>
          <w:rFonts w:ascii="Times New Roman" w:hAnsi="Times New Roman" w:cs="Times New Roman"/>
          <w:sz w:val="24"/>
          <w:szCs w:val="24"/>
        </w:rPr>
        <w:t xml:space="preserve"> says that since God is omniscient (knows all things), “</w:t>
      </w:r>
      <w:r w:rsidR="00F84D31" w:rsidRPr="00D234CC">
        <w:rPr>
          <w:rFonts w:ascii="Times New Roman" w:hAnsi="Times New Roman" w:cs="Times New Roman"/>
          <w:sz w:val="24"/>
          <w:szCs w:val="24"/>
        </w:rPr>
        <w:t>He cannot be ignorant of or in error on any matter</w:t>
      </w:r>
      <w:r w:rsidR="00F84D31" w:rsidRPr="00D234CC">
        <w:rPr>
          <w:rFonts w:ascii="Times New Roman" w:hAnsi="Times New Roman" w:cs="Times New Roman"/>
          <w:sz w:val="24"/>
          <w:szCs w:val="24"/>
        </w:rPr>
        <w:t>.”</w:t>
      </w:r>
      <w:r w:rsidR="00F84D31" w:rsidRPr="00D234CC">
        <w:rPr>
          <w:rStyle w:val="FootnoteReference"/>
          <w:rFonts w:ascii="Times New Roman" w:hAnsi="Times New Roman" w:cs="Times New Roman"/>
          <w:sz w:val="24"/>
          <w:szCs w:val="24"/>
        </w:rPr>
        <w:footnoteReference w:id="1"/>
      </w:r>
      <w:r w:rsidR="00F84D31" w:rsidRPr="00D234CC">
        <w:rPr>
          <w:rFonts w:ascii="Times New Roman" w:hAnsi="Times New Roman" w:cs="Times New Roman"/>
          <w:sz w:val="24"/>
          <w:szCs w:val="24"/>
        </w:rPr>
        <w:t xml:space="preserve"> He further says that since God is omnipotent (all-powerful), it means that” </w:t>
      </w:r>
      <w:r w:rsidR="00F84D31" w:rsidRPr="00D234CC">
        <w:rPr>
          <w:rFonts w:ascii="Times New Roman" w:hAnsi="Times New Roman" w:cs="Times New Roman"/>
          <w:sz w:val="24"/>
          <w:szCs w:val="24"/>
        </w:rPr>
        <w:t>he is able to so affect the biblical author's writing that nothing erroneous enters into the final product</w:t>
      </w:r>
      <w:r w:rsidR="00F84D31" w:rsidRPr="00D234CC">
        <w:rPr>
          <w:rFonts w:ascii="Times New Roman" w:hAnsi="Times New Roman" w:cs="Times New Roman"/>
          <w:sz w:val="24"/>
          <w:szCs w:val="24"/>
        </w:rPr>
        <w:t>.”</w:t>
      </w:r>
      <w:r w:rsidR="00F84D31" w:rsidRPr="00D234CC">
        <w:rPr>
          <w:rStyle w:val="FootnoteReference"/>
          <w:rFonts w:ascii="Times New Roman" w:hAnsi="Times New Roman" w:cs="Times New Roman"/>
          <w:sz w:val="24"/>
          <w:szCs w:val="24"/>
        </w:rPr>
        <w:footnoteReference w:id="2"/>
      </w:r>
      <w:r w:rsidR="005549DD" w:rsidRPr="00D234CC">
        <w:rPr>
          <w:rFonts w:ascii="Times New Roman" w:hAnsi="Times New Roman" w:cs="Times New Roman"/>
          <w:sz w:val="24"/>
          <w:szCs w:val="24"/>
        </w:rPr>
        <w:t xml:space="preserve"> </w:t>
      </w:r>
      <w:r w:rsidR="00EE4B2E" w:rsidRPr="00D234CC">
        <w:rPr>
          <w:rFonts w:ascii="Times New Roman" w:hAnsi="Times New Roman" w:cs="Times New Roman"/>
          <w:sz w:val="24"/>
          <w:szCs w:val="24"/>
        </w:rPr>
        <w:t xml:space="preserve">Like you have mentioned, often the phrase biblical inerrancy connotes the authority of scripture. Elwell </w:t>
      </w:r>
      <w:r w:rsidR="005549DD" w:rsidRPr="00D234CC">
        <w:rPr>
          <w:rFonts w:ascii="Times New Roman" w:hAnsi="Times New Roman" w:cs="Times New Roman"/>
          <w:sz w:val="24"/>
          <w:szCs w:val="24"/>
        </w:rPr>
        <w:t>observes</w:t>
      </w:r>
      <w:r w:rsidR="00EE4B2E" w:rsidRPr="00D234CC">
        <w:rPr>
          <w:rFonts w:ascii="Times New Roman" w:hAnsi="Times New Roman" w:cs="Times New Roman"/>
          <w:sz w:val="24"/>
          <w:szCs w:val="24"/>
        </w:rPr>
        <w:t xml:space="preserve">, </w:t>
      </w:r>
      <w:r w:rsidR="005549DD" w:rsidRPr="00D234CC">
        <w:rPr>
          <w:rFonts w:ascii="Times New Roman" w:hAnsi="Times New Roman" w:cs="Times New Roman"/>
          <w:sz w:val="24"/>
          <w:szCs w:val="24"/>
        </w:rPr>
        <w:t>“</w:t>
      </w:r>
      <w:r w:rsidR="00EE4B2E" w:rsidRPr="00D234CC">
        <w:rPr>
          <w:rFonts w:ascii="Times New Roman" w:hAnsi="Times New Roman" w:cs="Times New Roman"/>
          <w:sz w:val="24"/>
          <w:szCs w:val="24"/>
        </w:rPr>
        <w:t>The two words most often used to express the nature of scriptural authority are inerrant and infallible</w:t>
      </w:r>
      <w:r w:rsidR="005549DD" w:rsidRPr="00D234CC">
        <w:rPr>
          <w:rFonts w:ascii="Times New Roman" w:hAnsi="Times New Roman" w:cs="Times New Roman"/>
          <w:sz w:val="24"/>
          <w:szCs w:val="24"/>
        </w:rPr>
        <w:t>.</w:t>
      </w:r>
      <w:r w:rsidR="005549DD" w:rsidRPr="00D234CC">
        <w:rPr>
          <w:rStyle w:val="FootnoteReference"/>
          <w:rFonts w:ascii="Times New Roman" w:hAnsi="Times New Roman" w:cs="Times New Roman"/>
          <w:sz w:val="24"/>
          <w:szCs w:val="24"/>
        </w:rPr>
        <w:footnoteReference w:id="3"/>
      </w:r>
    </w:p>
    <w:p w14:paraId="568A2457" w14:textId="145C4420" w:rsidR="00427D1C" w:rsidRPr="00D234CC" w:rsidRDefault="00EE4B2E" w:rsidP="00D234CC">
      <w:pPr>
        <w:ind w:firstLine="720"/>
        <w:rPr>
          <w:rFonts w:ascii="Times New Roman" w:hAnsi="Times New Roman" w:cs="Times New Roman"/>
          <w:sz w:val="24"/>
          <w:szCs w:val="24"/>
        </w:rPr>
      </w:pPr>
      <w:r w:rsidRPr="00D234CC">
        <w:rPr>
          <w:rFonts w:ascii="Times New Roman" w:hAnsi="Times New Roman" w:cs="Times New Roman"/>
          <w:sz w:val="24"/>
          <w:szCs w:val="24"/>
        </w:rPr>
        <w:t>Besides, we can look back at history and see how and what the Bible said has been fulfilled. While on earth, Jesus did say that “</w:t>
      </w:r>
      <w:r w:rsidRPr="00D234CC">
        <w:rPr>
          <w:rFonts w:ascii="Times New Roman" w:hAnsi="Times New Roman" w:cs="Times New Roman"/>
          <w:sz w:val="24"/>
          <w:szCs w:val="24"/>
        </w:rPr>
        <w:t>For truly I tell you, until heaven and earth disappear, not the smallest letter, not the least stroke of a pen, will by any means disappear from the Law until everything is accomplishe</w:t>
      </w:r>
      <w:r w:rsidRPr="00D234CC">
        <w:rPr>
          <w:rFonts w:ascii="Times New Roman" w:hAnsi="Times New Roman" w:cs="Times New Roman"/>
          <w:sz w:val="24"/>
          <w:szCs w:val="24"/>
        </w:rPr>
        <w:t>d” (Matt 5:18).</w:t>
      </w:r>
      <w:r w:rsidRPr="00D234CC">
        <w:rPr>
          <w:rStyle w:val="FootnoteReference"/>
          <w:rFonts w:ascii="Times New Roman" w:hAnsi="Times New Roman" w:cs="Times New Roman"/>
          <w:sz w:val="24"/>
          <w:szCs w:val="24"/>
        </w:rPr>
        <w:footnoteReference w:id="4"/>
      </w:r>
      <w:r w:rsidR="00E25A5B" w:rsidRPr="00D234CC">
        <w:rPr>
          <w:rFonts w:ascii="Times New Roman" w:hAnsi="Times New Roman" w:cs="Times New Roman"/>
          <w:sz w:val="24"/>
          <w:szCs w:val="24"/>
        </w:rPr>
        <w:t xml:space="preserve"> From a historical perspective, the church is a witness of these unchanging words. Because of the integrity of his person, the word of God has withstood the test of time. It has been proved true over and over that Erickson notes, “</w:t>
      </w:r>
      <w:r w:rsidR="00E25A5B" w:rsidRPr="00D234CC">
        <w:rPr>
          <w:rFonts w:ascii="Times New Roman" w:hAnsi="Times New Roman" w:cs="Times New Roman"/>
          <w:sz w:val="24"/>
          <w:szCs w:val="24"/>
        </w:rPr>
        <w:t>it does appear that the church throughout its history has believed in the freedom of the Bible from any untruths</w:t>
      </w:r>
      <w:r w:rsidR="00E25A5B" w:rsidRPr="00D234CC">
        <w:rPr>
          <w:rFonts w:ascii="Times New Roman" w:hAnsi="Times New Roman" w:cs="Times New Roman"/>
          <w:sz w:val="24"/>
          <w:szCs w:val="24"/>
        </w:rPr>
        <w:t>.</w:t>
      </w:r>
      <w:r w:rsidR="00E25A5B" w:rsidRPr="00D234CC">
        <w:rPr>
          <w:rStyle w:val="FootnoteReference"/>
          <w:rFonts w:ascii="Times New Roman" w:hAnsi="Times New Roman" w:cs="Times New Roman"/>
          <w:sz w:val="24"/>
          <w:szCs w:val="24"/>
        </w:rPr>
        <w:footnoteReference w:id="5"/>
      </w:r>
    </w:p>
    <w:p w14:paraId="32AE2BE9" w14:textId="5ED74A88" w:rsidR="00E25A5B" w:rsidRPr="00D234CC" w:rsidRDefault="00E25A5B">
      <w:pPr>
        <w:rPr>
          <w:rFonts w:ascii="Times New Roman" w:hAnsi="Times New Roman" w:cs="Times New Roman"/>
          <w:b/>
          <w:bCs/>
          <w:sz w:val="24"/>
          <w:szCs w:val="24"/>
        </w:rPr>
      </w:pPr>
    </w:p>
    <w:p w14:paraId="045328CA" w14:textId="0FBABAF1" w:rsidR="00E25A5B" w:rsidRPr="00D234CC" w:rsidRDefault="00E25A5B">
      <w:pPr>
        <w:rPr>
          <w:rFonts w:ascii="Times New Roman" w:hAnsi="Times New Roman" w:cs="Times New Roman"/>
          <w:b/>
          <w:bCs/>
          <w:sz w:val="24"/>
          <w:szCs w:val="24"/>
        </w:rPr>
      </w:pPr>
      <w:r w:rsidRPr="00D234CC">
        <w:rPr>
          <w:rFonts w:ascii="Times New Roman" w:hAnsi="Times New Roman" w:cs="Times New Roman"/>
          <w:b/>
          <w:bCs/>
          <w:sz w:val="24"/>
          <w:szCs w:val="24"/>
        </w:rPr>
        <w:t>Bibliography</w:t>
      </w:r>
    </w:p>
    <w:p w14:paraId="3735EFC5" w14:textId="77777777" w:rsidR="00E25A5B" w:rsidRPr="00D234CC" w:rsidRDefault="00E25A5B" w:rsidP="00E25A5B">
      <w:pPr>
        <w:ind w:left="720" w:hanging="720"/>
        <w:rPr>
          <w:rFonts w:ascii="Times New Roman" w:hAnsi="Times New Roman" w:cs="Times New Roman"/>
          <w:b/>
          <w:bCs/>
          <w:sz w:val="24"/>
          <w:szCs w:val="24"/>
        </w:rPr>
      </w:pPr>
      <w:r w:rsidRPr="00D234CC">
        <w:rPr>
          <w:rFonts w:ascii="Times New Roman" w:hAnsi="Times New Roman" w:cs="Times New Roman"/>
          <w:color w:val="0E101A"/>
          <w:sz w:val="24"/>
          <w:szCs w:val="24"/>
        </w:rPr>
        <w:t>Elwell, Walter A. </w:t>
      </w:r>
      <w:r w:rsidRPr="00D234CC">
        <w:rPr>
          <w:rStyle w:val="Emphasis"/>
          <w:rFonts w:ascii="Times New Roman" w:hAnsi="Times New Roman" w:cs="Times New Roman"/>
          <w:color w:val="0E101A"/>
          <w:sz w:val="24"/>
          <w:szCs w:val="24"/>
        </w:rPr>
        <w:t>Evangelical Dictionary of Theology</w:t>
      </w:r>
      <w:r w:rsidRPr="00D234CC">
        <w:rPr>
          <w:rFonts w:ascii="Times New Roman" w:hAnsi="Times New Roman" w:cs="Times New Roman"/>
          <w:color w:val="0E101A"/>
          <w:sz w:val="24"/>
          <w:szCs w:val="24"/>
        </w:rPr>
        <w:t>. 2nd ed. Grand Rapids: Baker Academic, 2017.</w:t>
      </w:r>
    </w:p>
    <w:p w14:paraId="2B3C328F" w14:textId="77777777" w:rsidR="00E25A5B" w:rsidRPr="00D234CC" w:rsidRDefault="00E25A5B" w:rsidP="00E25A5B">
      <w:pPr>
        <w:ind w:left="720" w:hanging="720"/>
        <w:rPr>
          <w:rFonts w:ascii="Times New Roman" w:hAnsi="Times New Roman" w:cs="Times New Roman"/>
          <w:color w:val="0E101A"/>
          <w:sz w:val="24"/>
          <w:szCs w:val="24"/>
        </w:rPr>
      </w:pPr>
      <w:r w:rsidRPr="00D234CC">
        <w:rPr>
          <w:rFonts w:ascii="Times New Roman" w:hAnsi="Times New Roman" w:cs="Times New Roman"/>
          <w:color w:val="0E101A"/>
          <w:sz w:val="24"/>
          <w:szCs w:val="24"/>
        </w:rPr>
        <w:t xml:space="preserve">Erickson, Millard J. </w:t>
      </w:r>
      <w:r w:rsidRPr="00D234CC">
        <w:rPr>
          <w:rStyle w:val="Emphasis"/>
          <w:rFonts w:ascii="Times New Roman" w:hAnsi="Times New Roman" w:cs="Times New Roman"/>
          <w:color w:val="0E101A"/>
          <w:sz w:val="24"/>
          <w:szCs w:val="24"/>
        </w:rPr>
        <w:t>Christian Theology</w:t>
      </w:r>
      <w:r w:rsidRPr="00D234CC">
        <w:rPr>
          <w:rFonts w:ascii="Times New Roman" w:hAnsi="Times New Roman" w:cs="Times New Roman"/>
          <w:color w:val="0E101A"/>
          <w:sz w:val="24"/>
          <w:szCs w:val="24"/>
        </w:rPr>
        <w:t>. 3rd ed. Grand Rapids: Baker Academic, 2015.</w:t>
      </w:r>
    </w:p>
    <w:p w14:paraId="09A27995" w14:textId="77777777" w:rsidR="00E25A5B" w:rsidRPr="00D234CC" w:rsidRDefault="00E25A5B">
      <w:pPr>
        <w:rPr>
          <w:rFonts w:ascii="Times New Roman" w:hAnsi="Times New Roman" w:cs="Times New Roman"/>
          <w:sz w:val="24"/>
          <w:szCs w:val="24"/>
        </w:rPr>
      </w:pPr>
    </w:p>
    <w:sectPr w:rsidR="00E25A5B" w:rsidRPr="00D234C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92AD9D" w14:textId="77777777" w:rsidR="005D39E7" w:rsidRDefault="005D39E7" w:rsidP="00EE4B2E">
      <w:pPr>
        <w:spacing w:after="0" w:line="240" w:lineRule="auto"/>
      </w:pPr>
      <w:r>
        <w:separator/>
      </w:r>
    </w:p>
  </w:endnote>
  <w:endnote w:type="continuationSeparator" w:id="0">
    <w:p w14:paraId="6B695E85" w14:textId="77777777" w:rsidR="005D39E7" w:rsidRDefault="005D39E7" w:rsidP="00EE4B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ACF351" w14:textId="77777777" w:rsidR="005D39E7" w:rsidRDefault="005D39E7" w:rsidP="00EE4B2E">
      <w:pPr>
        <w:spacing w:after="0" w:line="240" w:lineRule="auto"/>
      </w:pPr>
      <w:r>
        <w:separator/>
      </w:r>
    </w:p>
  </w:footnote>
  <w:footnote w:type="continuationSeparator" w:id="0">
    <w:p w14:paraId="5E30614F" w14:textId="77777777" w:rsidR="005D39E7" w:rsidRDefault="005D39E7" w:rsidP="00EE4B2E">
      <w:pPr>
        <w:spacing w:after="0" w:line="240" w:lineRule="auto"/>
      </w:pPr>
      <w:r>
        <w:continuationSeparator/>
      </w:r>
    </w:p>
  </w:footnote>
  <w:footnote w:id="1">
    <w:p w14:paraId="6BD5E401" w14:textId="73693627" w:rsidR="00F84D31" w:rsidRPr="00D234CC" w:rsidRDefault="00F84D31" w:rsidP="00D234CC">
      <w:pPr>
        <w:pStyle w:val="FootnoteText"/>
        <w:spacing w:before="240"/>
        <w:rPr>
          <w:rFonts w:ascii="Times New Roman" w:hAnsi="Times New Roman" w:cs="Times New Roman"/>
        </w:rPr>
      </w:pPr>
      <w:r w:rsidRPr="00D234CC">
        <w:rPr>
          <w:rStyle w:val="FootnoteReference"/>
          <w:rFonts w:ascii="Times New Roman" w:hAnsi="Times New Roman" w:cs="Times New Roman"/>
        </w:rPr>
        <w:footnoteRef/>
      </w:r>
      <w:r w:rsidRPr="00D234CC">
        <w:rPr>
          <w:rFonts w:ascii="Times New Roman" w:hAnsi="Times New Roman" w:cs="Times New Roman"/>
        </w:rPr>
        <w:t xml:space="preserve"> </w:t>
      </w:r>
      <w:r w:rsidRPr="00D234CC">
        <w:rPr>
          <w:rFonts w:ascii="Times New Roman" w:hAnsi="Times New Roman" w:cs="Times New Roman"/>
          <w:color w:val="0E101A"/>
        </w:rPr>
        <w:t>Millard J. Erickson, </w:t>
      </w:r>
      <w:r w:rsidRPr="00D234CC">
        <w:rPr>
          <w:rStyle w:val="Emphasis"/>
          <w:rFonts w:ascii="Times New Roman" w:hAnsi="Times New Roman" w:cs="Times New Roman"/>
          <w:color w:val="0E101A"/>
        </w:rPr>
        <w:t>Christian Theology</w:t>
      </w:r>
      <w:r w:rsidRPr="00D234CC">
        <w:rPr>
          <w:rFonts w:ascii="Times New Roman" w:hAnsi="Times New Roman" w:cs="Times New Roman"/>
          <w:color w:val="0E101A"/>
        </w:rPr>
        <w:t xml:space="preserve">. 3rd ed. (Grand Rapids: Baker Academic, 2015), </w:t>
      </w:r>
      <w:r w:rsidRPr="00D234CC">
        <w:rPr>
          <w:rFonts w:ascii="Times New Roman" w:hAnsi="Times New Roman" w:cs="Times New Roman"/>
          <w:color w:val="0E101A"/>
        </w:rPr>
        <w:t>194.</w:t>
      </w:r>
    </w:p>
  </w:footnote>
  <w:footnote w:id="2">
    <w:p w14:paraId="2EE79498" w14:textId="2618D73F" w:rsidR="00F84D31" w:rsidRPr="00D234CC" w:rsidRDefault="00F84D31" w:rsidP="00D234CC">
      <w:pPr>
        <w:pStyle w:val="FootnoteText"/>
        <w:spacing w:before="240"/>
        <w:rPr>
          <w:rFonts w:ascii="Times New Roman" w:hAnsi="Times New Roman" w:cs="Times New Roman"/>
        </w:rPr>
      </w:pPr>
      <w:r w:rsidRPr="00D234CC">
        <w:rPr>
          <w:rStyle w:val="FootnoteReference"/>
          <w:rFonts w:ascii="Times New Roman" w:hAnsi="Times New Roman" w:cs="Times New Roman"/>
        </w:rPr>
        <w:footnoteRef/>
      </w:r>
      <w:r w:rsidRPr="00D234CC">
        <w:rPr>
          <w:rFonts w:ascii="Times New Roman" w:hAnsi="Times New Roman" w:cs="Times New Roman"/>
        </w:rPr>
        <w:t xml:space="preserve"> Ibid., 194.</w:t>
      </w:r>
    </w:p>
  </w:footnote>
  <w:footnote w:id="3">
    <w:p w14:paraId="595F2567" w14:textId="378B27F9" w:rsidR="005549DD" w:rsidRPr="00D234CC" w:rsidRDefault="005549DD" w:rsidP="00D234CC">
      <w:pPr>
        <w:pStyle w:val="FootnoteText"/>
        <w:spacing w:before="240"/>
        <w:rPr>
          <w:rFonts w:ascii="Times New Roman" w:hAnsi="Times New Roman" w:cs="Times New Roman"/>
        </w:rPr>
      </w:pPr>
      <w:r w:rsidRPr="00D234CC">
        <w:rPr>
          <w:rStyle w:val="FootnoteReference"/>
          <w:rFonts w:ascii="Times New Roman" w:hAnsi="Times New Roman" w:cs="Times New Roman"/>
        </w:rPr>
        <w:footnoteRef/>
      </w:r>
      <w:r w:rsidRPr="00D234CC">
        <w:rPr>
          <w:rFonts w:ascii="Times New Roman" w:hAnsi="Times New Roman" w:cs="Times New Roman"/>
        </w:rPr>
        <w:t xml:space="preserve"> </w:t>
      </w:r>
      <w:r w:rsidRPr="00D234CC">
        <w:rPr>
          <w:rFonts w:ascii="Times New Roman" w:hAnsi="Times New Roman" w:cs="Times New Roman"/>
          <w:color w:val="0E101A"/>
        </w:rPr>
        <w:t xml:space="preserve">Walter A. Elwell, </w:t>
      </w:r>
      <w:r w:rsidRPr="00D234CC">
        <w:rPr>
          <w:rStyle w:val="Emphasis"/>
          <w:rFonts w:ascii="Times New Roman" w:hAnsi="Times New Roman" w:cs="Times New Roman"/>
          <w:color w:val="0E101A"/>
        </w:rPr>
        <w:t>Evangelical Dictionary of Theology</w:t>
      </w:r>
      <w:r w:rsidRPr="00D234CC">
        <w:rPr>
          <w:rFonts w:ascii="Times New Roman" w:hAnsi="Times New Roman" w:cs="Times New Roman"/>
          <w:color w:val="0E101A"/>
        </w:rPr>
        <w:t>. 2nd ed. (Grand Rapids: Baker Academic, 2017</w:t>
      </w:r>
      <w:r w:rsidRPr="00D234CC">
        <w:rPr>
          <w:rFonts w:ascii="Times New Roman" w:hAnsi="Times New Roman" w:cs="Times New Roman"/>
          <w:color w:val="0E101A"/>
        </w:rPr>
        <w:t>), 157.</w:t>
      </w:r>
    </w:p>
  </w:footnote>
  <w:footnote w:id="4">
    <w:p w14:paraId="12735E49" w14:textId="6E91E61A" w:rsidR="00EE4B2E" w:rsidRPr="00D234CC" w:rsidRDefault="00EE4B2E" w:rsidP="00D234CC">
      <w:pPr>
        <w:pStyle w:val="FootnoteText"/>
        <w:spacing w:before="240"/>
        <w:rPr>
          <w:rFonts w:ascii="Times New Roman" w:hAnsi="Times New Roman" w:cs="Times New Roman"/>
        </w:rPr>
      </w:pPr>
      <w:r w:rsidRPr="00D234CC">
        <w:rPr>
          <w:rStyle w:val="FootnoteReference"/>
          <w:rFonts w:ascii="Times New Roman" w:hAnsi="Times New Roman" w:cs="Times New Roman"/>
        </w:rPr>
        <w:footnoteRef/>
      </w:r>
      <w:r w:rsidRPr="00D234CC">
        <w:rPr>
          <w:rFonts w:ascii="Times New Roman" w:hAnsi="Times New Roman" w:cs="Times New Roman"/>
        </w:rPr>
        <w:t xml:space="preserve"> </w:t>
      </w:r>
      <w:r w:rsidRPr="00D234CC">
        <w:rPr>
          <w:rFonts w:ascii="Times New Roman" w:hAnsi="Times New Roman" w:cs="Times New Roman"/>
        </w:rPr>
        <w:t xml:space="preserve">Unless otherwise noted, all biblical passages referenced are in the </w:t>
      </w:r>
      <w:r w:rsidRPr="00D234CC">
        <w:rPr>
          <w:rFonts w:ascii="Times New Roman" w:hAnsi="Times New Roman" w:cs="Times New Roman"/>
          <w:i/>
          <w:iCs/>
        </w:rPr>
        <w:t>New International Version</w:t>
      </w:r>
      <w:r w:rsidRPr="00D234CC">
        <w:rPr>
          <w:rFonts w:ascii="Times New Roman" w:hAnsi="Times New Roman" w:cs="Times New Roman"/>
        </w:rPr>
        <w:t xml:space="preserve"> (Grand Rapids, MI: Zondervan, 2011).</w:t>
      </w:r>
    </w:p>
  </w:footnote>
  <w:footnote w:id="5">
    <w:p w14:paraId="47E265AC" w14:textId="7B0E5F67" w:rsidR="00E25A5B" w:rsidRDefault="00E25A5B" w:rsidP="00D234CC">
      <w:pPr>
        <w:pStyle w:val="FootnoteText"/>
        <w:spacing w:before="240"/>
      </w:pPr>
      <w:r w:rsidRPr="00D234CC">
        <w:rPr>
          <w:rStyle w:val="FootnoteReference"/>
          <w:rFonts w:ascii="Times New Roman" w:hAnsi="Times New Roman" w:cs="Times New Roman"/>
        </w:rPr>
        <w:footnoteRef/>
      </w:r>
      <w:r w:rsidRPr="00D234CC">
        <w:rPr>
          <w:rFonts w:ascii="Times New Roman" w:hAnsi="Times New Roman" w:cs="Times New Roman"/>
        </w:rPr>
        <w:t xml:space="preserve"> Erickson, </w:t>
      </w:r>
      <w:r w:rsidRPr="00D234CC">
        <w:rPr>
          <w:rStyle w:val="Emphasis"/>
          <w:rFonts w:ascii="Times New Roman" w:hAnsi="Times New Roman" w:cs="Times New Roman"/>
          <w:color w:val="0E101A"/>
        </w:rPr>
        <w:t>Christian Theology</w:t>
      </w:r>
      <w:r w:rsidRPr="00D234CC">
        <w:rPr>
          <w:rStyle w:val="Emphasis"/>
          <w:rFonts w:ascii="Times New Roman" w:hAnsi="Times New Roman" w:cs="Times New Roman"/>
          <w:color w:val="0E101A"/>
        </w:rPr>
        <w:t xml:space="preserve">, </w:t>
      </w:r>
      <w:r w:rsidRPr="00D234CC">
        <w:rPr>
          <w:rStyle w:val="Emphasis"/>
          <w:rFonts w:ascii="Times New Roman" w:hAnsi="Times New Roman" w:cs="Times New Roman"/>
          <w:i w:val="0"/>
          <w:iCs w:val="0"/>
          <w:color w:val="0E101A"/>
        </w:rPr>
        <w:t>195.</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7D1C"/>
    <w:rsid w:val="00427D1C"/>
    <w:rsid w:val="005342AB"/>
    <w:rsid w:val="005549DD"/>
    <w:rsid w:val="005D39E7"/>
    <w:rsid w:val="00B0569A"/>
    <w:rsid w:val="00D234CC"/>
    <w:rsid w:val="00E25A5B"/>
    <w:rsid w:val="00EE4B2E"/>
    <w:rsid w:val="00F84D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E07EA"/>
  <w15:chartTrackingRefBased/>
  <w15:docId w15:val="{C0D061A8-D1A2-488B-818E-598278E8C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EE4B2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E4B2E"/>
    <w:rPr>
      <w:sz w:val="20"/>
      <w:szCs w:val="20"/>
    </w:rPr>
  </w:style>
  <w:style w:type="character" w:styleId="FootnoteReference">
    <w:name w:val="footnote reference"/>
    <w:basedOn w:val="DefaultParagraphFont"/>
    <w:uiPriority w:val="99"/>
    <w:semiHidden/>
    <w:unhideWhenUsed/>
    <w:rsid w:val="00EE4B2E"/>
    <w:rPr>
      <w:vertAlign w:val="superscript"/>
    </w:rPr>
  </w:style>
  <w:style w:type="character" w:styleId="Emphasis">
    <w:name w:val="Emphasis"/>
    <w:basedOn w:val="DefaultParagraphFont"/>
    <w:uiPriority w:val="20"/>
    <w:qFormat/>
    <w:rsid w:val="005549D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3F9F57C6-D691-461D-B36C-4413A3ADCE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Pages>
  <Words>259</Words>
  <Characters>1480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2021-04-18T12:07:00Z</dcterms:created>
  <dcterms:modified xsi:type="dcterms:W3CDTF">2021-04-18T13:14:00Z</dcterms:modified>
</cp:coreProperties>
</file>