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07C270" w14:textId="77777777" w:rsidR="00493F4A" w:rsidRDefault="00493F4A" w:rsidP="00493F4A">
      <w:pPr>
        <w:pStyle w:val="NormalWeb"/>
        <w:spacing w:before="240" w:beforeAutospacing="0" w:after="0" w:afterAutospacing="0"/>
        <w:ind w:firstLine="720"/>
        <w:rPr>
          <w:color w:val="0E101A"/>
        </w:rPr>
      </w:pPr>
      <w:r>
        <w:rPr>
          <w:color w:val="0E101A"/>
        </w:rPr>
        <w:t>B.A. Demarest defines systematic theology as "The attempt to reduce religious truth to a coherent and relevant whole for the church.” (Elwell 2017, 1163). To further explain his definition, he adds “Theology might be more fully defined as the discipline that (1) presents a unified formulation of truth concerning God and his relationship to humanity as set forth primarily in divine revelation and secondarily in classical church teaching and the field of human knowledge and that (2) applies such truths to the entire range of human life and thought” (Elwell 2001, 1163). </w:t>
      </w:r>
    </w:p>
    <w:p w14:paraId="4CB110AC" w14:textId="7B3FAE1F" w:rsidR="00493F4A" w:rsidRDefault="00493F4A" w:rsidP="00493F4A">
      <w:pPr>
        <w:pStyle w:val="NormalWeb"/>
        <w:spacing w:before="240" w:beforeAutospacing="0" w:after="0" w:afterAutospacing="0"/>
        <w:ind w:firstLine="720"/>
        <w:rPr>
          <w:color w:val="0E101A"/>
        </w:rPr>
      </w:pPr>
      <w:r>
        <w:rPr>
          <w:color w:val="0E101A"/>
        </w:rPr>
        <w:t>Moving on to how systematic theology relates to other disciplines, biblical theology (all the content of the Old and New Testaments, or the theology found written within an individual biblical book), Erickson notes, “Biblical theology is the raw material, as it were, with which systematic theology works (Erickson 2015, 11). In other words, systematic theology is particularly and closely related to biblical theology. It depends on it to come up with its formulations.</w:t>
      </w:r>
    </w:p>
    <w:p w14:paraId="3FD97173" w14:textId="77777777" w:rsidR="00493F4A" w:rsidRDefault="00493F4A" w:rsidP="00493F4A">
      <w:pPr>
        <w:pStyle w:val="NormalWeb"/>
        <w:spacing w:before="240" w:beforeAutospacing="0" w:after="0" w:afterAutospacing="0"/>
        <w:rPr>
          <w:color w:val="0E101A"/>
        </w:rPr>
      </w:pPr>
      <w:r>
        <w:rPr>
          <w:color w:val="0E101A"/>
        </w:rPr>
        <w:t>      With regards to historical theology, systematic theology also bears a close relationship. Erickson observes, “Historical theology studies the system theology held and taught by the different theologians throughout the history of the church” (Erickson 2015, 11). It is plausible to suggest that historical theology seems to draw from systematic theology to make sense of itself. Erickson highlights two approaches of looking at Historical theology. He terms them synchronic and diachronic. He posits that the former approach examines sequentially each successive century or major period of time (Pelikan 1971, 89). The latter traces the history of thought regarding a given doctrine (or a series of them) down through the periods of the church's life (Berkhof 1949, 39). </w:t>
      </w:r>
    </w:p>
    <w:p w14:paraId="13E20FE3" w14:textId="77777777" w:rsidR="00493F4A" w:rsidRDefault="00493F4A" w:rsidP="00493F4A">
      <w:pPr>
        <w:pStyle w:val="NormalWeb"/>
        <w:spacing w:before="240" w:beforeAutospacing="0" w:after="0" w:afterAutospacing="0"/>
        <w:ind w:firstLine="720"/>
        <w:rPr>
          <w:color w:val="0E101A"/>
        </w:rPr>
      </w:pPr>
      <w:r>
        <w:rPr>
          <w:color w:val="0E101A"/>
        </w:rPr>
        <w:t>Similarly, the relationship between systematic theology and philosophical theology is a close one. Many theologians believe that there are three ways in which systematic theology can utilize philosophical theology. First, philosophy supplies content for theology, then defends theology or establishes its truth, and thirdly, scrutinizes its concepts and arguments (Erickson 2015, 13). In a nutshell and as Millard Erickson posits, “Here lies a major value of philosophy for the theologian: scrutiny of the meaning of terms and ideas employed in the theological task, the criticizing of its arguments, and the sharpening of the message for clarity” (Erickson 2015, 13).</w:t>
      </w:r>
    </w:p>
    <w:p w14:paraId="62883966" w14:textId="77777777" w:rsidR="00493F4A" w:rsidRDefault="00493F4A" w:rsidP="00493F4A">
      <w:pPr>
        <w:pStyle w:val="NormalWeb"/>
        <w:spacing w:before="240" w:beforeAutospacing="0" w:after="0" w:afterAutospacing="0"/>
        <w:ind w:firstLine="720"/>
        <w:rPr>
          <w:color w:val="0E101A"/>
        </w:rPr>
      </w:pPr>
      <w:r>
        <w:rPr>
          <w:color w:val="0E101A"/>
        </w:rPr>
        <w:t>Choosing which approach is most important is not an easy task. As Demarest observes, these disciplines often overlap (Elwell 2017, 1163). Nonetheless, to choose one that is most important in my context, it would have to be systematic theology. The reason is that I serve among the least-reached people groups. Nearly all of them are Muslims and animists. To communicate the gospel effectively and for their benefit, I should share each subject of faith in a topical manner. For instance, Muslims usually ask questions about Trinity or Christology. They have no problem with Jesus being a prophet, as some verses in the New Testament seem to suggest (Mt 13:57, NIV), but they have a problem with Christians claiming Jesus is God.</w:t>
      </w:r>
    </w:p>
    <w:p w14:paraId="1F0EF844" w14:textId="77777777" w:rsidR="00493F4A" w:rsidRDefault="00493F4A" w:rsidP="00493F4A">
      <w:pPr>
        <w:pStyle w:val="NormalWeb"/>
        <w:spacing w:before="240" w:beforeAutospacing="0" w:after="0" w:afterAutospacing="0"/>
        <w:rPr>
          <w:color w:val="0E101A"/>
        </w:rPr>
      </w:pPr>
    </w:p>
    <w:p w14:paraId="1C5705FF" w14:textId="77777777" w:rsidR="00493F4A" w:rsidRDefault="00493F4A" w:rsidP="00493F4A">
      <w:pPr>
        <w:pStyle w:val="NormalWeb"/>
        <w:spacing w:before="240" w:beforeAutospacing="0" w:after="0" w:afterAutospacing="0"/>
        <w:jc w:val="center"/>
        <w:rPr>
          <w:color w:val="0E101A"/>
        </w:rPr>
      </w:pPr>
      <w:r>
        <w:rPr>
          <w:rStyle w:val="Strong"/>
          <w:color w:val="0E101A"/>
        </w:rPr>
        <w:t>References</w:t>
      </w:r>
    </w:p>
    <w:p w14:paraId="518DD171" w14:textId="77777777" w:rsidR="00493F4A" w:rsidRDefault="00493F4A" w:rsidP="00493F4A">
      <w:pPr>
        <w:pStyle w:val="NormalWeb"/>
        <w:spacing w:before="240" w:beforeAutospacing="0" w:after="0" w:afterAutospacing="0"/>
        <w:rPr>
          <w:color w:val="0E101A"/>
        </w:rPr>
      </w:pPr>
      <w:r>
        <w:rPr>
          <w:color w:val="0E101A"/>
        </w:rPr>
        <w:lastRenderedPageBreak/>
        <w:t>Berkhof, Louis. </w:t>
      </w:r>
      <w:r>
        <w:rPr>
          <w:rStyle w:val="Emphasis"/>
          <w:color w:val="0E101A"/>
        </w:rPr>
        <w:t>The History of Christian Doctrines</w:t>
      </w:r>
      <w:r>
        <w:rPr>
          <w:color w:val="0E101A"/>
        </w:rPr>
        <w:t> Grand Rapids: Eerdmans, 1949.</w:t>
      </w:r>
    </w:p>
    <w:p w14:paraId="48A8B2AB" w14:textId="77777777" w:rsidR="00493F4A" w:rsidRDefault="00493F4A" w:rsidP="00493F4A">
      <w:pPr>
        <w:pStyle w:val="NormalWeb"/>
        <w:spacing w:before="240" w:beforeAutospacing="0" w:after="0" w:afterAutospacing="0"/>
        <w:rPr>
          <w:color w:val="0E101A"/>
        </w:rPr>
      </w:pPr>
      <w:r>
        <w:rPr>
          <w:color w:val="0E101A"/>
        </w:rPr>
        <w:t>Elwell, Walter A. </w:t>
      </w:r>
      <w:r>
        <w:rPr>
          <w:rStyle w:val="Emphasis"/>
          <w:color w:val="0E101A"/>
        </w:rPr>
        <w:t>Evangelical Dictionary of Theology</w:t>
      </w:r>
      <w:r>
        <w:rPr>
          <w:color w:val="0E101A"/>
        </w:rPr>
        <w:t>. 2nd ed. Grand Rapids: Baker Academic, 2017.</w:t>
      </w:r>
    </w:p>
    <w:p w14:paraId="0ADB2311" w14:textId="77777777" w:rsidR="00493F4A" w:rsidRDefault="00493F4A" w:rsidP="00493F4A">
      <w:pPr>
        <w:pStyle w:val="NormalWeb"/>
        <w:spacing w:before="240" w:beforeAutospacing="0" w:after="0" w:afterAutospacing="0"/>
        <w:rPr>
          <w:color w:val="0E101A"/>
        </w:rPr>
      </w:pPr>
      <w:r>
        <w:rPr>
          <w:color w:val="0E101A"/>
        </w:rPr>
        <w:t>Erickson, Millard J. </w:t>
      </w:r>
      <w:r>
        <w:rPr>
          <w:rStyle w:val="Emphasis"/>
          <w:color w:val="0E101A"/>
        </w:rPr>
        <w:t>Christian Theology</w:t>
      </w:r>
      <w:r>
        <w:rPr>
          <w:color w:val="0E101A"/>
        </w:rPr>
        <w:t>. 3rd ed. Grand Rapids: Baker Academic, 2015.</w:t>
      </w:r>
    </w:p>
    <w:p w14:paraId="13DCE798" w14:textId="77777777" w:rsidR="00493F4A" w:rsidRDefault="00493F4A" w:rsidP="00493F4A">
      <w:pPr>
        <w:pStyle w:val="NormalWeb"/>
        <w:spacing w:before="240" w:beforeAutospacing="0" w:after="0" w:afterAutospacing="0"/>
        <w:rPr>
          <w:color w:val="0E101A"/>
        </w:rPr>
      </w:pPr>
      <w:r>
        <w:rPr>
          <w:color w:val="0E101A"/>
        </w:rPr>
        <w:t>Pelikan, Jaroslav. </w:t>
      </w:r>
      <w:r>
        <w:rPr>
          <w:rStyle w:val="Emphasis"/>
          <w:color w:val="0E101A"/>
        </w:rPr>
        <w:t>The Christian Tradition,</w:t>
      </w:r>
      <w:r>
        <w:rPr>
          <w:color w:val="0E101A"/>
        </w:rPr>
        <w:t> 5 vols. Chicago: University of Chicago Press, 1971.  </w:t>
      </w:r>
    </w:p>
    <w:p w14:paraId="76753BFA" w14:textId="7D645B00" w:rsidR="005018DB" w:rsidRPr="00493F4A" w:rsidRDefault="005018DB" w:rsidP="00493F4A">
      <w:pPr>
        <w:spacing w:before="240"/>
      </w:pPr>
    </w:p>
    <w:sectPr w:rsidR="005018DB" w:rsidRPr="00493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6E4B4" w14:textId="77777777" w:rsidR="00B24957" w:rsidRDefault="00B24957" w:rsidP="00EC5F25">
      <w:pPr>
        <w:spacing w:after="0" w:line="240" w:lineRule="auto"/>
      </w:pPr>
      <w:r>
        <w:separator/>
      </w:r>
    </w:p>
  </w:endnote>
  <w:endnote w:type="continuationSeparator" w:id="0">
    <w:p w14:paraId="2F6A66EB" w14:textId="77777777" w:rsidR="00B24957" w:rsidRDefault="00B24957" w:rsidP="00EC5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967CDF" w14:textId="77777777" w:rsidR="00B24957" w:rsidRDefault="00B24957" w:rsidP="00EC5F25">
      <w:pPr>
        <w:spacing w:after="0" w:line="240" w:lineRule="auto"/>
      </w:pPr>
      <w:r>
        <w:separator/>
      </w:r>
    </w:p>
  </w:footnote>
  <w:footnote w:type="continuationSeparator" w:id="0">
    <w:p w14:paraId="622973FA" w14:textId="77777777" w:rsidR="00B24957" w:rsidRDefault="00B24957" w:rsidP="00EC5F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A4"/>
    <w:rsid w:val="001810A4"/>
    <w:rsid w:val="00212A93"/>
    <w:rsid w:val="002C41B2"/>
    <w:rsid w:val="0038274D"/>
    <w:rsid w:val="00493F4A"/>
    <w:rsid w:val="005018DB"/>
    <w:rsid w:val="00515B77"/>
    <w:rsid w:val="006C60B2"/>
    <w:rsid w:val="00741493"/>
    <w:rsid w:val="00750932"/>
    <w:rsid w:val="007D1C7F"/>
    <w:rsid w:val="00876FA5"/>
    <w:rsid w:val="008F6B3B"/>
    <w:rsid w:val="00951792"/>
    <w:rsid w:val="009A4461"/>
    <w:rsid w:val="00B24957"/>
    <w:rsid w:val="00BF2148"/>
    <w:rsid w:val="00CE1483"/>
    <w:rsid w:val="00EC5F25"/>
    <w:rsid w:val="00F14CB6"/>
    <w:rsid w:val="00F4426C"/>
    <w:rsid w:val="00FF6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D339E"/>
  <w15:chartTrackingRefBased/>
  <w15:docId w15:val="{6DCF0948-1CE2-472E-9DDA-DE4B979B9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C5F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5F25"/>
    <w:rPr>
      <w:sz w:val="20"/>
      <w:szCs w:val="20"/>
    </w:rPr>
  </w:style>
  <w:style w:type="character" w:styleId="FootnoteReference">
    <w:name w:val="footnote reference"/>
    <w:basedOn w:val="DefaultParagraphFont"/>
    <w:uiPriority w:val="99"/>
    <w:semiHidden/>
    <w:unhideWhenUsed/>
    <w:rsid w:val="00EC5F25"/>
    <w:rPr>
      <w:vertAlign w:val="superscript"/>
    </w:rPr>
  </w:style>
  <w:style w:type="character" w:styleId="Emphasis">
    <w:name w:val="Emphasis"/>
    <w:basedOn w:val="DefaultParagraphFont"/>
    <w:uiPriority w:val="20"/>
    <w:qFormat/>
    <w:rsid w:val="00EC5F25"/>
    <w:rPr>
      <w:i/>
      <w:iCs/>
    </w:rPr>
  </w:style>
  <w:style w:type="paragraph" w:styleId="NormalWeb">
    <w:name w:val="Normal (Web)"/>
    <w:basedOn w:val="Normal"/>
    <w:uiPriority w:val="99"/>
    <w:semiHidden/>
    <w:unhideWhenUsed/>
    <w:rsid w:val="00493F4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3F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120137">
      <w:bodyDiv w:val="1"/>
      <w:marLeft w:val="0"/>
      <w:marRight w:val="0"/>
      <w:marTop w:val="0"/>
      <w:marBottom w:val="0"/>
      <w:divBdr>
        <w:top w:val="none" w:sz="0" w:space="0" w:color="auto"/>
        <w:left w:val="none" w:sz="0" w:space="0" w:color="auto"/>
        <w:bottom w:val="none" w:sz="0" w:space="0" w:color="auto"/>
        <w:right w:val="none" w:sz="0" w:space="0" w:color="auto"/>
      </w:divBdr>
      <w:divsChild>
        <w:div w:id="492568656">
          <w:marLeft w:val="0"/>
          <w:marRight w:val="0"/>
          <w:marTop w:val="0"/>
          <w:marBottom w:val="0"/>
          <w:divBdr>
            <w:top w:val="none" w:sz="0" w:space="0" w:color="auto"/>
            <w:left w:val="none" w:sz="0" w:space="0" w:color="auto"/>
            <w:bottom w:val="none" w:sz="0" w:space="0" w:color="auto"/>
            <w:right w:val="none" w:sz="0" w:space="0" w:color="auto"/>
          </w:divBdr>
        </w:div>
        <w:div w:id="2131000959">
          <w:marLeft w:val="0"/>
          <w:marRight w:val="0"/>
          <w:marTop w:val="0"/>
          <w:marBottom w:val="0"/>
          <w:divBdr>
            <w:top w:val="none" w:sz="0" w:space="0" w:color="auto"/>
            <w:left w:val="none" w:sz="0" w:space="0" w:color="auto"/>
            <w:bottom w:val="none" w:sz="0" w:space="0" w:color="auto"/>
            <w:right w:val="none" w:sz="0" w:space="0" w:color="auto"/>
          </w:divBdr>
        </w:div>
      </w:divsChild>
    </w:div>
    <w:div w:id="176772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F2120BA-13FD-4353-9976-7C600E406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977</TotalTime>
  <Pages>1</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2021-03-27T04:12:00Z</dcterms:created>
  <dcterms:modified xsi:type="dcterms:W3CDTF">2021-03-27T20:29:00Z</dcterms:modified>
</cp:coreProperties>
</file>