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FDE98" w14:textId="77777777" w:rsidR="00083132" w:rsidRPr="00083132" w:rsidRDefault="00083132" w:rsidP="00083132">
      <w:pPr>
        <w:spacing w:after="0" w:line="240" w:lineRule="auto"/>
        <w:ind w:firstLine="720"/>
        <w:rPr>
          <w:rFonts w:ascii="Times New Roman" w:eastAsia="Times New Roman" w:hAnsi="Times New Roman" w:cs="Times New Roman"/>
          <w:color w:val="0E101A"/>
          <w:sz w:val="24"/>
          <w:szCs w:val="24"/>
        </w:rPr>
      </w:pPr>
      <w:proofErr w:type="spellStart"/>
      <w:r w:rsidRPr="00083132">
        <w:rPr>
          <w:rFonts w:ascii="Times New Roman" w:eastAsia="Times New Roman" w:hAnsi="Times New Roman" w:cs="Times New Roman"/>
          <w:color w:val="0E101A"/>
          <w:sz w:val="24"/>
          <w:szCs w:val="24"/>
        </w:rPr>
        <w:t>Maurio</w:t>
      </w:r>
      <w:proofErr w:type="spellEnd"/>
      <w:r w:rsidRPr="00083132">
        <w:rPr>
          <w:rFonts w:ascii="Times New Roman" w:eastAsia="Times New Roman" w:hAnsi="Times New Roman" w:cs="Times New Roman"/>
          <w:color w:val="0E101A"/>
          <w:sz w:val="24"/>
          <w:szCs w:val="24"/>
        </w:rPr>
        <w:t xml:space="preserve"> Medley, thank you for offering a succinct discussion on how systematic theology relates to biblical, historical, and philosophical theology. I like that you gave titles to each relationship. It made it easier to pick out the key points. One of the statements you made as you discussed the relationship between systematic theology and historical theology caught my attention. You said, “Although the revelation of God through Scripture ended in the first century, the study of the truth of God did not.” I wanted to seek clarification on what this means. From my perspective, it sounds like you are saying that today God no longer reveals himself. Of course, I am aware all revelation should be in harmony with what the scripture says. It is just that I think God today reveals himself through dreams, visions, and ultimately through his word. Erickson, when explaining progressive revelation as a criterion of permanence states, “Historical theology points out that all postbiblical formulations are conditional. It is the biblical statements themselves from which we must draw out the essence, and they are the continuing criteria of the validity of that essence (Erickson 2015, 83). Thus, as we continue to study scriptures, God's revelation must still come alive today, as it was in the first century. If this does not happen, we are in danger of being like scholars back in history who treated the Bible as they would any other literature, not as God’s special revelation to humanity (Klein 2017, 99).</w:t>
      </w:r>
    </w:p>
    <w:p w14:paraId="580B269D" w14:textId="77777777" w:rsidR="00083132" w:rsidRPr="00083132" w:rsidRDefault="00083132" w:rsidP="00083132">
      <w:pPr>
        <w:spacing w:after="0" w:line="240" w:lineRule="auto"/>
        <w:outlineLvl w:val="0"/>
        <w:rPr>
          <w:rFonts w:ascii="Times New Roman" w:eastAsia="Times New Roman" w:hAnsi="Times New Roman" w:cs="Times New Roman"/>
          <w:color w:val="0E101A"/>
          <w:kern w:val="36"/>
          <w:sz w:val="48"/>
          <w:szCs w:val="48"/>
        </w:rPr>
      </w:pPr>
      <w:r w:rsidRPr="00083132">
        <w:rPr>
          <w:rFonts w:ascii="Times New Roman" w:eastAsia="Times New Roman" w:hAnsi="Times New Roman" w:cs="Times New Roman"/>
          <w:color w:val="0E101A"/>
          <w:kern w:val="36"/>
          <w:sz w:val="48"/>
          <w:szCs w:val="48"/>
        </w:rPr>
        <w:t> </w:t>
      </w:r>
    </w:p>
    <w:p w14:paraId="700D1490" w14:textId="5C6A6541" w:rsidR="00913E3C" w:rsidRDefault="00913E3C"/>
    <w:p w14:paraId="78BB4FCB" w14:textId="10B5D1AA" w:rsidR="00083132" w:rsidRDefault="00083132" w:rsidP="00083132">
      <w:pPr>
        <w:jc w:val="center"/>
      </w:pPr>
      <w:r w:rsidRPr="00083132">
        <w:rPr>
          <w:b/>
          <w:bCs/>
        </w:rPr>
        <w:t>Bibliography</w:t>
      </w:r>
    </w:p>
    <w:p w14:paraId="6BCA204D" w14:textId="77777777" w:rsidR="00083132" w:rsidRDefault="00083132" w:rsidP="00083132">
      <w:pPr>
        <w:pStyle w:val="NormalWeb"/>
        <w:spacing w:before="240" w:beforeAutospacing="0" w:after="240" w:afterAutospacing="0"/>
        <w:rPr>
          <w:color w:val="0E101A"/>
        </w:rPr>
      </w:pPr>
      <w:r>
        <w:rPr>
          <w:color w:val="0E101A"/>
        </w:rPr>
        <w:t>Erickson, Millard J. </w:t>
      </w:r>
      <w:r>
        <w:rPr>
          <w:rStyle w:val="Emphasis"/>
          <w:color w:val="0E101A"/>
        </w:rPr>
        <w:t>Christian Theology</w:t>
      </w:r>
      <w:r>
        <w:rPr>
          <w:color w:val="0E101A"/>
        </w:rPr>
        <w:t>. 3rd ed. Grand Rapids: Baker Academic, 2015.</w:t>
      </w:r>
    </w:p>
    <w:p w14:paraId="2A391AE9" w14:textId="47EC04D0" w:rsidR="00083132" w:rsidRDefault="00083132" w:rsidP="00083132">
      <w:pPr>
        <w:spacing w:after="240"/>
      </w:pPr>
      <w:r w:rsidRPr="0004323A">
        <w:rPr>
          <w:rFonts w:ascii="Times New Roman" w:hAnsi="Times New Roman" w:cs="Times New Roman"/>
          <w:color w:val="212529"/>
          <w:shd w:val="clear" w:color="auto" w:fill="FFFFFF"/>
        </w:rPr>
        <w:t>Klein, William W., Craig L. Blomberg, and Robert L. Hubbard, Jr. </w:t>
      </w:r>
      <w:r w:rsidRPr="0004323A">
        <w:rPr>
          <w:rStyle w:val="Emphasis"/>
          <w:rFonts w:ascii="Times New Roman" w:hAnsi="Times New Roman" w:cs="Times New Roman"/>
          <w:color w:val="212529"/>
          <w:shd w:val="clear" w:color="auto" w:fill="FFFFFF"/>
        </w:rPr>
        <w:t>Introduction to Biblical Interpretation</w:t>
      </w:r>
      <w:r w:rsidRPr="0004323A">
        <w:rPr>
          <w:rFonts w:ascii="Times New Roman" w:hAnsi="Times New Roman" w:cs="Times New Roman"/>
          <w:color w:val="212529"/>
          <w:shd w:val="clear" w:color="auto" w:fill="FFFFFF"/>
        </w:rPr>
        <w:t>, 3rd ed. Grand Rapids, MI: Zondervan, 2017</w:t>
      </w:r>
      <w:r>
        <w:rPr>
          <w:rFonts w:ascii="Times New Roman" w:hAnsi="Times New Roman" w:cs="Times New Roman"/>
          <w:color w:val="212529"/>
          <w:shd w:val="clear" w:color="auto" w:fill="FFFFFF"/>
        </w:rPr>
        <w:t>.</w:t>
      </w:r>
    </w:p>
    <w:sectPr w:rsidR="00083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989"/>
    <w:rsid w:val="00083132"/>
    <w:rsid w:val="000A3487"/>
    <w:rsid w:val="0024524D"/>
    <w:rsid w:val="003151A6"/>
    <w:rsid w:val="00913E3C"/>
    <w:rsid w:val="00B9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CD22"/>
  <w15:chartTrackingRefBased/>
  <w15:docId w15:val="{245CE3A8-4CC8-44A3-93C7-BA44B740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31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83132"/>
    <w:rPr>
      <w:i/>
      <w:iCs/>
    </w:rPr>
  </w:style>
  <w:style w:type="paragraph" w:styleId="NormalWeb">
    <w:name w:val="Normal (Web)"/>
    <w:basedOn w:val="Normal"/>
    <w:uiPriority w:val="99"/>
    <w:semiHidden/>
    <w:unhideWhenUsed/>
    <w:rsid w:val="00083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8313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304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2021-04-04T21:01:00Z</dcterms:created>
  <dcterms:modified xsi:type="dcterms:W3CDTF">2021-04-04T22:19:00Z</dcterms:modified>
</cp:coreProperties>
</file>