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C56843" w14:textId="491BDD40" w:rsidR="002E5EE9" w:rsidRPr="00A84065" w:rsidRDefault="002E5EE9" w:rsidP="00AE3017">
      <w:pPr>
        <w:rPr>
          <w:rFonts w:cs="Times New Roman"/>
          <w:szCs w:val="24"/>
        </w:rPr>
      </w:pPr>
    </w:p>
    <w:p w14:paraId="543DBCF6" w14:textId="7F50DCFF" w:rsidR="002E5EE9" w:rsidRPr="00A84065" w:rsidRDefault="002E5EE9" w:rsidP="002E5EE9">
      <w:pPr>
        <w:jc w:val="center"/>
        <w:rPr>
          <w:rFonts w:cs="Times New Roman"/>
          <w:szCs w:val="24"/>
        </w:rPr>
      </w:pPr>
    </w:p>
    <w:p w14:paraId="5C3B241D" w14:textId="77777777" w:rsidR="004B3ACC" w:rsidRPr="00A84065" w:rsidRDefault="004B3ACC" w:rsidP="002E5EE9">
      <w:pPr>
        <w:jc w:val="center"/>
        <w:rPr>
          <w:rFonts w:cs="Times New Roman"/>
          <w:szCs w:val="24"/>
        </w:rPr>
      </w:pPr>
    </w:p>
    <w:p w14:paraId="6AEA085F" w14:textId="77777777" w:rsidR="0096717F" w:rsidRPr="00A84065" w:rsidRDefault="0096717F" w:rsidP="0096717F">
      <w:pPr>
        <w:jc w:val="center"/>
        <w:rPr>
          <w:rFonts w:eastAsia="Malgun Gothic" w:cs="Times New Roman"/>
          <w:szCs w:val="24"/>
          <w:lang w:eastAsia="ko-KR"/>
        </w:rPr>
      </w:pPr>
      <w:bookmarkStart w:id="0" w:name="_Toc64731567"/>
      <w:bookmarkStart w:id="1" w:name="_Toc65892060"/>
      <w:bookmarkStart w:id="2" w:name="_Toc58310283"/>
      <w:bookmarkStart w:id="3" w:name="_Toc56985422"/>
      <w:bookmarkStart w:id="4" w:name="_Toc56981547"/>
      <w:bookmarkStart w:id="5" w:name="_Toc56981059"/>
      <w:bookmarkStart w:id="6" w:name="_Toc56631515"/>
      <w:bookmarkStart w:id="7" w:name="_Toc55367818"/>
      <w:bookmarkStart w:id="8" w:name="_Toc56175211"/>
      <w:bookmarkStart w:id="9" w:name="_Toc71415226"/>
      <w:bookmarkStart w:id="10" w:name="_Toc71415153"/>
      <w:r w:rsidRPr="00A84065">
        <w:rPr>
          <w:rFonts w:eastAsia="Malgun Gothic" w:cs="Times New Roman"/>
          <w:szCs w:val="24"/>
          <w:lang w:eastAsia="ko-KR"/>
        </w:rPr>
        <w:t>LIBERTY UNIVERSITY SCHOOL OF DIVINITY</w:t>
      </w:r>
    </w:p>
    <w:p w14:paraId="2F500E50" w14:textId="77777777" w:rsidR="0096717F" w:rsidRPr="00A84065" w:rsidRDefault="0096717F" w:rsidP="0096717F">
      <w:pPr>
        <w:spacing w:line="240" w:lineRule="auto"/>
        <w:jc w:val="center"/>
        <w:rPr>
          <w:rFonts w:eastAsia="Malgun Gothic" w:cs="Times New Roman"/>
          <w:szCs w:val="24"/>
          <w:lang w:eastAsia="ko-KR"/>
        </w:rPr>
      </w:pPr>
    </w:p>
    <w:p w14:paraId="2D41D8D2" w14:textId="77777777" w:rsidR="0096717F" w:rsidRPr="00A84065" w:rsidRDefault="0096717F" w:rsidP="0096717F">
      <w:pPr>
        <w:spacing w:line="240" w:lineRule="auto"/>
        <w:jc w:val="center"/>
        <w:rPr>
          <w:rFonts w:eastAsia="Malgun Gothic" w:cs="Times New Roman"/>
          <w:szCs w:val="24"/>
          <w:lang w:eastAsia="ko-KR"/>
        </w:rPr>
      </w:pPr>
    </w:p>
    <w:p w14:paraId="5227CE40" w14:textId="77777777" w:rsidR="0096717F" w:rsidRPr="00A84065" w:rsidRDefault="0096717F" w:rsidP="0096717F">
      <w:pPr>
        <w:spacing w:line="240" w:lineRule="auto"/>
        <w:jc w:val="center"/>
        <w:rPr>
          <w:rFonts w:eastAsia="Malgun Gothic" w:cs="Times New Roman"/>
          <w:szCs w:val="24"/>
          <w:lang w:eastAsia="ko-KR"/>
        </w:rPr>
      </w:pPr>
    </w:p>
    <w:p w14:paraId="5C203E8C" w14:textId="77777777" w:rsidR="0096717F" w:rsidRPr="00A84065" w:rsidRDefault="0096717F" w:rsidP="0096717F">
      <w:pPr>
        <w:spacing w:line="240" w:lineRule="auto"/>
        <w:jc w:val="center"/>
        <w:rPr>
          <w:rFonts w:eastAsia="Malgun Gothic" w:cs="Times New Roman"/>
          <w:szCs w:val="24"/>
          <w:lang w:eastAsia="ko-KR"/>
        </w:rPr>
      </w:pPr>
    </w:p>
    <w:p w14:paraId="5C0C5DC5" w14:textId="77777777" w:rsidR="0096717F" w:rsidRPr="00A84065" w:rsidRDefault="0096717F" w:rsidP="0096717F">
      <w:pPr>
        <w:spacing w:line="240" w:lineRule="auto"/>
        <w:jc w:val="center"/>
        <w:rPr>
          <w:rFonts w:eastAsia="Malgun Gothic" w:cs="Times New Roman"/>
          <w:szCs w:val="24"/>
          <w:lang w:eastAsia="ko-KR"/>
        </w:rPr>
      </w:pPr>
    </w:p>
    <w:p w14:paraId="61763165" w14:textId="77777777" w:rsidR="0096717F" w:rsidRPr="00A84065" w:rsidRDefault="0096717F" w:rsidP="0096717F">
      <w:pPr>
        <w:spacing w:line="240" w:lineRule="auto"/>
        <w:jc w:val="center"/>
        <w:rPr>
          <w:rFonts w:eastAsia="Malgun Gothic" w:cs="Times New Roman"/>
          <w:szCs w:val="24"/>
          <w:lang w:eastAsia="ko-KR"/>
        </w:rPr>
      </w:pPr>
    </w:p>
    <w:p w14:paraId="0E51DFF0" w14:textId="77777777" w:rsidR="0096717F" w:rsidRPr="00A84065" w:rsidRDefault="0096717F" w:rsidP="0096717F">
      <w:pPr>
        <w:spacing w:line="240" w:lineRule="auto"/>
        <w:jc w:val="center"/>
        <w:rPr>
          <w:rFonts w:eastAsia="Malgun Gothic" w:cs="Times New Roman"/>
          <w:szCs w:val="24"/>
          <w:lang w:eastAsia="ko-KR"/>
        </w:rPr>
      </w:pPr>
    </w:p>
    <w:p w14:paraId="7608B168" w14:textId="033F624B" w:rsidR="0096717F" w:rsidRPr="00A84065" w:rsidRDefault="0096717F" w:rsidP="0096717F">
      <w:pPr>
        <w:spacing w:line="240" w:lineRule="auto"/>
        <w:jc w:val="center"/>
        <w:rPr>
          <w:rFonts w:eastAsia="Malgun Gothic" w:cs="Times New Roman"/>
          <w:b/>
          <w:bCs/>
          <w:szCs w:val="24"/>
          <w:lang w:eastAsia="ko-KR"/>
        </w:rPr>
      </w:pPr>
      <w:r w:rsidRPr="00A84065">
        <w:rPr>
          <w:rFonts w:eastAsia="Malgun Gothic" w:cs="Times New Roman"/>
          <w:b/>
          <w:bCs/>
          <w:szCs w:val="24"/>
          <w:lang w:eastAsia="ko-KR"/>
        </w:rPr>
        <w:t>Research Paper: Final Assignment</w:t>
      </w:r>
    </w:p>
    <w:p w14:paraId="468ADDF7" w14:textId="0CB79F69" w:rsidR="0096717F" w:rsidRPr="00A84065" w:rsidRDefault="00FE11B5" w:rsidP="0096717F">
      <w:pPr>
        <w:spacing w:line="240" w:lineRule="auto"/>
        <w:jc w:val="center"/>
        <w:rPr>
          <w:rFonts w:eastAsia="Malgun Gothic" w:cs="Times New Roman"/>
          <w:szCs w:val="24"/>
          <w:lang w:eastAsia="ko-KR"/>
        </w:rPr>
      </w:pPr>
      <w:r w:rsidRPr="00A84065">
        <w:rPr>
          <w:rFonts w:eastAsia="Malgun Gothic" w:cs="Times New Roman"/>
          <w:szCs w:val="24"/>
          <w:lang w:eastAsia="ko-KR"/>
        </w:rPr>
        <w:t>The Doctrine of the Trinity</w:t>
      </w:r>
    </w:p>
    <w:p w14:paraId="587217E2" w14:textId="2EE4668A" w:rsidR="0096717F" w:rsidRPr="00A84065" w:rsidRDefault="0096717F" w:rsidP="00FE11B5">
      <w:pPr>
        <w:spacing w:line="240" w:lineRule="auto"/>
        <w:rPr>
          <w:rFonts w:eastAsia="Malgun Gothic" w:cs="Times New Roman"/>
          <w:szCs w:val="24"/>
          <w:lang w:eastAsia="ko-KR"/>
        </w:rPr>
      </w:pPr>
    </w:p>
    <w:p w14:paraId="2C0B1A0F" w14:textId="77777777" w:rsidR="0096717F" w:rsidRPr="00A84065" w:rsidRDefault="0096717F" w:rsidP="0096717F">
      <w:pPr>
        <w:spacing w:line="240" w:lineRule="auto"/>
        <w:jc w:val="center"/>
        <w:rPr>
          <w:rFonts w:eastAsia="Malgun Gothic" w:cs="Times New Roman"/>
          <w:szCs w:val="24"/>
          <w:lang w:eastAsia="ko-KR"/>
        </w:rPr>
      </w:pPr>
    </w:p>
    <w:p w14:paraId="40F38CF0" w14:textId="77777777" w:rsidR="0096717F" w:rsidRPr="00A84065" w:rsidRDefault="0096717F" w:rsidP="0096717F">
      <w:pPr>
        <w:spacing w:line="240" w:lineRule="auto"/>
        <w:jc w:val="center"/>
        <w:rPr>
          <w:rFonts w:eastAsia="Malgun Gothic" w:cs="Times New Roman"/>
          <w:szCs w:val="24"/>
          <w:lang w:eastAsia="ko-KR"/>
        </w:rPr>
      </w:pPr>
    </w:p>
    <w:p w14:paraId="5A72A4B5" w14:textId="77777777" w:rsidR="0096717F" w:rsidRPr="00A84065" w:rsidRDefault="0096717F" w:rsidP="0096717F">
      <w:pPr>
        <w:spacing w:line="240" w:lineRule="auto"/>
        <w:jc w:val="center"/>
        <w:rPr>
          <w:rFonts w:eastAsia="Malgun Gothic" w:cs="Times New Roman"/>
          <w:szCs w:val="24"/>
          <w:lang w:eastAsia="ko-KR"/>
        </w:rPr>
      </w:pPr>
    </w:p>
    <w:p w14:paraId="7B25A591" w14:textId="77777777" w:rsidR="0096717F" w:rsidRPr="00A84065" w:rsidRDefault="0096717F" w:rsidP="0096717F">
      <w:pPr>
        <w:spacing w:line="240" w:lineRule="auto"/>
        <w:jc w:val="center"/>
        <w:rPr>
          <w:rFonts w:eastAsia="Malgun Gothic" w:cs="Times New Roman"/>
          <w:szCs w:val="24"/>
          <w:lang w:eastAsia="ko-KR"/>
        </w:rPr>
      </w:pPr>
      <w:r w:rsidRPr="00A84065">
        <w:rPr>
          <w:rFonts w:eastAsia="Malgun Gothic" w:cs="Times New Roman"/>
          <w:szCs w:val="24"/>
          <w:lang w:eastAsia="ko-KR"/>
        </w:rPr>
        <w:t>Submitted to Dr Larry McDonald</w:t>
      </w:r>
    </w:p>
    <w:p w14:paraId="6E4DA881" w14:textId="77777777" w:rsidR="0096717F" w:rsidRPr="00A84065" w:rsidRDefault="0096717F" w:rsidP="0096717F">
      <w:pPr>
        <w:spacing w:line="240" w:lineRule="auto"/>
        <w:jc w:val="center"/>
        <w:rPr>
          <w:rFonts w:eastAsia="Malgun Gothic" w:cs="Times New Roman"/>
          <w:szCs w:val="24"/>
          <w:lang w:eastAsia="ko-KR"/>
        </w:rPr>
      </w:pPr>
    </w:p>
    <w:p w14:paraId="34464E61" w14:textId="77777777" w:rsidR="0096717F" w:rsidRPr="00A84065" w:rsidRDefault="0096717F" w:rsidP="0096717F">
      <w:pPr>
        <w:spacing w:line="240" w:lineRule="auto"/>
        <w:jc w:val="center"/>
        <w:rPr>
          <w:rFonts w:eastAsia="Malgun Gothic" w:cs="Times New Roman"/>
          <w:szCs w:val="24"/>
          <w:lang w:eastAsia="ko-KR"/>
        </w:rPr>
      </w:pPr>
      <w:r w:rsidRPr="00A84065">
        <w:rPr>
          <w:rFonts w:eastAsia="Malgun Gothic" w:cs="Times New Roman"/>
          <w:szCs w:val="24"/>
          <w:lang w:eastAsia="ko-KR"/>
        </w:rPr>
        <w:t xml:space="preserve">In partial fulfillment of the requirements for the completion of </w:t>
      </w:r>
    </w:p>
    <w:p w14:paraId="0839C046" w14:textId="77777777" w:rsidR="0096717F" w:rsidRPr="00A84065" w:rsidRDefault="0096717F" w:rsidP="0096717F">
      <w:pPr>
        <w:spacing w:line="240" w:lineRule="auto"/>
        <w:jc w:val="center"/>
        <w:rPr>
          <w:rFonts w:eastAsia="Malgun Gothic" w:cs="Times New Roman"/>
          <w:szCs w:val="24"/>
          <w:lang w:eastAsia="ko-KR"/>
        </w:rPr>
      </w:pPr>
    </w:p>
    <w:p w14:paraId="2A91F986" w14:textId="77777777" w:rsidR="0096717F" w:rsidRPr="00A84065" w:rsidRDefault="0096717F" w:rsidP="0096717F">
      <w:pPr>
        <w:spacing w:line="240" w:lineRule="auto"/>
        <w:jc w:val="center"/>
        <w:rPr>
          <w:rFonts w:eastAsia="Malgun Gothic" w:cs="Times New Roman"/>
          <w:szCs w:val="24"/>
          <w:lang w:eastAsia="ko-KR"/>
        </w:rPr>
      </w:pPr>
    </w:p>
    <w:p w14:paraId="3D1E5715" w14:textId="77777777" w:rsidR="0096717F" w:rsidRPr="00A84065" w:rsidRDefault="0096717F" w:rsidP="0096717F">
      <w:pPr>
        <w:spacing w:line="240" w:lineRule="auto"/>
        <w:jc w:val="center"/>
        <w:rPr>
          <w:rFonts w:eastAsia="Malgun Gothic" w:cs="Times New Roman"/>
          <w:szCs w:val="24"/>
          <w:lang w:eastAsia="ko-KR"/>
        </w:rPr>
      </w:pPr>
    </w:p>
    <w:p w14:paraId="4FFF8C75" w14:textId="77777777" w:rsidR="0096717F" w:rsidRPr="00A84065" w:rsidRDefault="0096717F" w:rsidP="0096717F">
      <w:pPr>
        <w:spacing w:line="240" w:lineRule="auto"/>
        <w:jc w:val="center"/>
        <w:rPr>
          <w:rFonts w:eastAsia="Malgun Gothic" w:cs="Times New Roman"/>
          <w:szCs w:val="24"/>
          <w:lang w:eastAsia="ko-KR"/>
        </w:rPr>
      </w:pPr>
    </w:p>
    <w:p w14:paraId="19BC3774" w14:textId="63B92275" w:rsidR="0096717F" w:rsidRPr="00A84065" w:rsidRDefault="0096717F" w:rsidP="0096717F">
      <w:pPr>
        <w:spacing w:line="240" w:lineRule="auto"/>
        <w:jc w:val="center"/>
        <w:rPr>
          <w:rFonts w:eastAsia="Malgun Gothic" w:cs="Times New Roman"/>
          <w:szCs w:val="24"/>
          <w:lang w:eastAsia="ko-KR"/>
        </w:rPr>
      </w:pPr>
      <w:r w:rsidRPr="00A84065">
        <w:rPr>
          <w:rFonts w:eastAsia="Malgun Gothic" w:cs="Times New Roman"/>
          <w:szCs w:val="24"/>
          <w:lang w:eastAsia="ko-KR"/>
        </w:rPr>
        <w:t>THEO 525 – D01</w:t>
      </w:r>
    </w:p>
    <w:p w14:paraId="64A81389" w14:textId="77777777" w:rsidR="0096717F" w:rsidRPr="00A84065" w:rsidRDefault="0096717F" w:rsidP="0096717F">
      <w:pPr>
        <w:spacing w:line="240" w:lineRule="auto"/>
        <w:jc w:val="center"/>
        <w:rPr>
          <w:rFonts w:eastAsia="Malgun Gothic" w:cs="Times New Roman"/>
          <w:szCs w:val="24"/>
          <w:lang w:eastAsia="ko-KR"/>
        </w:rPr>
      </w:pPr>
    </w:p>
    <w:p w14:paraId="1F026A07" w14:textId="77777777" w:rsidR="0096717F" w:rsidRPr="00A84065" w:rsidRDefault="0096717F" w:rsidP="0096717F">
      <w:pPr>
        <w:spacing w:line="240" w:lineRule="auto"/>
        <w:jc w:val="center"/>
        <w:rPr>
          <w:rFonts w:eastAsia="Malgun Gothic" w:cs="Times New Roman"/>
          <w:szCs w:val="24"/>
          <w:lang w:eastAsia="ko-KR"/>
        </w:rPr>
      </w:pPr>
      <w:r w:rsidRPr="00A84065">
        <w:rPr>
          <w:rFonts w:eastAsia="Malgun Gothic" w:cs="Times New Roman"/>
          <w:szCs w:val="24"/>
          <w:lang w:eastAsia="ko-KR"/>
        </w:rPr>
        <w:t>Systematic Theology I</w:t>
      </w:r>
    </w:p>
    <w:p w14:paraId="3AAA60AA" w14:textId="77777777" w:rsidR="0096717F" w:rsidRPr="00A84065" w:rsidRDefault="0096717F" w:rsidP="0096717F">
      <w:pPr>
        <w:spacing w:line="240" w:lineRule="auto"/>
        <w:rPr>
          <w:rFonts w:eastAsia="Malgun Gothic" w:cs="Times New Roman"/>
          <w:szCs w:val="24"/>
          <w:lang w:eastAsia="ko-KR"/>
        </w:rPr>
      </w:pPr>
    </w:p>
    <w:p w14:paraId="354B3698" w14:textId="77777777" w:rsidR="0096717F" w:rsidRPr="00A84065" w:rsidRDefault="0096717F" w:rsidP="0096717F">
      <w:pPr>
        <w:spacing w:line="240" w:lineRule="auto"/>
        <w:jc w:val="center"/>
        <w:rPr>
          <w:rFonts w:eastAsia="Malgun Gothic" w:cs="Times New Roman"/>
          <w:szCs w:val="24"/>
          <w:lang w:eastAsia="ko-KR"/>
        </w:rPr>
      </w:pPr>
    </w:p>
    <w:p w14:paraId="217A4115" w14:textId="77777777" w:rsidR="0096717F" w:rsidRPr="00A84065" w:rsidRDefault="0096717F" w:rsidP="0096717F">
      <w:pPr>
        <w:spacing w:line="240" w:lineRule="auto"/>
        <w:jc w:val="center"/>
        <w:rPr>
          <w:rFonts w:eastAsia="Malgun Gothic" w:cs="Times New Roman"/>
          <w:szCs w:val="24"/>
          <w:lang w:eastAsia="ko-KR"/>
        </w:rPr>
      </w:pPr>
    </w:p>
    <w:p w14:paraId="6A1F90A1" w14:textId="77777777" w:rsidR="0096717F" w:rsidRPr="00A84065" w:rsidRDefault="0096717F" w:rsidP="0096717F">
      <w:pPr>
        <w:spacing w:line="240" w:lineRule="auto"/>
        <w:jc w:val="center"/>
        <w:rPr>
          <w:rFonts w:eastAsia="Malgun Gothic" w:cs="Times New Roman"/>
          <w:szCs w:val="24"/>
          <w:lang w:eastAsia="ko-KR"/>
        </w:rPr>
      </w:pPr>
    </w:p>
    <w:p w14:paraId="57FC4DB3" w14:textId="77777777" w:rsidR="0096717F" w:rsidRPr="00A84065" w:rsidRDefault="0096717F" w:rsidP="0096717F">
      <w:pPr>
        <w:spacing w:line="240" w:lineRule="auto"/>
        <w:jc w:val="center"/>
        <w:rPr>
          <w:rFonts w:eastAsia="Malgun Gothic" w:cs="Times New Roman"/>
          <w:szCs w:val="24"/>
          <w:lang w:eastAsia="ko-KR"/>
        </w:rPr>
      </w:pPr>
    </w:p>
    <w:p w14:paraId="053DA45F" w14:textId="77777777" w:rsidR="0096717F" w:rsidRPr="00A84065" w:rsidRDefault="0096717F" w:rsidP="0096717F">
      <w:pPr>
        <w:spacing w:line="240" w:lineRule="auto"/>
        <w:jc w:val="center"/>
        <w:rPr>
          <w:rFonts w:eastAsia="Malgun Gothic" w:cs="Times New Roman"/>
          <w:szCs w:val="24"/>
          <w:lang w:eastAsia="ko-KR"/>
        </w:rPr>
      </w:pPr>
      <w:r w:rsidRPr="00A84065">
        <w:rPr>
          <w:rFonts w:eastAsia="Malgun Gothic" w:cs="Times New Roman"/>
          <w:szCs w:val="24"/>
          <w:lang w:eastAsia="ko-KR"/>
        </w:rPr>
        <w:t>by</w:t>
      </w:r>
    </w:p>
    <w:p w14:paraId="28D789E9" w14:textId="77777777" w:rsidR="0096717F" w:rsidRPr="00A84065" w:rsidRDefault="0096717F" w:rsidP="0096717F">
      <w:pPr>
        <w:spacing w:line="240" w:lineRule="auto"/>
        <w:jc w:val="center"/>
        <w:rPr>
          <w:rFonts w:eastAsia="Malgun Gothic" w:cs="Times New Roman"/>
          <w:szCs w:val="24"/>
          <w:lang w:eastAsia="ko-KR"/>
        </w:rPr>
      </w:pPr>
    </w:p>
    <w:p w14:paraId="6FD2685D" w14:textId="77777777" w:rsidR="0096717F" w:rsidRPr="00A84065" w:rsidRDefault="0096717F" w:rsidP="0096717F">
      <w:pPr>
        <w:spacing w:line="240" w:lineRule="auto"/>
        <w:jc w:val="center"/>
        <w:rPr>
          <w:rFonts w:eastAsia="Malgun Gothic" w:cs="Times New Roman"/>
          <w:szCs w:val="24"/>
          <w:lang w:eastAsia="ko-KR"/>
        </w:rPr>
      </w:pPr>
      <w:r w:rsidRPr="00A84065">
        <w:rPr>
          <w:rFonts w:eastAsia="Malgun Gothic" w:cs="Times New Roman"/>
          <w:szCs w:val="24"/>
          <w:lang w:eastAsia="ko-KR"/>
        </w:rPr>
        <w:t>Kingsley O. Nyakagwa</w:t>
      </w:r>
    </w:p>
    <w:p w14:paraId="75FAA4E1" w14:textId="77777777" w:rsidR="0096717F" w:rsidRPr="00A84065" w:rsidRDefault="0096717F" w:rsidP="0096717F">
      <w:pPr>
        <w:spacing w:line="240" w:lineRule="auto"/>
        <w:jc w:val="center"/>
        <w:rPr>
          <w:rFonts w:eastAsia="Malgun Gothic" w:cs="Times New Roman"/>
          <w:szCs w:val="24"/>
          <w:lang w:eastAsia="ko-KR"/>
        </w:rPr>
      </w:pPr>
    </w:p>
    <w:p w14:paraId="2B943790" w14:textId="1922B652" w:rsidR="0096717F" w:rsidRPr="00A84065" w:rsidRDefault="0096717F" w:rsidP="0096717F">
      <w:pPr>
        <w:spacing w:line="240" w:lineRule="auto"/>
        <w:jc w:val="center"/>
        <w:rPr>
          <w:rFonts w:eastAsia="Malgun Gothic" w:cs="Times New Roman"/>
          <w:szCs w:val="24"/>
          <w:lang w:eastAsia="ko-KR"/>
        </w:rPr>
      </w:pPr>
      <w:r w:rsidRPr="00A84065">
        <w:rPr>
          <w:rFonts w:eastAsia="Malgun Gothic" w:cs="Times New Roman"/>
          <w:szCs w:val="24"/>
          <w:lang w:eastAsia="ko-KR"/>
        </w:rPr>
        <w:t>May 14, 2021</w:t>
      </w:r>
    </w:p>
    <w:p w14:paraId="70245179" w14:textId="77777777" w:rsidR="0096717F" w:rsidRPr="00A84065" w:rsidRDefault="0096717F" w:rsidP="0096717F">
      <w:pPr>
        <w:spacing w:line="240" w:lineRule="auto"/>
        <w:jc w:val="center"/>
        <w:rPr>
          <w:rFonts w:eastAsia="Malgun Gothic" w:cs="Times New Roman"/>
          <w:szCs w:val="24"/>
          <w:lang w:eastAsia="ko-KR"/>
        </w:rPr>
      </w:pPr>
    </w:p>
    <w:bookmarkEnd w:id="0"/>
    <w:bookmarkEnd w:id="1"/>
    <w:p w14:paraId="3C5677B5" w14:textId="77777777" w:rsidR="0096717F" w:rsidRPr="00A84065" w:rsidRDefault="0096717F" w:rsidP="0096717F">
      <w:pPr>
        <w:spacing w:after="160" w:line="259" w:lineRule="auto"/>
        <w:rPr>
          <w:rFonts w:cs="Times New Roman"/>
          <w:szCs w:val="24"/>
        </w:rPr>
      </w:pPr>
    </w:p>
    <w:p w14:paraId="5C3B3232" w14:textId="77777777" w:rsidR="0096717F" w:rsidRPr="00A84065" w:rsidRDefault="0096717F" w:rsidP="0096717F">
      <w:pPr>
        <w:spacing w:line="240" w:lineRule="auto"/>
        <w:rPr>
          <w:rFonts w:cs="Times New Roman"/>
          <w:szCs w:val="24"/>
        </w:rPr>
      </w:pPr>
    </w:p>
    <w:p w14:paraId="66018107" w14:textId="77777777" w:rsidR="0096717F" w:rsidRPr="00A84065" w:rsidRDefault="0096717F" w:rsidP="0096717F">
      <w:pPr>
        <w:spacing w:line="240" w:lineRule="auto"/>
        <w:rPr>
          <w:rFonts w:cs="Times New Roman"/>
          <w:szCs w:val="24"/>
        </w:rPr>
      </w:pPr>
    </w:p>
    <w:p w14:paraId="62BFD3B7" w14:textId="77777777" w:rsidR="0096717F" w:rsidRPr="00A84065" w:rsidRDefault="0096717F" w:rsidP="0096717F">
      <w:pPr>
        <w:spacing w:line="240" w:lineRule="auto"/>
        <w:rPr>
          <w:rFonts w:cs="Times New Roman"/>
          <w:szCs w:val="24"/>
        </w:rPr>
      </w:pPr>
    </w:p>
    <w:bookmarkStart w:id="11" w:name="_Toc71923693" w:displacedByCustomXml="next"/>
    <w:sdt>
      <w:sdtPr>
        <w:rPr>
          <w:rFonts w:eastAsiaTheme="minorHAnsi" w:cs="Times New Roman"/>
          <w:b w:val="0"/>
          <w:szCs w:val="24"/>
        </w:rPr>
        <w:id w:val="-2119129730"/>
        <w:docPartObj>
          <w:docPartGallery w:val="Table of Contents"/>
          <w:docPartUnique/>
        </w:docPartObj>
      </w:sdtPr>
      <w:sdtEndPr>
        <w:rPr>
          <w:bCs/>
          <w:noProof/>
        </w:rPr>
      </w:sdtEndPr>
      <w:sdtContent>
        <w:p w14:paraId="49A1E62E" w14:textId="77777777" w:rsidR="00995B8A" w:rsidRDefault="009B6796" w:rsidP="00313225">
          <w:pPr>
            <w:pStyle w:val="Heading1"/>
            <w:rPr>
              <w:noProof/>
            </w:rPr>
          </w:pPr>
          <w:r w:rsidRPr="00A84065">
            <w:rPr>
              <w:rFonts w:cs="Times New Roman"/>
              <w:szCs w:val="24"/>
            </w:rPr>
            <w:t>Contents</w:t>
          </w:r>
          <w:bookmarkEnd w:id="2"/>
          <w:bookmarkEnd w:id="3"/>
          <w:bookmarkEnd w:id="4"/>
          <w:bookmarkEnd w:id="5"/>
          <w:bookmarkEnd w:id="6"/>
          <w:bookmarkEnd w:id="7"/>
          <w:bookmarkEnd w:id="8"/>
          <w:bookmarkEnd w:id="9"/>
          <w:bookmarkEnd w:id="10"/>
          <w:bookmarkEnd w:id="11"/>
          <w:r w:rsidRPr="00A84065">
            <w:rPr>
              <w:rFonts w:cs="Times New Roman"/>
              <w:b w:val="0"/>
              <w:bCs/>
              <w:szCs w:val="24"/>
            </w:rPr>
            <w:fldChar w:fldCharType="begin"/>
          </w:r>
          <w:r w:rsidRPr="00A84065">
            <w:rPr>
              <w:rFonts w:cs="Times New Roman"/>
              <w:b w:val="0"/>
              <w:bCs/>
              <w:szCs w:val="24"/>
            </w:rPr>
            <w:instrText xml:space="preserve"> TOC \o "1-3" \h \z \u </w:instrText>
          </w:r>
          <w:r w:rsidRPr="00A84065">
            <w:rPr>
              <w:rFonts w:cs="Times New Roman"/>
              <w:b w:val="0"/>
              <w:bCs/>
              <w:szCs w:val="24"/>
            </w:rPr>
            <w:fldChar w:fldCharType="separate"/>
          </w:r>
        </w:p>
        <w:p w14:paraId="519B6151" w14:textId="5C7127B8" w:rsidR="00995B8A" w:rsidRPr="00995B8A" w:rsidRDefault="0040795D" w:rsidP="002D44FE">
          <w:pPr>
            <w:pStyle w:val="TOC1"/>
            <w:tabs>
              <w:tab w:val="right" w:leader="dot" w:pos="9350"/>
            </w:tabs>
            <w:ind w:left="0"/>
            <w:rPr>
              <w:rFonts w:ascii="Times New Roman" w:eastAsiaTheme="minorEastAsia" w:hAnsi="Times New Roman" w:cs="Times New Roman"/>
              <w:b/>
              <w:bCs/>
              <w:noProof/>
              <w:sz w:val="22"/>
              <w:szCs w:val="22"/>
            </w:rPr>
          </w:pPr>
          <w:hyperlink w:anchor="_Toc71923694" w:history="1">
            <w:r w:rsidR="00995B8A" w:rsidRPr="00995B8A">
              <w:rPr>
                <w:rStyle w:val="Hyperlink"/>
                <w:rFonts w:ascii="Times New Roman" w:hAnsi="Times New Roman" w:cs="Times New Roman"/>
                <w:b/>
                <w:bCs/>
                <w:noProof/>
              </w:rPr>
              <w:t>Introduction</w:t>
            </w:r>
            <w:r w:rsidR="00995B8A" w:rsidRPr="00995B8A">
              <w:rPr>
                <w:rFonts w:ascii="Times New Roman" w:hAnsi="Times New Roman" w:cs="Times New Roman"/>
                <w:b/>
                <w:bCs/>
                <w:noProof/>
                <w:webHidden/>
              </w:rPr>
              <w:tab/>
            </w:r>
            <w:r w:rsidR="00995B8A" w:rsidRPr="00995B8A">
              <w:rPr>
                <w:rFonts w:ascii="Times New Roman" w:hAnsi="Times New Roman" w:cs="Times New Roman"/>
                <w:b/>
                <w:bCs/>
                <w:noProof/>
                <w:webHidden/>
              </w:rPr>
              <w:fldChar w:fldCharType="begin"/>
            </w:r>
            <w:r w:rsidR="00995B8A" w:rsidRPr="00995B8A">
              <w:rPr>
                <w:rFonts w:ascii="Times New Roman" w:hAnsi="Times New Roman" w:cs="Times New Roman"/>
                <w:b/>
                <w:bCs/>
                <w:noProof/>
                <w:webHidden/>
              </w:rPr>
              <w:instrText xml:space="preserve"> PAGEREF _Toc71923694 \h </w:instrText>
            </w:r>
            <w:r w:rsidR="00995B8A" w:rsidRPr="00995B8A">
              <w:rPr>
                <w:rFonts w:ascii="Times New Roman" w:hAnsi="Times New Roman" w:cs="Times New Roman"/>
                <w:b/>
                <w:bCs/>
                <w:noProof/>
                <w:webHidden/>
              </w:rPr>
            </w:r>
            <w:r w:rsidR="00995B8A" w:rsidRPr="00995B8A">
              <w:rPr>
                <w:rFonts w:ascii="Times New Roman" w:hAnsi="Times New Roman" w:cs="Times New Roman"/>
                <w:b/>
                <w:bCs/>
                <w:noProof/>
                <w:webHidden/>
              </w:rPr>
              <w:fldChar w:fldCharType="separate"/>
            </w:r>
            <w:r w:rsidR="00995B8A" w:rsidRPr="00995B8A">
              <w:rPr>
                <w:rFonts w:ascii="Times New Roman" w:hAnsi="Times New Roman" w:cs="Times New Roman"/>
                <w:b/>
                <w:bCs/>
                <w:noProof/>
                <w:webHidden/>
              </w:rPr>
              <w:t>1</w:t>
            </w:r>
            <w:r w:rsidR="00995B8A" w:rsidRPr="00995B8A">
              <w:rPr>
                <w:rFonts w:ascii="Times New Roman" w:hAnsi="Times New Roman" w:cs="Times New Roman"/>
                <w:b/>
                <w:bCs/>
                <w:noProof/>
                <w:webHidden/>
              </w:rPr>
              <w:fldChar w:fldCharType="end"/>
            </w:r>
          </w:hyperlink>
        </w:p>
        <w:p w14:paraId="50F12F1A" w14:textId="758C7256" w:rsidR="00995B8A" w:rsidRPr="00995B8A" w:rsidRDefault="0040795D" w:rsidP="002D44FE">
          <w:pPr>
            <w:pStyle w:val="TOC1"/>
            <w:tabs>
              <w:tab w:val="right" w:leader="dot" w:pos="9350"/>
            </w:tabs>
            <w:ind w:left="0"/>
            <w:rPr>
              <w:rFonts w:ascii="Times New Roman" w:eastAsiaTheme="minorEastAsia" w:hAnsi="Times New Roman" w:cs="Times New Roman"/>
              <w:b/>
              <w:bCs/>
              <w:noProof/>
              <w:sz w:val="22"/>
              <w:szCs w:val="22"/>
            </w:rPr>
          </w:pPr>
          <w:hyperlink w:anchor="_Toc71923695" w:history="1">
            <w:r w:rsidR="00995B8A" w:rsidRPr="00995B8A">
              <w:rPr>
                <w:rStyle w:val="Hyperlink"/>
                <w:rFonts w:ascii="Times New Roman" w:hAnsi="Times New Roman" w:cs="Times New Roman"/>
                <w:b/>
                <w:bCs/>
                <w:noProof/>
              </w:rPr>
              <w:t>The Doctrine of the Trinity</w:t>
            </w:r>
            <w:r w:rsidR="00995B8A" w:rsidRPr="00995B8A">
              <w:rPr>
                <w:rFonts w:ascii="Times New Roman" w:hAnsi="Times New Roman" w:cs="Times New Roman"/>
                <w:b/>
                <w:bCs/>
                <w:noProof/>
                <w:webHidden/>
              </w:rPr>
              <w:tab/>
            </w:r>
            <w:r w:rsidR="00995B8A" w:rsidRPr="00995B8A">
              <w:rPr>
                <w:rFonts w:ascii="Times New Roman" w:hAnsi="Times New Roman" w:cs="Times New Roman"/>
                <w:b/>
                <w:bCs/>
                <w:noProof/>
                <w:webHidden/>
              </w:rPr>
              <w:fldChar w:fldCharType="begin"/>
            </w:r>
            <w:r w:rsidR="00995B8A" w:rsidRPr="00995B8A">
              <w:rPr>
                <w:rFonts w:ascii="Times New Roman" w:hAnsi="Times New Roman" w:cs="Times New Roman"/>
                <w:b/>
                <w:bCs/>
                <w:noProof/>
                <w:webHidden/>
              </w:rPr>
              <w:instrText xml:space="preserve"> PAGEREF _Toc71923695 \h </w:instrText>
            </w:r>
            <w:r w:rsidR="00995B8A" w:rsidRPr="00995B8A">
              <w:rPr>
                <w:rFonts w:ascii="Times New Roman" w:hAnsi="Times New Roman" w:cs="Times New Roman"/>
                <w:b/>
                <w:bCs/>
                <w:noProof/>
                <w:webHidden/>
              </w:rPr>
            </w:r>
            <w:r w:rsidR="00995B8A" w:rsidRPr="00995B8A">
              <w:rPr>
                <w:rFonts w:ascii="Times New Roman" w:hAnsi="Times New Roman" w:cs="Times New Roman"/>
                <w:b/>
                <w:bCs/>
                <w:noProof/>
                <w:webHidden/>
              </w:rPr>
              <w:fldChar w:fldCharType="separate"/>
            </w:r>
            <w:r w:rsidR="00995B8A" w:rsidRPr="00995B8A">
              <w:rPr>
                <w:rFonts w:ascii="Times New Roman" w:hAnsi="Times New Roman" w:cs="Times New Roman"/>
                <w:b/>
                <w:bCs/>
                <w:noProof/>
                <w:webHidden/>
              </w:rPr>
              <w:t>2</w:t>
            </w:r>
            <w:r w:rsidR="00995B8A" w:rsidRPr="00995B8A">
              <w:rPr>
                <w:rFonts w:ascii="Times New Roman" w:hAnsi="Times New Roman" w:cs="Times New Roman"/>
                <w:b/>
                <w:bCs/>
                <w:noProof/>
                <w:webHidden/>
              </w:rPr>
              <w:fldChar w:fldCharType="end"/>
            </w:r>
          </w:hyperlink>
        </w:p>
        <w:p w14:paraId="4FA8C7A5" w14:textId="03E3BAB8" w:rsidR="00995B8A" w:rsidRPr="00995B8A" w:rsidRDefault="0040795D" w:rsidP="00CD7B85">
          <w:pPr>
            <w:pStyle w:val="TOC2"/>
            <w:spacing w:before="240"/>
            <w:ind w:left="0" w:firstLine="0"/>
            <w:rPr>
              <w:rFonts w:eastAsiaTheme="minorEastAsia" w:cs="Times New Roman"/>
              <w:noProof/>
              <w:sz w:val="22"/>
            </w:rPr>
          </w:pPr>
          <w:hyperlink w:anchor="_Toc71923696" w:history="1">
            <w:r w:rsidR="00995B8A" w:rsidRPr="00995B8A">
              <w:rPr>
                <w:rStyle w:val="Hyperlink"/>
                <w:rFonts w:cs="Times New Roman"/>
                <w:noProof/>
              </w:rPr>
              <w:t>Biblical Teaching</w:t>
            </w:r>
            <w:r w:rsidR="00995B8A" w:rsidRPr="00995B8A">
              <w:rPr>
                <w:rFonts w:cs="Times New Roman"/>
                <w:noProof/>
                <w:webHidden/>
              </w:rPr>
              <w:tab/>
            </w:r>
            <w:r w:rsidR="00995B8A" w:rsidRPr="00995B8A">
              <w:rPr>
                <w:rFonts w:cs="Times New Roman"/>
                <w:noProof/>
                <w:webHidden/>
              </w:rPr>
              <w:fldChar w:fldCharType="begin"/>
            </w:r>
            <w:r w:rsidR="00995B8A" w:rsidRPr="00995B8A">
              <w:rPr>
                <w:rFonts w:cs="Times New Roman"/>
                <w:noProof/>
                <w:webHidden/>
              </w:rPr>
              <w:instrText xml:space="preserve"> PAGEREF _Toc71923696 \h </w:instrText>
            </w:r>
            <w:r w:rsidR="00995B8A" w:rsidRPr="00995B8A">
              <w:rPr>
                <w:rFonts w:cs="Times New Roman"/>
                <w:noProof/>
                <w:webHidden/>
              </w:rPr>
            </w:r>
            <w:r w:rsidR="00995B8A" w:rsidRPr="00995B8A">
              <w:rPr>
                <w:rFonts w:cs="Times New Roman"/>
                <w:noProof/>
                <w:webHidden/>
              </w:rPr>
              <w:fldChar w:fldCharType="separate"/>
            </w:r>
            <w:r w:rsidR="00995B8A" w:rsidRPr="00995B8A">
              <w:rPr>
                <w:rFonts w:cs="Times New Roman"/>
                <w:noProof/>
                <w:webHidden/>
              </w:rPr>
              <w:t>3</w:t>
            </w:r>
            <w:r w:rsidR="00995B8A" w:rsidRPr="00995B8A">
              <w:rPr>
                <w:rFonts w:cs="Times New Roman"/>
                <w:noProof/>
                <w:webHidden/>
              </w:rPr>
              <w:fldChar w:fldCharType="end"/>
            </w:r>
          </w:hyperlink>
        </w:p>
        <w:p w14:paraId="18FFDE8F" w14:textId="27AA4AFF" w:rsidR="00995B8A" w:rsidRPr="00995B8A" w:rsidRDefault="0040795D">
          <w:pPr>
            <w:pStyle w:val="TOC3"/>
            <w:tabs>
              <w:tab w:val="right" w:leader="dot" w:pos="9350"/>
            </w:tabs>
            <w:rPr>
              <w:rFonts w:eastAsiaTheme="minorEastAsia" w:cs="Times New Roman"/>
              <w:noProof/>
              <w:sz w:val="22"/>
            </w:rPr>
          </w:pPr>
          <w:hyperlink w:anchor="_Toc71923697" w:history="1">
            <w:r w:rsidR="00995B8A" w:rsidRPr="00995B8A">
              <w:rPr>
                <w:rStyle w:val="Hyperlink"/>
                <w:rFonts w:cs="Times New Roman"/>
                <w:noProof/>
              </w:rPr>
              <w:t>Oneness of God</w:t>
            </w:r>
            <w:r w:rsidR="00995B8A" w:rsidRPr="00995B8A">
              <w:rPr>
                <w:rFonts w:cs="Times New Roman"/>
                <w:noProof/>
                <w:webHidden/>
              </w:rPr>
              <w:tab/>
            </w:r>
            <w:r w:rsidR="00995B8A" w:rsidRPr="00995B8A">
              <w:rPr>
                <w:rFonts w:cs="Times New Roman"/>
                <w:noProof/>
                <w:webHidden/>
              </w:rPr>
              <w:fldChar w:fldCharType="begin"/>
            </w:r>
            <w:r w:rsidR="00995B8A" w:rsidRPr="00995B8A">
              <w:rPr>
                <w:rFonts w:cs="Times New Roman"/>
                <w:noProof/>
                <w:webHidden/>
              </w:rPr>
              <w:instrText xml:space="preserve"> PAGEREF _Toc71923697 \h </w:instrText>
            </w:r>
            <w:r w:rsidR="00995B8A" w:rsidRPr="00995B8A">
              <w:rPr>
                <w:rFonts w:cs="Times New Roman"/>
                <w:noProof/>
                <w:webHidden/>
              </w:rPr>
            </w:r>
            <w:r w:rsidR="00995B8A" w:rsidRPr="00995B8A">
              <w:rPr>
                <w:rFonts w:cs="Times New Roman"/>
                <w:noProof/>
                <w:webHidden/>
              </w:rPr>
              <w:fldChar w:fldCharType="separate"/>
            </w:r>
            <w:r w:rsidR="00995B8A" w:rsidRPr="00995B8A">
              <w:rPr>
                <w:rFonts w:cs="Times New Roman"/>
                <w:noProof/>
                <w:webHidden/>
              </w:rPr>
              <w:t>3</w:t>
            </w:r>
            <w:r w:rsidR="00995B8A" w:rsidRPr="00995B8A">
              <w:rPr>
                <w:rFonts w:cs="Times New Roman"/>
                <w:noProof/>
                <w:webHidden/>
              </w:rPr>
              <w:fldChar w:fldCharType="end"/>
            </w:r>
          </w:hyperlink>
        </w:p>
        <w:p w14:paraId="2B09D0B8" w14:textId="4B87C2B0" w:rsidR="00995B8A" w:rsidRPr="00995B8A" w:rsidRDefault="0040795D">
          <w:pPr>
            <w:pStyle w:val="TOC3"/>
            <w:tabs>
              <w:tab w:val="right" w:leader="dot" w:pos="9350"/>
            </w:tabs>
            <w:rPr>
              <w:rFonts w:eastAsiaTheme="minorEastAsia" w:cs="Times New Roman"/>
              <w:noProof/>
              <w:sz w:val="22"/>
            </w:rPr>
          </w:pPr>
          <w:hyperlink w:anchor="_Toc71923698" w:history="1">
            <w:r w:rsidR="00995B8A" w:rsidRPr="00995B8A">
              <w:rPr>
                <w:rStyle w:val="Hyperlink"/>
                <w:rFonts w:cs="Times New Roman"/>
                <w:noProof/>
              </w:rPr>
              <w:t xml:space="preserve">The </w:t>
            </w:r>
            <w:r w:rsidR="00CD7B85">
              <w:rPr>
                <w:rStyle w:val="Hyperlink"/>
                <w:rFonts w:cs="Times New Roman"/>
                <w:noProof/>
              </w:rPr>
              <w:t>T</w:t>
            </w:r>
            <w:r w:rsidR="00995B8A" w:rsidRPr="00995B8A">
              <w:rPr>
                <w:rStyle w:val="Hyperlink"/>
                <w:rFonts w:cs="Times New Roman"/>
                <w:noProof/>
              </w:rPr>
              <w:t>hreeness of God</w:t>
            </w:r>
            <w:r w:rsidR="00995B8A" w:rsidRPr="00995B8A">
              <w:rPr>
                <w:rFonts w:cs="Times New Roman"/>
                <w:noProof/>
                <w:webHidden/>
              </w:rPr>
              <w:tab/>
            </w:r>
            <w:r w:rsidR="00995B8A" w:rsidRPr="00995B8A">
              <w:rPr>
                <w:rFonts w:cs="Times New Roman"/>
                <w:noProof/>
                <w:webHidden/>
              </w:rPr>
              <w:fldChar w:fldCharType="begin"/>
            </w:r>
            <w:r w:rsidR="00995B8A" w:rsidRPr="00995B8A">
              <w:rPr>
                <w:rFonts w:cs="Times New Roman"/>
                <w:noProof/>
                <w:webHidden/>
              </w:rPr>
              <w:instrText xml:space="preserve"> PAGEREF _Toc71923698 \h </w:instrText>
            </w:r>
            <w:r w:rsidR="00995B8A" w:rsidRPr="00995B8A">
              <w:rPr>
                <w:rFonts w:cs="Times New Roman"/>
                <w:noProof/>
                <w:webHidden/>
              </w:rPr>
            </w:r>
            <w:r w:rsidR="00995B8A" w:rsidRPr="00995B8A">
              <w:rPr>
                <w:rFonts w:cs="Times New Roman"/>
                <w:noProof/>
                <w:webHidden/>
              </w:rPr>
              <w:fldChar w:fldCharType="separate"/>
            </w:r>
            <w:r w:rsidR="00995B8A" w:rsidRPr="00995B8A">
              <w:rPr>
                <w:rFonts w:cs="Times New Roman"/>
                <w:noProof/>
                <w:webHidden/>
              </w:rPr>
              <w:t>4</w:t>
            </w:r>
            <w:r w:rsidR="00995B8A" w:rsidRPr="00995B8A">
              <w:rPr>
                <w:rFonts w:cs="Times New Roman"/>
                <w:noProof/>
                <w:webHidden/>
              </w:rPr>
              <w:fldChar w:fldCharType="end"/>
            </w:r>
          </w:hyperlink>
        </w:p>
        <w:p w14:paraId="3298E23C" w14:textId="316C0D72" w:rsidR="00995B8A" w:rsidRPr="00995B8A" w:rsidRDefault="0040795D" w:rsidP="002D44FE">
          <w:pPr>
            <w:pStyle w:val="TOC2"/>
            <w:ind w:left="0" w:firstLine="0"/>
            <w:rPr>
              <w:rFonts w:eastAsiaTheme="minorEastAsia" w:cs="Times New Roman"/>
              <w:noProof/>
              <w:sz w:val="22"/>
            </w:rPr>
          </w:pPr>
          <w:hyperlink w:anchor="_Toc71923699" w:history="1">
            <w:r w:rsidR="00995B8A" w:rsidRPr="00995B8A">
              <w:rPr>
                <w:rStyle w:val="Hyperlink"/>
                <w:rFonts w:cs="Times New Roman"/>
                <w:noProof/>
              </w:rPr>
              <w:t>History and Origin</w:t>
            </w:r>
            <w:r w:rsidR="00995B8A" w:rsidRPr="00995B8A">
              <w:rPr>
                <w:rFonts w:cs="Times New Roman"/>
                <w:noProof/>
                <w:webHidden/>
              </w:rPr>
              <w:tab/>
            </w:r>
            <w:r w:rsidR="00995B8A" w:rsidRPr="00995B8A">
              <w:rPr>
                <w:rFonts w:cs="Times New Roman"/>
                <w:noProof/>
                <w:webHidden/>
              </w:rPr>
              <w:fldChar w:fldCharType="begin"/>
            </w:r>
            <w:r w:rsidR="00995B8A" w:rsidRPr="00995B8A">
              <w:rPr>
                <w:rFonts w:cs="Times New Roman"/>
                <w:noProof/>
                <w:webHidden/>
              </w:rPr>
              <w:instrText xml:space="preserve"> PAGEREF _Toc71923699 \h </w:instrText>
            </w:r>
            <w:r w:rsidR="00995B8A" w:rsidRPr="00995B8A">
              <w:rPr>
                <w:rFonts w:cs="Times New Roman"/>
                <w:noProof/>
                <w:webHidden/>
              </w:rPr>
            </w:r>
            <w:r w:rsidR="00995B8A" w:rsidRPr="00995B8A">
              <w:rPr>
                <w:rFonts w:cs="Times New Roman"/>
                <w:noProof/>
                <w:webHidden/>
              </w:rPr>
              <w:fldChar w:fldCharType="separate"/>
            </w:r>
            <w:r w:rsidR="00995B8A" w:rsidRPr="00995B8A">
              <w:rPr>
                <w:rFonts w:cs="Times New Roman"/>
                <w:noProof/>
                <w:webHidden/>
              </w:rPr>
              <w:t>5</w:t>
            </w:r>
            <w:r w:rsidR="00995B8A" w:rsidRPr="00995B8A">
              <w:rPr>
                <w:rFonts w:cs="Times New Roman"/>
                <w:noProof/>
                <w:webHidden/>
              </w:rPr>
              <w:fldChar w:fldCharType="end"/>
            </w:r>
          </w:hyperlink>
        </w:p>
        <w:p w14:paraId="2E2BE4E6" w14:textId="4E455BA0" w:rsidR="00995B8A" w:rsidRPr="00995B8A" w:rsidRDefault="0040795D" w:rsidP="002D44FE">
          <w:pPr>
            <w:pStyle w:val="TOC2"/>
            <w:ind w:left="0" w:firstLine="0"/>
            <w:rPr>
              <w:rFonts w:eastAsiaTheme="minorEastAsia" w:cs="Times New Roman"/>
              <w:noProof/>
              <w:sz w:val="22"/>
            </w:rPr>
          </w:pPr>
          <w:hyperlink w:anchor="_Toc71923700" w:history="1">
            <w:r w:rsidR="00995B8A" w:rsidRPr="00995B8A">
              <w:rPr>
                <w:rStyle w:val="Hyperlink"/>
                <w:rFonts w:cs="Times New Roman"/>
                <w:noProof/>
              </w:rPr>
              <w:t>Criticisms</w:t>
            </w:r>
            <w:r w:rsidR="00995B8A" w:rsidRPr="00995B8A">
              <w:rPr>
                <w:rFonts w:cs="Times New Roman"/>
                <w:noProof/>
                <w:webHidden/>
              </w:rPr>
              <w:tab/>
            </w:r>
            <w:r w:rsidR="00995B8A" w:rsidRPr="00995B8A">
              <w:rPr>
                <w:rFonts w:cs="Times New Roman"/>
                <w:noProof/>
                <w:webHidden/>
              </w:rPr>
              <w:fldChar w:fldCharType="begin"/>
            </w:r>
            <w:r w:rsidR="00995B8A" w:rsidRPr="00995B8A">
              <w:rPr>
                <w:rFonts w:cs="Times New Roman"/>
                <w:noProof/>
                <w:webHidden/>
              </w:rPr>
              <w:instrText xml:space="preserve"> PAGEREF _Toc71923700 \h </w:instrText>
            </w:r>
            <w:r w:rsidR="00995B8A" w:rsidRPr="00995B8A">
              <w:rPr>
                <w:rFonts w:cs="Times New Roman"/>
                <w:noProof/>
                <w:webHidden/>
              </w:rPr>
            </w:r>
            <w:r w:rsidR="00995B8A" w:rsidRPr="00995B8A">
              <w:rPr>
                <w:rFonts w:cs="Times New Roman"/>
                <w:noProof/>
                <w:webHidden/>
              </w:rPr>
              <w:fldChar w:fldCharType="separate"/>
            </w:r>
            <w:r w:rsidR="00995B8A" w:rsidRPr="00995B8A">
              <w:rPr>
                <w:rFonts w:cs="Times New Roman"/>
                <w:noProof/>
                <w:webHidden/>
              </w:rPr>
              <w:t>7</w:t>
            </w:r>
            <w:r w:rsidR="00995B8A" w:rsidRPr="00995B8A">
              <w:rPr>
                <w:rFonts w:cs="Times New Roman"/>
                <w:noProof/>
                <w:webHidden/>
              </w:rPr>
              <w:fldChar w:fldCharType="end"/>
            </w:r>
          </w:hyperlink>
        </w:p>
        <w:p w14:paraId="64F921DF" w14:textId="13CF92ED" w:rsidR="00995B8A" w:rsidRPr="00995B8A" w:rsidRDefault="0040795D">
          <w:pPr>
            <w:pStyle w:val="TOC3"/>
            <w:tabs>
              <w:tab w:val="right" w:leader="dot" w:pos="9350"/>
            </w:tabs>
            <w:rPr>
              <w:rFonts w:eastAsiaTheme="minorEastAsia" w:cs="Times New Roman"/>
              <w:noProof/>
              <w:sz w:val="22"/>
            </w:rPr>
          </w:pPr>
          <w:hyperlink w:anchor="_Toc71923701" w:history="1">
            <w:r w:rsidR="00995B8A" w:rsidRPr="00995B8A">
              <w:rPr>
                <w:rStyle w:val="Hyperlink"/>
                <w:rFonts w:cs="Times New Roman"/>
                <w:noProof/>
              </w:rPr>
              <w:t>The Feminist Critique</w:t>
            </w:r>
            <w:r w:rsidR="00995B8A" w:rsidRPr="00995B8A">
              <w:rPr>
                <w:rFonts w:cs="Times New Roman"/>
                <w:noProof/>
                <w:webHidden/>
              </w:rPr>
              <w:tab/>
            </w:r>
            <w:r w:rsidR="00995B8A" w:rsidRPr="00995B8A">
              <w:rPr>
                <w:rFonts w:cs="Times New Roman"/>
                <w:noProof/>
                <w:webHidden/>
              </w:rPr>
              <w:fldChar w:fldCharType="begin"/>
            </w:r>
            <w:r w:rsidR="00995B8A" w:rsidRPr="00995B8A">
              <w:rPr>
                <w:rFonts w:cs="Times New Roman"/>
                <w:noProof/>
                <w:webHidden/>
              </w:rPr>
              <w:instrText xml:space="preserve"> PAGEREF _Toc71923701 \h </w:instrText>
            </w:r>
            <w:r w:rsidR="00995B8A" w:rsidRPr="00995B8A">
              <w:rPr>
                <w:rFonts w:cs="Times New Roman"/>
                <w:noProof/>
                <w:webHidden/>
              </w:rPr>
            </w:r>
            <w:r w:rsidR="00995B8A" w:rsidRPr="00995B8A">
              <w:rPr>
                <w:rFonts w:cs="Times New Roman"/>
                <w:noProof/>
                <w:webHidden/>
              </w:rPr>
              <w:fldChar w:fldCharType="separate"/>
            </w:r>
            <w:r w:rsidR="00995B8A" w:rsidRPr="00995B8A">
              <w:rPr>
                <w:rFonts w:cs="Times New Roman"/>
                <w:noProof/>
                <w:webHidden/>
              </w:rPr>
              <w:t>7</w:t>
            </w:r>
            <w:r w:rsidR="00995B8A" w:rsidRPr="00995B8A">
              <w:rPr>
                <w:rFonts w:cs="Times New Roman"/>
                <w:noProof/>
                <w:webHidden/>
              </w:rPr>
              <w:fldChar w:fldCharType="end"/>
            </w:r>
          </w:hyperlink>
        </w:p>
        <w:p w14:paraId="44954B71" w14:textId="152E1621" w:rsidR="00995B8A" w:rsidRPr="00995B8A" w:rsidRDefault="0040795D">
          <w:pPr>
            <w:pStyle w:val="TOC3"/>
            <w:tabs>
              <w:tab w:val="right" w:leader="dot" w:pos="9350"/>
            </w:tabs>
            <w:rPr>
              <w:rFonts w:eastAsiaTheme="minorEastAsia" w:cs="Times New Roman"/>
              <w:noProof/>
              <w:sz w:val="22"/>
            </w:rPr>
          </w:pPr>
          <w:hyperlink w:anchor="_Toc71923702" w:history="1">
            <w:r w:rsidR="00995B8A" w:rsidRPr="00995B8A">
              <w:rPr>
                <w:rStyle w:val="Hyperlink"/>
                <w:rFonts w:cs="Times New Roman"/>
                <w:noProof/>
              </w:rPr>
              <w:t>The Deist Critique</w:t>
            </w:r>
            <w:r w:rsidR="00995B8A" w:rsidRPr="00995B8A">
              <w:rPr>
                <w:rFonts w:cs="Times New Roman"/>
                <w:noProof/>
                <w:webHidden/>
              </w:rPr>
              <w:tab/>
            </w:r>
            <w:r w:rsidR="00995B8A" w:rsidRPr="00995B8A">
              <w:rPr>
                <w:rFonts w:cs="Times New Roman"/>
                <w:noProof/>
                <w:webHidden/>
              </w:rPr>
              <w:fldChar w:fldCharType="begin"/>
            </w:r>
            <w:r w:rsidR="00995B8A" w:rsidRPr="00995B8A">
              <w:rPr>
                <w:rFonts w:cs="Times New Roman"/>
                <w:noProof/>
                <w:webHidden/>
              </w:rPr>
              <w:instrText xml:space="preserve"> PAGEREF _Toc71923702 \h </w:instrText>
            </w:r>
            <w:r w:rsidR="00995B8A" w:rsidRPr="00995B8A">
              <w:rPr>
                <w:rFonts w:cs="Times New Roman"/>
                <w:noProof/>
                <w:webHidden/>
              </w:rPr>
            </w:r>
            <w:r w:rsidR="00995B8A" w:rsidRPr="00995B8A">
              <w:rPr>
                <w:rFonts w:cs="Times New Roman"/>
                <w:noProof/>
                <w:webHidden/>
              </w:rPr>
              <w:fldChar w:fldCharType="separate"/>
            </w:r>
            <w:r w:rsidR="00995B8A" w:rsidRPr="00995B8A">
              <w:rPr>
                <w:rFonts w:cs="Times New Roman"/>
                <w:noProof/>
                <w:webHidden/>
              </w:rPr>
              <w:t>9</w:t>
            </w:r>
            <w:r w:rsidR="00995B8A" w:rsidRPr="00995B8A">
              <w:rPr>
                <w:rFonts w:cs="Times New Roman"/>
                <w:noProof/>
                <w:webHidden/>
              </w:rPr>
              <w:fldChar w:fldCharType="end"/>
            </w:r>
          </w:hyperlink>
        </w:p>
        <w:p w14:paraId="2E7C0951" w14:textId="349D7EF6" w:rsidR="00995B8A" w:rsidRPr="00995B8A" w:rsidRDefault="0040795D">
          <w:pPr>
            <w:pStyle w:val="TOC3"/>
            <w:tabs>
              <w:tab w:val="right" w:leader="dot" w:pos="9350"/>
            </w:tabs>
            <w:rPr>
              <w:rFonts w:eastAsiaTheme="minorEastAsia" w:cs="Times New Roman"/>
              <w:noProof/>
              <w:sz w:val="22"/>
            </w:rPr>
          </w:pPr>
          <w:hyperlink w:anchor="_Toc71923703" w:history="1">
            <w:r w:rsidR="00995B8A" w:rsidRPr="00995B8A">
              <w:rPr>
                <w:rStyle w:val="Hyperlink"/>
                <w:rFonts w:cs="Times New Roman"/>
                <w:noProof/>
              </w:rPr>
              <w:t>The Religionist Critique</w:t>
            </w:r>
            <w:r w:rsidR="00995B8A" w:rsidRPr="00995B8A">
              <w:rPr>
                <w:rFonts w:cs="Times New Roman"/>
                <w:noProof/>
                <w:webHidden/>
              </w:rPr>
              <w:tab/>
            </w:r>
            <w:r w:rsidR="00995B8A" w:rsidRPr="00995B8A">
              <w:rPr>
                <w:rFonts w:cs="Times New Roman"/>
                <w:noProof/>
                <w:webHidden/>
              </w:rPr>
              <w:fldChar w:fldCharType="begin"/>
            </w:r>
            <w:r w:rsidR="00995B8A" w:rsidRPr="00995B8A">
              <w:rPr>
                <w:rFonts w:cs="Times New Roman"/>
                <w:noProof/>
                <w:webHidden/>
              </w:rPr>
              <w:instrText xml:space="preserve"> PAGEREF _Toc71923703 \h </w:instrText>
            </w:r>
            <w:r w:rsidR="00995B8A" w:rsidRPr="00995B8A">
              <w:rPr>
                <w:rFonts w:cs="Times New Roman"/>
                <w:noProof/>
                <w:webHidden/>
              </w:rPr>
            </w:r>
            <w:r w:rsidR="00995B8A" w:rsidRPr="00995B8A">
              <w:rPr>
                <w:rFonts w:cs="Times New Roman"/>
                <w:noProof/>
                <w:webHidden/>
              </w:rPr>
              <w:fldChar w:fldCharType="separate"/>
            </w:r>
            <w:r w:rsidR="00995B8A" w:rsidRPr="00995B8A">
              <w:rPr>
                <w:rFonts w:cs="Times New Roman"/>
                <w:noProof/>
                <w:webHidden/>
              </w:rPr>
              <w:t>9</w:t>
            </w:r>
            <w:r w:rsidR="00995B8A" w:rsidRPr="00995B8A">
              <w:rPr>
                <w:rFonts w:cs="Times New Roman"/>
                <w:noProof/>
                <w:webHidden/>
              </w:rPr>
              <w:fldChar w:fldCharType="end"/>
            </w:r>
          </w:hyperlink>
        </w:p>
        <w:p w14:paraId="677E250A" w14:textId="3A97FB25" w:rsidR="00995B8A" w:rsidRPr="00995B8A" w:rsidRDefault="0040795D" w:rsidP="00CD7B85">
          <w:pPr>
            <w:pStyle w:val="TOC1"/>
            <w:tabs>
              <w:tab w:val="right" w:leader="dot" w:pos="9350"/>
            </w:tabs>
            <w:spacing w:before="0"/>
            <w:rPr>
              <w:rFonts w:ascii="Times New Roman" w:eastAsiaTheme="minorEastAsia" w:hAnsi="Times New Roman" w:cs="Times New Roman"/>
              <w:b/>
              <w:bCs/>
              <w:noProof/>
              <w:sz w:val="22"/>
              <w:szCs w:val="22"/>
            </w:rPr>
          </w:pPr>
          <w:hyperlink w:anchor="_Toc71923704" w:history="1">
            <w:r w:rsidR="00995B8A" w:rsidRPr="00995B8A">
              <w:rPr>
                <w:rStyle w:val="Hyperlink"/>
                <w:rFonts w:ascii="Times New Roman" w:hAnsi="Times New Roman" w:cs="Times New Roman"/>
                <w:b/>
                <w:bCs/>
                <w:noProof/>
              </w:rPr>
              <w:t>Defense for The Doctrine of The Trinity</w:t>
            </w:r>
            <w:r w:rsidR="00995B8A" w:rsidRPr="00995B8A">
              <w:rPr>
                <w:rFonts w:ascii="Times New Roman" w:hAnsi="Times New Roman" w:cs="Times New Roman"/>
                <w:b/>
                <w:bCs/>
                <w:noProof/>
                <w:webHidden/>
              </w:rPr>
              <w:tab/>
            </w:r>
            <w:r w:rsidR="00995B8A" w:rsidRPr="00995B8A">
              <w:rPr>
                <w:rFonts w:ascii="Times New Roman" w:hAnsi="Times New Roman" w:cs="Times New Roman"/>
                <w:b/>
                <w:bCs/>
                <w:noProof/>
                <w:webHidden/>
              </w:rPr>
              <w:fldChar w:fldCharType="begin"/>
            </w:r>
            <w:r w:rsidR="00995B8A" w:rsidRPr="00995B8A">
              <w:rPr>
                <w:rFonts w:ascii="Times New Roman" w:hAnsi="Times New Roman" w:cs="Times New Roman"/>
                <w:b/>
                <w:bCs/>
                <w:noProof/>
                <w:webHidden/>
              </w:rPr>
              <w:instrText xml:space="preserve"> PAGEREF _Toc71923704 \h </w:instrText>
            </w:r>
            <w:r w:rsidR="00995B8A" w:rsidRPr="00995B8A">
              <w:rPr>
                <w:rFonts w:ascii="Times New Roman" w:hAnsi="Times New Roman" w:cs="Times New Roman"/>
                <w:b/>
                <w:bCs/>
                <w:noProof/>
                <w:webHidden/>
              </w:rPr>
            </w:r>
            <w:r w:rsidR="00995B8A" w:rsidRPr="00995B8A">
              <w:rPr>
                <w:rFonts w:ascii="Times New Roman" w:hAnsi="Times New Roman" w:cs="Times New Roman"/>
                <w:b/>
                <w:bCs/>
                <w:noProof/>
                <w:webHidden/>
              </w:rPr>
              <w:fldChar w:fldCharType="separate"/>
            </w:r>
            <w:r w:rsidR="00995B8A" w:rsidRPr="00995B8A">
              <w:rPr>
                <w:rFonts w:ascii="Times New Roman" w:hAnsi="Times New Roman" w:cs="Times New Roman"/>
                <w:b/>
                <w:bCs/>
                <w:noProof/>
                <w:webHidden/>
              </w:rPr>
              <w:t>10</w:t>
            </w:r>
            <w:r w:rsidR="00995B8A" w:rsidRPr="00995B8A">
              <w:rPr>
                <w:rFonts w:ascii="Times New Roman" w:hAnsi="Times New Roman" w:cs="Times New Roman"/>
                <w:b/>
                <w:bCs/>
                <w:noProof/>
                <w:webHidden/>
              </w:rPr>
              <w:fldChar w:fldCharType="end"/>
            </w:r>
          </w:hyperlink>
        </w:p>
        <w:p w14:paraId="6D5FEECF" w14:textId="4A03CAE4" w:rsidR="00995B8A" w:rsidRPr="00995B8A" w:rsidRDefault="0040795D">
          <w:pPr>
            <w:pStyle w:val="TOC1"/>
            <w:tabs>
              <w:tab w:val="right" w:leader="dot" w:pos="9350"/>
            </w:tabs>
            <w:rPr>
              <w:rFonts w:ascii="Times New Roman" w:eastAsiaTheme="minorEastAsia" w:hAnsi="Times New Roman" w:cs="Times New Roman"/>
              <w:b/>
              <w:bCs/>
              <w:noProof/>
              <w:sz w:val="22"/>
              <w:szCs w:val="22"/>
            </w:rPr>
          </w:pPr>
          <w:hyperlink w:anchor="_Toc71923705" w:history="1">
            <w:r w:rsidR="00995B8A" w:rsidRPr="00995B8A">
              <w:rPr>
                <w:rStyle w:val="Hyperlink"/>
                <w:rFonts w:ascii="Times New Roman" w:hAnsi="Times New Roman" w:cs="Times New Roman"/>
                <w:b/>
                <w:bCs/>
                <w:noProof/>
              </w:rPr>
              <w:t>Conclusion</w:t>
            </w:r>
            <w:r w:rsidR="00995B8A" w:rsidRPr="00995B8A">
              <w:rPr>
                <w:rFonts w:ascii="Times New Roman" w:hAnsi="Times New Roman" w:cs="Times New Roman"/>
                <w:b/>
                <w:bCs/>
                <w:noProof/>
                <w:webHidden/>
              </w:rPr>
              <w:tab/>
            </w:r>
            <w:r w:rsidR="00995B8A" w:rsidRPr="00995B8A">
              <w:rPr>
                <w:rFonts w:ascii="Times New Roman" w:hAnsi="Times New Roman" w:cs="Times New Roman"/>
                <w:b/>
                <w:bCs/>
                <w:noProof/>
                <w:webHidden/>
              </w:rPr>
              <w:fldChar w:fldCharType="begin"/>
            </w:r>
            <w:r w:rsidR="00995B8A" w:rsidRPr="00995B8A">
              <w:rPr>
                <w:rFonts w:ascii="Times New Roman" w:hAnsi="Times New Roman" w:cs="Times New Roman"/>
                <w:b/>
                <w:bCs/>
                <w:noProof/>
                <w:webHidden/>
              </w:rPr>
              <w:instrText xml:space="preserve"> PAGEREF _Toc71923705 \h </w:instrText>
            </w:r>
            <w:r w:rsidR="00995B8A" w:rsidRPr="00995B8A">
              <w:rPr>
                <w:rFonts w:ascii="Times New Roman" w:hAnsi="Times New Roman" w:cs="Times New Roman"/>
                <w:b/>
                <w:bCs/>
                <w:noProof/>
                <w:webHidden/>
              </w:rPr>
            </w:r>
            <w:r w:rsidR="00995B8A" w:rsidRPr="00995B8A">
              <w:rPr>
                <w:rFonts w:ascii="Times New Roman" w:hAnsi="Times New Roman" w:cs="Times New Roman"/>
                <w:b/>
                <w:bCs/>
                <w:noProof/>
                <w:webHidden/>
              </w:rPr>
              <w:fldChar w:fldCharType="separate"/>
            </w:r>
            <w:r w:rsidR="00995B8A" w:rsidRPr="00995B8A">
              <w:rPr>
                <w:rFonts w:ascii="Times New Roman" w:hAnsi="Times New Roman" w:cs="Times New Roman"/>
                <w:b/>
                <w:bCs/>
                <w:noProof/>
                <w:webHidden/>
              </w:rPr>
              <w:t>12</w:t>
            </w:r>
            <w:r w:rsidR="00995B8A" w:rsidRPr="00995B8A">
              <w:rPr>
                <w:rFonts w:ascii="Times New Roman" w:hAnsi="Times New Roman" w:cs="Times New Roman"/>
                <w:b/>
                <w:bCs/>
                <w:noProof/>
                <w:webHidden/>
              </w:rPr>
              <w:fldChar w:fldCharType="end"/>
            </w:r>
          </w:hyperlink>
        </w:p>
        <w:p w14:paraId="145976E9" w14:textId="15799F8B" w:rsidR="00995B8A" w:rsidRPr="00995B8A" w:rsidRDefault="0040795D" w:rsidP="002D44FE">
          <w:pPr>
            <w:pStyle w:val="TOC1"/>
            <w:tabs>
              <w:tab w:val="right" w:leader="dot" w:pos="9350"/>
            </w:tabs>
            <w:jc w:val="both"/>
            <w:rPr>
              <w:rFonts w:ascii="Times New Roman" w:eastAsiaTheme="minorEastAsia" w:hAnsi="Times New Roman" w:cs="Times New Roman"/>
              <w:b/>
              <w:bCs/>
              <w:noProof/>
              <w:sz w:val="22"/>
              <w:szCs w:val="22"/>
            </w:rPr>
          </w:pPr>
          <w:hyperlink w:anchor="_Toc71923706" w:history="1">
            <w:r w:rsidR="00995B8A" w:rsidRPr="00995B8A">
              <w:rPr>
                <w:rStyle w:val="Hyperlink"/>
                <w:rFonts w:ascii="Times New Roman" w:hAnsi="Times New Roman" w:cs="Times New Roman"/>
                <w:b/>
                <w:bCs/>
                <w:noProof/>
              </w:rPr>
              <w:t>Bibliography</w:t>
            </w:r>
            <w:r w:rsidR="00995B8A" w:rsidRPr="00995B8A">
              <w:rPr>
                <w:rFonts w:ascii="Times New Roman" w:hAnsi="Times New Roman" w:cs="Times New Roman"/>
                <w:b/>
                <w:bCs/>
                <w:noProof/>
                <w:webHidden/>
              </w:rPr>
              <w:tab/>
            </w:r>
            <w:r w:rsidR="00995B8A" w:rsidRPr="00995B8A">
              <w:rPr>
                <w:rFonts w:ascii="Times New Roman" w:hAnsi="Times New Roman" w:cs="Times New Roman"/>
                <w:b/>
                <w:bCs/>
                <w:noProof/>
                <w:webHidden/>
              </w:rPr>
              <w:fldChar w:fldCharType="begin"/>
            </w:r>
            <w:r w:rsidR="00995B8A" w:rsidRPr="00995B8A">
              <w:rPr>
                <w:rFonts w:ascii="Times New Roman" w:hAnsi="Times New Roman" w:cs="Times New Roman"/>
                <w:b/>
                <w:bCs/>
                <w:noProof/>
                <w:webHidden/>
              </w:rPr>
              <w:instrText xml:space="preserve"> PAGEREF _Toc71923706 \h </w:instrText>
            </w:r>
            <w:r w:rsidR="00995B8A" w:rsidRPr="00995B8A">
              <w:rPr>
                <w:rFonts w:ascii="Times New Roman" w:hAnsi="Times New Roman" w:cs="Times New Roman"/>
                <w:b/>
                <w:bCs/>
                <w:noProof/>
                <w:webHidden/>
              </w:rPr>
            </w:r>
            <w:r w:rsidR="00995B8A" w:rsidRPr="00995B8A">
              <w:rPr>
                <w:rFonts w:ascii="Times New Roman" w:hAnsi="Times New Roman" w:cs="Times New Roman"/>
                <w:b/>
                <w:bCs/>
                <w:noProof/>
                <w:webHidden/>
              </w:rPr>
              <w:fldChar w:fldCharType="separate"/>
            </w:r>
            <w:r w:rsidR="00995B8A" w:rsidRPr="00995B8A">
              <w:rPr>
                <w:rFonts w:ascii="Times New Roman" w:hAnsi="Times New Roman" w:cs="Times New Roman"/>
                <w:b/>
                <w:bCs/>
                <w:noProof/>
                <w:webHidden/>
              </w:rPr>
              <w:t>14</w:t>
            </w:r>
            <w:r w:rsidR="00995B8A" w:rsidRPr="00995B8A">
              <w:rPr>
                <w:rFonts w:ascii="Times New Roman" w:hAnsi="Times New Roman" w:cs="Times New Roman"/>
                <w:b/>
                <w:bCs/>
                <w:noProof/>
                <w:webHidden/>
              </w:rPr>
              <w:fldChar w:fldCharType="end"/>
            </w:r>
          </w:hyperlink>
        </w:p>
        <w:p w14:paraId="2BEB6046" w14:textId="77A6EEF6" w:rsidR="009B6796" w:rsidRPr="00A84065" w:rsidRDefault="009B6796">
          <w:pPr>
            <w:rPr>
              <w:rFonts w:cs="Times New Roman"/>
              <w:szCs w:val="24"/>
            </w:rPr>
          </w:pPr>
          <w:r w:rsidRPr="00A84065">
            <w:rPr>
              <w:rFonts w:cs="Times New Roman"/>
              <w:b/>
              <w:bCs/>
              <w:noProof/>
              <w:szCs w:val="24"/>
            </w:rPr>
            <w:fldChar w:fldCharType="end"/>
          </w:r>
        </w:p>
      </w:sdtContent>
    </w:sdt>
    <w:p w14:paraId="380331FD" w14:textId="77777777" w:rsidR="00027515" w:rsidRPr="00A84065" w:rsidRDefault="00027515" w:rsidP="00027515">
      <w:pPr>
        <w:spacing w:after="200" w:line="276" w:lineRule="auto"/>
        <w:rPr>
          <w:rFonts w:cs="Times New Roman"/>
          <w:szCs w:val="24"/>
        </w:rPr>
        <w:sectPr w:rsidR="00027515" w:rsidRPr="00A84065" w:rsidSect="00AE3017">
          <w:footerReference w:type="default" r:id="rId8"/>
          <w:footerReference w:type="first" r:id="rId9"/>
          <w:pgSz w:w="12240" w:h="15840"/>
          <w:pgMar w:top="1440" w:right="1440" w:bottom="1440" w:left="1440" w:header="720" w:footer="720" w:gutter="0"/>
          <w:pgNumType w:fmt="lowerRoman" w:start="1"/>
          <w:cols w:space="720"/>
          <w:titlePg/>
          <w:docGrid w:linePitch="360"/>
        </w:sectPr>
      </w:pPr>
    </w:p>
    <w:p w14:paraId="65A49882" w14:textId="46923C54" w:rsidR="0096717F" w:rsidRPr="00A84065" w:rsidRDefault="0096717F" w:rsidP="0096717F">
      <w:pPr>
        <w:pStyle w:val="Heading1"/>
        <w:rPr>
          <w:rFonts w:cs="Times New Roman"/>
          <w:szCs w:val="24"/>
        </w:rPr>
      </w:pPr>
      <w:bookmarkStart w:id="12" w:name="_Toc71923694"/>
      <w:r w:rsidRPr="00A84065">
        <w:rPr>
          <w:rFonts w:cs="Times New Roman"/>
          <w:szCs w:val="24"/>
        </w:rPr>
        <w:lastRenderedPageBreak/>
        <w:t>Introduction</w:t>
      </w:r>
      <w:bookmarkEnd w:id="12"/>
    </w:p>
    <w:p w14:paraId="7DFB3016" w14:textId="16FD3E3B" w:rsidR="00A84065" w:rsidRPr="00A84065" w:rsidRDefault="00FE11B5" w:rsidP="00D81977">
      <w:pPr>
        <w:ind w:firstLine="720"/>
        <w:rPr>
          <w:rFonts w:cs="Times New Roman"/>
          <w:color w:val="000000"/>
          <w:szCs w:val="24"/>
        </w:rPr>
      </w:pPr>
      <w:r w:rsidRPr="00A84065">
        <w:rPr>
          <w:rFonts w:cs="Times New Roman"/>
          <w:szCs w:val="24"/>
        </w:rPr>
        <w:t xml:space="preserve">Many </w:t>
      </w:r>
      <w:r w:rsidR="00A84065">
        <w:rPr>
          <w:rFonts w:cs="Times New Roman"/>
          <w:szCs w:val="24"/>
        </w:rPr>
        <w:t xml:space="preserve">religious </w:t>
      </w:r>
      <w:r w:rsidRPr="00A84065">
        <w:rPr>
          <w:rFonts w:cs="Times New Roman"/>
          <w:szCs w:val="24"/>
        </w:rPr>
        <w:t xml:space="preserve">scholars have proffered to clarify the nature of God. From one generation to another, they have tried to </w:t>
      </w:r>
      <w:r w:rsidR="00D81977" w:rsidRPr="00A84065">
        <w:rPr>
          <w:rFonts w:cs="Times New Roman"/>
          <w:szCs w:val="24"/>
        </w:rPr>
        <w:t xml:space="preserve">study and </w:t>
      </w:r>
      <w:r w:rsidRPr="00A84065">
        <w:rPr>
          <w:rFonts w:cs="Times New Roman"/>
          <w:szCs w:val="24"/>
        </w:rPr>
        <w:t xml:space="preserve">characterize </w:t>
      </w:r>
      <w:r w:rsidR="00D81977" w:rsidRPr="00A84065">
        <w:rPr>
          <w:rFonts w:cs="Times New Roman"/>
          <w:szCs w:val="24"/>
        </w:rPr>
        <w:t>him</w:t>
      </w:r>
      <w:r w:rsidRPr="00A84065">
        <w:rPr>
          <w:rFonts w:cs="Times New Roman"/>
          <w:szCs w:val="24"/>
        </w:rPr>
        <w:t xml:space="preserve">. In </w:t>
      </w:r>
      <w:r w:rsidR="00D119E4" w:rsidRPr="00A84065">
        <w:rPr>
          <w:rFonts w:cs="Times New Roman"/>
          <w:szCs w:val="24"/>
        </w:rPr>
        <w:t>this regard</w:t>
      </w:r>
      <w:r w:rsidR="00735831" w:rsidRPr="00A84065">
        <w:rPr>
          <w:rFonts w:cs="Times New Roman"/>
          <w:szCs w:val="24"/>
        </w:rPr>
        <w:t>,</w:t>
      </w:r>
      <w:r w:rsidR="00D119E4" w:rsidRPr="00A84065">
        <w:rPr>
          <w:rFonts w:cs="Times New Roman"/>
          <w:szCs w:val="24"/>
        </w:rPr>
        <w:t xml:space="preserve"> attempts upon attempts continue to </w:t>
      </w:r>
      <w:r w:rsidRPr="00A84065">
        <w:rPr>
          <w:rFonts w:cs="Times New Roman"/>
          <w:szCs w:val="24"/>
        </w:rPr>
        <w:t xml:space="preserve">curve </w:t>
      </w:r>
      <w:r w:rsidR="00D81977" w:rsidRPr="00A84065">
        <w:rPr>
          <w:rFonts w:cs="Times New Roman"/>
          <w:szCs w:val="24"/>
        </w:rPr>
        <w:t>diverse</w:t>
      </w:r>
      <w:r w:rsidRPr="00A84065">
        <w:rPr>
          <w:rFonts w:cs="Times New Roman"/>
          <w:szCs w:val="24"/>
        </w:rPr>
        <w:t xml:space="preserve"> image</w:t>
      </w:r>
      <w:r w:rsidR="00D81977" w:rsidRPr="00A84065">
        <w:rPr>
          <w:rFonts w:cs="Times New Roman"/>
          <w:szCs w:val="24"/>
        </w:rPr>
        <w:t>s</w:t>
      </w:r>
      <w:r w:rsidRPr="00A84065">
        <w:rPr>
          <w:rFonts w:cs="Times New Roman"/>
          <w:szCs w:val="24"/>
        </w:rPr>
        <w:t xml:space="preserve"> of who God is and what he is like.  Some </w:t>
      </w:r>
      <w:r w:rsidR="00D81977" w:rsidRPr="00A84065">
        <w:rPr>
          <w:rFonts w:cs="Times New Roman"/>
          <w:szCs w:val="24"/>
        </w:rPr>
        <w:t>have thought of</w:t>
      </w:r>
      <w:r w:rsidRPr="00A84065">
        <w:rPr>
          <w:rFonts w:cs="Times New Roman"/>
          <w:szCs w:val="24"/>
        </w:rPr>
        <w:t xml:space="preserve"> God </w:t>
      </w:r>
      <w:r w:rsidR="00D81977" w:rsidRPr="00A84065">
        <w:rPr>
          <w:rFonts w:cs="Times New Roman"/>
          <w:szCs w:val="24"/>
        </w:rPr>
        <w:t>as</w:t>
      </w:r>
      <w:r w:rsidRPr="00A84065">
        <w:rPr>
          <w:rFonts w:cs="Times New Roman"/>
          <w:szCs w:val="24"/>
        </w:rPr>
        <w:t xml:space="preserve"> a higher power</w:t>
      </w:r>
      <w:r w:rsidR="00D81977" w:rsidRPr="00A84065">
        <w:rPr>
          <w:rFonts w:cs="Times New Roman"/>
          <w:szCs w:val="24"/>
        </w:rPr>
        <w:t>, o</w:t>
      </w:r>
      <w:r w:rsidRPr="00A84065">
        <w:rPr>
          <w:rFonts w:cs="Times New Roman"/>
          <w:szCs w:val="24"/>
        </w:rPr>
        <w:t>thers a spiritual force</w:t>
      </w:r>
      <w:r w:rsidR="00215D3A">
        <w:rPr>
          <w:rFonts w:cs="Times New Roman"/>
          <w:szCs w:val="24"/>
        </w:rPr>
        <w:t xml:space="preserve">, others </w:t>
      </w:r>
      <w:r w:rsidR="00D81977" w:rsidRPr="00A84065">
        <w:rPr>
          <w:rFonts w:cs="Times New Roman"/>
          <w:szCs w:val="24"/>
        </w:rPr>
        <w:t>a transcendent force</w:t>
      </w:r>
      <w:r w:rsidR="00CD7B85">
        <w:rPr>
          <w:rFonts w:cs="Times New Roman"/>
          <w:szCs w:val="24"/>
        </w:rPr>
        <w:t>,</w:t>
      </w:r>
      <w:r w:rsidR="00215D3A">
        <w:rPr>
          <w:rFonts w:cs="Times New Roman"/>
          <w:szCs w:val="24"/>
        </w:rPr>
        <w:t xml:space="preserve"> etc</w:t>
      </w:r>
      <w:r w:rsidR="00D81977" w:rsidRPr="00A84065">
        <w:rPr>
          <w:rFonts w:cs="Times New Roman"/>
          <w:szCs w:val="24"/>
        </w:rPr>
        <w:t xml:space="preserve">. </w:t>
      </w:r>
      <w:r w:rsidR="00D119E4" w:rsidRPr="00A84065">
        <w:rPr>
          <w:rFonts w:cs="Times New Roman"/>
          <w:szCs w:val="24"/>
        </w:rPr>
        <w:t xml:space="preserve">On the other hand, </w:t>
      </w:r>
      <w:r w:rsidR="00CD7B85">
        <w:rPr>
          <w:rFonts w:cs="Times New Roman"/>
          <w:szCs w:val="24"/>
        </w:rPr>
        <w:t>others</w:t>
      </w:r>
      <w:r w:rsidR="00D119E4" w:rsidRPr="00A84065">
        <w:rPr>
          <w:rFonts w:cs="Times New Roman"/>
          <w:szCs w:val="24"/>
        </w:rPr>
        <w:t xml:space="preserve"> have cast doubt on claims that there is even such a thing as God. </w:t>
      </w:r>
      <w:r w:rsidR="0057158D">
        <w:rPr>
          <w:rFonts w:cs="Times New Roman"/>
          <w:szCs w:val="24"/>
        </w:rPr>
        <w:t>P</w:t>
      </w:r>
      <w:r w:rsidR="00D119E4" w:rsidRPr="00A84065">
        <w:rPr>
          <w:rFonts w:cs="Times New Roman"/>
          <w:szCs w:val="24"/>
        </w:rPr>
        <w:t xml:space="preserve">ropelled by great dislike for God, they have mounted multiple attacks on every claim that seems to suggest there is God. </w:t>
      </w:r>
      <w:r w:rsidR="00A84065" w:rsidRPr="00A84065">
        <w:rPr>
          <w:rFonts w:cs="Times New Roman"/>
          <w:szCs w:val="24"/>
        </w:rPr>
        <w:t>A</w:t>
      </w:r>
      <w:r w:rsidR="00735831" w:rsidRPr="00A84065">
        <w:rPr>
          <w:rFonts w:cs="Times New Roman"/>
          <w:szCs w:val="24"/>
        </w:rPr>
        <w:t xml:space="preserve">s a result of all these diverse viewpoints, </w:t>
      </w:r>
      <w:r w:rsidR="00A84065" w:rsidRPr="00A84065">
        <w:rPr>
          <w:rFonts w:cs="Times New Roman"/>
          <w:szCs w:val="24"/>
        </w:rPr>
        <w:t>Christianity finds itself facing</w:t>
      </w:r>
      <w:r w:rsidR="00735831" w:rsidRPr="00A84065">
        <w:rPr>
          <w:rFonts w:cs="Times New Roman"/>
          <w:color w:val="000000"/>
          <w:szCs w:val="24"/>
        </w:rPr>
        <w:t xml:space="preserve"> the daunting task</w:t>
      </w:r>
      <w:r w:rsidR="00A84065" w:rsidRPr="00A84065">
        <w:rPr>
          <w:rFonts w:cs="Times New Roman"/>
          <w:color w:val="000000"/>
          <w:szCs w:val="24"/>
        </w:rPr>
        <w:t xml:space="preserve"> to</w:t>
      </w:r>
      <w:r w:rsidR="00735831" w:rsidRPr="00A84065">
        <w:rPr>
          <w:rFonts w:cs="Times New Roman"/>
          <w:color w:val="000000"/>
          <w:szCs w:val="24"/>
        </w:rPr>
        <w:t xml:space="preserve"> </w:t>
      </w:r>
      <w:r w:rsidR="00A84065" w:rsidRPr="00A84065">
        <w:rPr>
          <w:rFonts w:cs="Times New Roman"/>
          <w:color w:val="000000"/>
          <w:szCs w:val="24"/>
        </w:rPr>
        <w:t>"</w:t>
      </w:r>
      <w:r w:rsidR="00A84065" w:rsidRPr="00A84065">
        <w:rPr>
          <w:rFonts w:cs="Times New Roman"/>
          <w:color w:val="001320"/>
          <w:szCs w:val="24"/>
          <w:shd w:val="clear" w:color="auto" w:fill="FFFFFF"/>
        </w:rPr>
        <w:t xml:space="preserve"> </w:t>
      </w:r>
      <w:r w:rsidR="00A84065" w:rsidRPr="00215D3A">
        <w:rPr>
          <w:rFonts w:cs="Times New Roman"/>
          <w:szCs w:val="24"/>
          <w:shd w:val="clear" w:color="auto" w:fill="FFFFFF"/>
        </w:rPr>
        <w:t>contend for the faith that was once for all entrusted to God's holy people</w:t>
      </w:r>
      <w:r w:rsidR="006448DD">
        <w:rPr>
          <w:rFonts w:cs="Times New Roman"/>
          <w:color w:val="001320"/>
          <w:szCs w:val="24"/>
          <w:shd w:val="clear" w:color="auto" w:fill="FFFFFF"/>
        </w:rPr>
        <w:t>”</w:t>
      </w:r>
      <w:r w:rsidR="00A84065">
        <w:rPr>
          <w:rFonts w:cs="Times New Roman"/>
          <w:color w:val="000000"/>
          <w:szCs w:val="24"/>
        </w:rPr>
        <w:t xml:space="preserve"> (Jude 1:3, NIV).</w:t>
      </w:r>
      <w:r w:rsidR="0057158D">
        <w:rPr>
          <w:rStyle w:val="FootnoteReference"/>
          <w:rFonts w:cs="Times New Roman"/>
          <w:color w:val="000000"/>
          <w:szCs w:val="24"/>
        </w:rPr>
        <w:footnoteReference w:id="1"/>
      </w:r>
      <w:r w:rsidR="00A84065" w:rsidRPr="00A84065">
        <w:rPr>
          <w:rFonts w:cs="Times New Roman"/>
          <w:color w:val="000000"/>
          <w:szCs w:val="24"/>
        </w:rPr>
        <w:t xml:space="preserve"> </w:t>
      </w:r>
      <w:r w:rsidR="0057158D">
        <w:rPr>
          <w:rFonts w:cs="Times New Roman"/>
          <w:color w:val="000000"/>
          <w:szCs w:val="24"/>
        </w:rPr>
        <w:t xml:space="preserve">B. A Bosserman </w:t>
      </w:r>
      <w:r w:rsidR="00215D3A">
        <w:rPr>
          <w:rFonts w:cs="Times New Roman"/>
          <w:color w:val="000000"/>
          <w:szCs w:val="24"/>
        </w:rPr>
        <w:t>admits</w:t>
      </w:r>
      <w:r w:rsidR="0057158D">
        <w:rPr>
          <w:rFonts w:cs="Times New Roman"/>
          <w:color w:val="000000"/>
          <w:szCs w:val="24"/>
        </w:rPr>
        <w:t>, “C</w:t>
      </w:r>
      <w:r w:rsidR="0057158D" w:rsidRPr="0057158D">
        <w:rPr>
          <w:rFonts w:cs="Times New Roman"/>
          <w:color w:val="000000"/>
          <w:szCs w:val="24"/>
        </w:rPr>
        <w:t>hristian thinkers throughout the ages have felt the burden to guard and develop what often seem to be three competing ideals— the systematic harmony of Christian doctrine (Luke 24:44), the novelty of certain paradoxical doctrines (John 6:52– 60), and the possibility of a robust Christian apologetic (</w:t>
      </w:r>
      <w:r w:rsidR="00387388">
        <w:rPr>
          <w:rFonts w:cs="Times New Roman"/>
          <w:color w:val="000000"/>
          <w:szCs w:val="24"/>
        </w:rPr>
        <w:t>A</w:t>
      </w:r>
      <w:r w:rsidR="0057158D" w:rsidRPr="0057158D">
        <w:rPr>
          <w:rFonts w:cs="Times New Roman"/>
          <w:color w:val="000000"/>
          <w:szCs w:val="24"/>
        </w:rPr>
        <w:t>cts 17:31)</w:t>
      </w:r>
      <w:r w:rsidR="0057158D">
        <w:rPr>
          <w:rFonts w:cs="Times New Roman"/>
          <w:color w:val="000000"/>
          <w:szCs w:val="24"/>
        </w:rPr>
        <w:t>.”</w:t>
      </w:r>
      <w:r w:rsidR="0057158D">
        <w:rPr>
          <w:rStyle w:val="FootnoteReference"/>
          <w:rFonts w:cs="Times New Roman"/>
          <w:color w:val="000000"/>
          <w:szCs w:val="24"/>
        </w:rPr>
        <w:footnoteReference w:id="2"/>
      </w:r>
    </w:p>
    <w:p w14:paraId="2E50A304" w14:textId="4C3F697B" w:rsidR="00293943" w:rsidRPr="006448DD" w:rsidRDefault="00D81977" w:rsidP="00C7629A">
      <w:pPr>
        <w:ind w:firstLine="720"/>
        <w:rPr>
          <w:rFonts w:cs="Times New Roman"/>
          <w:szCs w:val="24"/>
        </w:rPr>
      </w:pPr>
      <w:r w:rsidRPr="00A84065">
        <w:rPr>
          <w:rFonts w:cs="Times New Roman"/>
          <w:szCs w:val="24"/>
        </w:rPr>
        <w:t xml:space="preserve">The purpose of this paper is to </w:t>
      </w:r>
      <w:r w:rsidR="003600F2">
        <w:rPr>
          <w:rFonts w:cs="Times New Roman"/>
          <w:szCs w:val="24"/>
        </w:rPr>
        <w:t>inject clarity on the character and nature of God.</w:t>
      </w:r>
      <w:r w:rsidR="00CD7B85">
        <w:rPr>
          <w:rFonts w:cs="Times New Roman"/>
          <w:szCs w:val="24"/>
        </w:rPr>
        <w:t xml:space="preserve"> Consequently</w:t>
      </w:r>
      <w:r w:rsidR="003600F2">
        <w:rPr>
          <w:rFonts w:cs="Times New Roman"/>
          <w:szCs w:val="24"/>
        </w:rPr>
        <w:t xml:space="preserve">, the paper </w:t>
      </w:r>
      <w:r w:rsidR="006448DD">
        <w:rPr>
          <w:rFonts w:cs="Times New Roman"/>
          <w:szCs w:val="24"/>
        </w:rPr>
        <w:t>argues that t</w:t>
      </w:r>
      <w:r w:rsidR="00293943" w:rsidRPr="00A84065">
        <w:rPr>
          <w:rFonts w:cs="Times New Roman"/>
          <w:szCs w:val="24"/>
        </w:rPr>
        <w:t xml:space="preserve">hough not explicitly taught in the Bible, the </w:t>
      </w:r>
      <w:r w:rsidR="00C25B10">
        <w:rPr>
          <w:rFonts w:cs="Times New Roman"/>
          <w:szCs w:val="24"/>
        </w:rPr>
        <w:t>D</w:t>
      </w:r>
      <w:r w:rsidR="00293943" w:rsidRPr="00A84065">
        <w:rPr>
          <w:rFonts w:cs="Times New Roman"/>
          <w:szCs w:val="24"/>
        </w:rPr>
        <w:t>octrine of the Trinity plausibly characterizes God; who he is and what he is like.</w:t>
      </w:r>
      <w:r w:rsidR="00C7629A">
        <w:rPr>
          <w:rFonts w:cs="Times New Roman"/>
          <w:szCs w:val="24"/>
        </w:rPr>
        <w:br w:type="page"/>
      </w:r>
    </w:p>
    <w:p w14:paraId="123DF4BD" w14:textId="22EF0BB4" w:rsidR="0096717F" w:rsidRPr="00A84065" w:rsidRDefault="007B4E7C" w:rsidP="007B4E7C">
      <w:pPr>
        <w:pStyle w:val="Heading1"/>
        <w:rPr>
          <w:rFonts w:cs="Times New Roman"/>
          <w:szCs w:val="24"/>
        </w:rPr>
      </w:pPr>
      <w:bookmarkStart w:id="14" w:name="_Toc71923695"/>
      <w:r w:rsidRPr="00A84065">
        <w:rPr>
          <w:rFonts w:cs="Times New Roman"/>
          <w:szCs w:val="24"/>
        </w:rPr>
        <w:lastRenderedPageBreak/>
        <w:t xml:space="preserve">The Doctrine of </w:t>
      </w:r>
      <w:r w:rsidR="000521E9">
        <w:rPr>
          <w:rFonts w:cs="Times New Roman"/>
          <w:szCs w:val="24"/>
        </w:rPr>
        <w:t xml:space="preserve">the </w:t>
      </w:r>
      <w:r w:rsidRPr="00A84065">
        <w:rPr>
          <w:rFonts w:cs="Times New Roman"/>
          <w:szCs w:val="24"/>
        </w:rPr>
        <w:t>Trinity</w:t>
      </w:r>
      <w:bookmarkEnd w:id="14"/>
    </w:p>
    <w:p w14:paraId="27104274" w14:textId="0C407C9A" w:rsidR="00B805FB" w:rsidRPr="00B805FB" w:rsidRDefault="00B805FB" w:rsidP="00B805FB">
      <w:pPr>
        <w:ind w:firstLine="720"/>
        <w:rPr>
          <w:rFonts w:cs="Times New Roman"/>
          <w:szCs w:val="24"/>
        </w:rPr>
      </w:pPr>
      <w:r w:rsidRPr="00B805FB">
        <w:rPr>
          <w:rFonts w:cs="Times New Roman"/>
          <w:szCs w:val="24"/>
        </w:rPr>
        <w:t>First and foremost, it is crucial to define the word “Trinity.” The Doctrine of the Trinity is a belief that there is one God who is in some sense three.</w:t>
      </w:r>
      <w:r w:rsidRPr="00B805FB">
        <w:rPr>
          <w:rStyle w:val="FootnoteReference"/>
          <w:rFonts w:cs="Times New Roman"/>
          <w:szCs w:val="24"/>
        </w:rPr>
        <w:t xml:space="preserve"> </w:t>
      </w:r>
      <w:r>
        <w:rPr>
          <w:rStyle w:val="FootnoteReference"/>
          <w:rFonts w:cs="Times New Roman"/>
          <w:szCs w:val="24"/>
        </w:rPr>
        <w:footnoteReference w:id="3"/>
      </w:r>
      <w:r w:rsidRPr="00B805FB">
        <w:rPr>
          <w:rFonts w:cs="Times New Roman"/>
          <w:szCs w:val="24"/>
        </w:rPr>
        <w:t xml:space="preserve"> According to Norman Geisler and Frank Turek, “The Trinity is not three Gods, three modes of one God, or three divine essences. The Trinity is three persons in one divine essence. In other words, there are three persons—Father, Son, and Holy Spirit—who share one divine nature.”</w:t>
      </w:r>
      <w:r w:rsidRPr="00B805FB">
        <w:rPr>
          <w:rStyle w:val="FootnoteReference"/>
          <w:rFonts w:cs="Times New Roman"/>
          <w:szCs w:val="24"/>
        </w:rPr>
        <w:t xml:space="preserve"> </w:t>
      </w:r>
      <w:r>
        <w:rPr>
          <w:rStyle w:val="FootnoteReference"/>
          <w:rFonts w:cs="Times New Roman"/>
          <w:szCs w:val="24"/>
        </w:rPr>
        <w:footnoteReference w:id="4"/>
      </w:r>
      <w:r>
        <w:rPr>
          <w:rFonts w:cs="Times New Roman"/>
          <w:szCs w:val="24"/>
        </w:rPr>
        <w:t xml:space="preserve"> </w:t>
      </w:r>
      <w:r w:rsidRPr="00B805FB">
        <w:rPr>
          <w:rFonts w:cs="Times New Roman"/>
          <w:szCs w:val="24"/>
        </w:rPr>
        <w:t>That said, the foundation of the Doctrine of the Trinity forms on two premises. First, monotheism or simply the oneness of God. Deuteronomy 6:4 says, “Hear, O Israel: The Lord our God, the Lord is one.” Secondly, it forms</w:t>
      </w:r>
      <w:r w:rsidR="00C25B10">
        <w:rPr>
          <w:rFonts w:cs="Times New Roman"/>
          <w:szCs w:val="24"/>
        </w:rPr>
        <w:t xml:space="preserve"> on</w:t>
      </w:r>
      <w:r w:rsidRPr="00B805FB">
        <w:rPr>
          <w:rFonts w:cs="Times New Roman"/>
          <w:szCs w:val="24"/>
        </w:rPr>
        <w:t xml:space="preserve"> the threefold manifestation of the One God as Father, Son, and Holy Spirit. </w:t>
      </w:r>
      <w:r>
        <w:rPr>
          <w:rStyle w:val="FootnoteReference"/>
          <w:rFonts w:cs="Times New Roman"/>
          <w:szCs w:val="24"/>
        </w:rPr>
        <w:footnoteReference w:id="5"/>
      </w:r>
      <w:r w:rsidRPr="00B805FB">
        <w:rPr>
          <w:rFonts w:cs="Times New Roman"/>
          <w:szCs w:val="24"/>
        </w:rPr>
        <w:t xml:space="preserve"> Simply put, threeness of God. In this sense, one is three, and three is one. An obvious presupposition is that this seems contradictory and paradoxical. Bosserman observes, “A minor premise that may initially seem to conflict with the monotheistic emphasis inherent to covenantal personalism is the distinctively new covenant revelation that God is, in fact, three persons as Father, Son, and Holy Spirit.”</w:t>
      </w:r>
      <w:r w:rsidRPr="00B805FB">
        <w:rPr>
          <w:rStyle w:val="FootnoteReference"/>
          <w:rFonts w:cs="Times New Roman"/>
          <w:szCs w:val="24"/>
        </w:rPr>
        <w:t xml:space="preserve"> </w:t>
      </w:r>
      <w:r>
        <w:rPr>
          <w:rStyle w:val="FootnoteReference"/>
          <w:rFonts w:cs="Times New Roman"/>
          <w:szCs w:val="24"/>
        </w:rPr>
        <w:footnoteReference w:id="6"/>
      </w:r>
      <w:r w:rsidRPr="00B805FB">
        <w:rPr>
          <w:rFonts w:cs="Times New Roman"/>
          <w:szCs w:val="24"/>
        </w:rPr>
        <w:t xml:space="preserve"> </w:t>
      </w:r>
    </w:p>
    <w:p w14:paraId="3ACE1973" w14:textId="76B0E1BE" w:rsidR="00B805FB" w:rsidRDefault="00B805FB" w:rsidP="00DB7207">
      <w:pPr>
        <w:ind w:firstLine="720"/>
        <w:rPr>
          <w:rFonts w:cs="Times New Roman"/>
          <w:szCs w:val="24"/>
        </w:rPr>
      </w:pPr>
      <w:r w:rsidRPr="00B805FB">
        <w:rPr>
          <w:rFonts w:cs="Times New Roman"/>
          <w:szCs w:val="24"/>
        </w:rPr>
        <w:t xml:space="preserve">The following sections attempt to unpack the paradox presented above (how the Father, the Son, and the Holy Spirit are thought of as distinct and yet identical). The first section looks at what the Bible says about the Doctrine of the Trinity. The second highlights explanations from </w:t>
      </w:r>
      <w:r w:rsidRPr="00B805FB">
        <w:rPr>
          <w:rFonts w:cs="Times New Roman"/>
          <w:szCs w:val="24"/>
        </w:rPr>
        <w:lastRenderedPageBreak/>
        <w:t>the point of history. The third covers criticisms on the Doctrine of the Trinity, and the final section defend</w:t>
      </w:r>
      <w:r w:rsidR="00C25B10">
        <w:rPr>
          <w:rFonts w:cs="Times New Roman"/>
          <w:szCs w:val="24"/>
        </w:rPr>
        <w:t>s</w:t>
      </w:r>
      <w:r w:rsidRPr="00B805FB">
        <w:rPr>
          <w:rFonts w:cs="Times New Roman"/>
          <w:szCs w:val="24"/>
        </w:rPr>
        <w:t xml:space="preserve"> how it best characterizes God.</w:t>
      </w:r>
    </w:p>
    <w:p w14:paraId="0ED7E3B6" w14:textId="76DC0A56" w:rsidR="00C244C4" w:rsidRDefault="00C244C4" w:rsidP="00DB7207">
      <w:pPr>
        <w:pStyle w:val="Heading2"/>
        <w:spacing w:before="0"/>
      </w:pPr>
      <w:bookmarkStart w:id="15" w:name="_Toc71923696"/>
      <w:r>
        <w:t>Biblical Teaching</w:t>
      </w:r>
      <w:bookmarkEnd w:id="15"/>
      <w:r>
        <w:t xml:space="preserve"> </w:t>
      </w:r>
    </w:p>
    <w:p w14:paraId="05CF8D5D" w14:textId="4528D744" w:rsidR="00C244C4" w:rsidRDefault="00C244C4" w:rsidP="00DB7207">
      <w:pPr>
        <w:ind w:firstLine="720"/>
      </w:pPr>
      <w:r>
        <w:t xml:space="preserve">Since the doctrine of the Trinity cannot be </w:t>
      </w:r>
      <w:r w:rsidR="005C2650">
        <w:t xml:space="preserve">sufficiently </w:t>
      </w:r>
      <w:r>
        <w:t xml:space="preserve">explained outside the Bible, it is crucial that the Bible becomes the starting point of its understanding. </w:t>
      </w:r>
      <w:r w:rsidR="001360C2">
        <w:t>A guiding assumption is that</w:t>
      </w:r>
      <w:r w:rsidR="00315D23">
        <w:t xml:space="preserve">, </w:t>
      </w:r>
      <w:r w:rsidR="001360C2">
        <w:t>“We should learn from God what we are to think about God, because he is the only source of information about Himself.”</w:t>
      </w:r>
      <w:r w:rsidR="001360C2">
        <w:rPr>
          <w:rStyle w:val="FootnoteReference"/>
        </w:rPr>
        <w:footnoteReference w:id="7"/>
      </w:r>
      <w:r w:rsidR="001360C2">
        <w:t xml:space="preserve"> Therefore, a</w:t>
      </w:r>
      <w:r>
        <w:t xml:space="preserve">s stated before, the Doctrine of the Trinity is based on the oneness of God and the Threeness of God. </w:t>
      </w:r>
      <w:r w:rsidR="00C25B10">
        <w:t>I</w:t>
      </w:r>
      <w:r>
        <w:t>t thus would be wise to explore those two aspects.</w:t>
      </w:r>
    </w:p>
    <w:p w14:paraId="5636F275" w14:textId="240C4569" w:rsidR="00C244C4" w:rsidRDefault="00C244C4" w:rsidP="00C244C4">
      <w:pPr>
        <w:pStyle w:val="Heading3"/>
      </w:pPr>
      <w:bookmarkStart w:id="16" w:name="_Toc71923697"/>
      <w:r w:rsidRPr="00C244C4">
        <w:t>Oneness of God</w:t>
      </w:r>
      <w:bookmarkEnd w:id="16"/>
    </w:p>
    <w:p w14:paraId="524036BF" w14:textId="3DC761C7" w:rsidR="00AF54F2" w:rsidRDefault="00B805FB" w:rsidP="00B805FB">
      <w:pPr>
        <w:ind w:firstLine="720"/>
      </w:pPr>
      <w:r>
        <w:t xml:space="preserve">All the Abrahamic faiths (Islam, Judaism, and Christianity) share one thing in common; a monotheistic view of God. For Christians, the claim that God is one is evident throughout the Old Testament. One of the earliest mentions and declarations of the unity of God is in the ten commandments. The first two commandments unequivocally state that God is one and that because he is the only one, </w:t>
      </w:r>
      <w:r w:rsidR="00C25B10">
        <w:t>Israelites were</w:t>
      </w:r>
      <w:r>
        <w:t xml:space="preserve"> not to worship other gods save God alone. Elsewhere, Deuteronomy chapter six’s Shema, affirms the oneness of God. As stated before, verse four declares that the Lord is one. Erickson explains, “Because he is one, there was to be no division of Israel's commitment.”</w:t>
      </w:r>
      <w:r w:rsidR="00AF54F2" w:rsidRPr="00AF54F2">
        <w:rPr>
          <w:rStyle w:val="FootnoteReference"/>
        </w:rPr>
        <w:t xml:space="preserve"> </w:t>
      </w:r>
      <w:r w:rsidR="00AF54F2">
        <w:rPr>
          <w:rStyle w:val="FootnoteReference"/>
        </w:rPr>
        <w:footnoteReference w:id="8"/>
      </w:r>
    </w:p>
    <w:p w14:paraId="29E039A0" w14:textId="47779948" w:rsidR="00B805FB" w:rsidRDefault="00B805FB" w:rsidP="00B805FB">
      <w:pPr>
        <w:ind w:firstLine="720"/>
      </w:pPr>
      <w:r>
        <w:t xml:space="preserve">God’s oneness is not only evidenced in the Old Testament, it is also severally mentioned in the New Testament. Paul, for example, underscores this oneness in two of his letters, one to </w:t>
      </w:r>
      <w:r>
        <w:lastRenderedPageBreak/>
        <w:t>the Corinthians and the other to Timothy. In 1 Corinthians 8:4, while admonishing the Corinthian church against eating foods sacrificed to idols, he claims there is no God but one. Similarly, in 1 Timothy 2:5-6, while explaining Christ’s role as a mediator between God and man, he takes note of the oneness of God. Subsequently, the apostle James also commends belief in one God, though noting its insufficiency for justification (James 2:19).</w:t>
      </w:r>
    </w:p>
    <w:p w14:paraId="59B7C36C" w14:textId="29312A80" w:rsidR="00C244C4" w:rsidRDefault="00BF0840" w:rsidP="001360C2">
      <w:pPr>
        <w:pStyle w:val="Heading3"/>
      </w:pPr>
      <w:bookmarkStart w:id="17" w:name="_Toc71923698"/>
      <w:r>
        <w:t xml:space="preserve">The </w:t>
      </w:r>
      <w:r w:rsidR="00D66654">
        <w:t>T</w:t>
      </w:r>
      <w:r>
        <w:t>hreeness of God</w:t>
      </w:r>
      <w:bookmarkEnd w:id="17"/>
    </w:p>
    <w:p w14:paraId="5D9FBCF5" w14:textId="626055B6" w:rsidR="00AF54F2" w:rsidRDefault="00AF54F2" w:rsidP="003A3C3A">
      <w:pPr>
        <w:ind w:firstLine="720"/>
      </w:pPr>
      <w:r>
        <w:t xml:space="preserve">The earliest </w:t>
      </w:r>
      <w:r w:rsidR="00C25B10">
        <w:t xml:space="preserve">evidence </w:t>
      </w:r>
      <w:r>
        <w:t xml:space="preserve">of the </w:t>
      </w:r>
      <w:r w:rsidR="000A47A4">
        <w:t>Threeness</w:t>
      </w:r>
      <w:r>
        <w:t xml:space="preserve"> of God is found at the beginning of the Old Testament when God says, “Let us make mankind in our own image” (Gen 1:26). Some commentators have suggested that the phrase ‘Let us” refers to God the Father, the Son, and the Holy Spirit. Walter Eichrodt</w:t>
      </w:r>
      <w:r w:rsidR="00C25B10">
        <w:t>, for example,</w:t>
      </w:r>
      <w:r>
        <w:t xml:space="preserve"> believes that in using the plural of majesty, the writer of Genesis intended to preserve his cosmogony from any trace of polytheistic thought and at the same time to represent the Creator God as the absolute ruler and the only being whose will carries any weight.</w:t>
      </w:r>
      <w:r w:rsidRPr="00AF54F2">
        <w:rPr>
          <w:rStyle w:val="FootnoteReference"/>
          <w:rFonts w:cs="Times New Roman"/>
          <w:szCs w:val="24"/>
        </w:rPr>
        <w:t xml:space="preserve"> </w:t>
      </w:r>
      <w:r>
        <w:rPr>
          <w:rStyle w:val="FootnoteReference"/>
          <w:rFonts w:cs="Times New Roman"/>
          <w:szCs w:val="24"/>
        </w:rPr>
        <w:footnoteReference w:id="9"/>
      </w:r>
      <w:r>
        <w:t xml:space="preserve"> Much later, the Psalmist offers more convincing proof of the distinction between the Father and the Son. God is quoted in Psalm 45:6-8 addressing Jesus Christ as God. Furthermore, Psalm 110:1 makes a better distinction. God addresses the Son as Lord as he tells him to sit at his right hand till he makes his enemies his footstool. </w:t>
      </w:r>
    </w:p>
    <w:p w14:paraId="5420E948" w14:textId="76B27A08" w:rsidR="00AF54F2" w:rsidRDefault="00AF54F2" w:rsidP="003A3C3A">
      <w:pPr>
        <w:ind w:firstLine="720"/>
      </w:pPr>
      <w:r>
        <w:t>The New Testament similarly affirms the deity of Jesus Christ. Paul in Philippians 2:5-11 describes Jesus as possessing the same nature as God. In addition, he says that he is equal to God. Therefore, and to borrow from Erickson, “one who is equal with God must be God.”</w:t>
      </w:r>
      <w:r w:rsidRPr="00AF54F2">
        <w:rPr>
          <w:rStyle w:val="FootnoteReference"/>
          <w:rFonts w:cs="Times New Roman"/>
          <w:szCs w:val="24"/>
        </w:rPr>
        <w:t xml:space="preserve"> </w:t>
      </w:r>
      <w:r>
        <w:rPr>
          <w:rStyle w:val="FootnoteReference"/>
          <w:rFonts w:cs="Times New Roman"/>
          <w:szCs w:val="24"/>
        </w:rPr>
        <w:footnoteReference w:id="10"/>
      </w:r>
      <w:r>
        <w:t xml:space="preserve"> Another New Testament scripture to consider is Hebrews 1. The anonymous author asserts, “The </w:t>
      </w:r>
      <w:r>
        <w:lastRenderedPageBreak/>
        <w:t>Son is the radiance of God’s glory and the exact expression of his nature.” (vs 3). Ontologically speaking, the son is the same as God.</w:t>
      </w:r>
    </w:p>
    <w:p w14:paraId="0DA246AD" w14:textId="6E2980B6" w:rsidR="00AF54F2" w:rsidRDefault="00AF54F2" w:rsidP="003A3C3A">
      <w:pPr>
        <w:ind w:firstLine="720"/>
      </w:pPr>
      <w:r>
        <w:t>The final person of the trinity as espoused by the scriptures is the Holy Spirit. Severally, the Bible makes mentions of the Father, the Son, and the Holy Spirit</w:t>
      </w:r>
      <w:r w:rsidR="00C25B10">
        <w:t xml:space="preserve"> together</w:t>
      </w:r>
      <w:r>
        <w:t>. In Matt 28:19, the Holy Spirit is mentioned in the Christian baptism. Likewise, the three are mentioned in the Pauline benediction of his letters (2 Cor. 13:14; Eph. 4:4-6; 1 Pet. 1:2).</w:t>
      </w:r>
      <w:r w:rsidRPr="00AF54F2">
        <w:rPr>
          <w:rStyle w:val="FootnoteReference"/>
          <w:rFonts w:cs="Times New Roman"/>
          <w:szCs w:val="24"/>
        </w:rPr>
        <w:t xml:space="preserve"> </w:t>
      </w:r>
      <w:r>
        <w:rPr>
          <w:rStyle w:val="FootnoteReference"/>
          <w:rFonts w:cs="Times New Roman"/>
          <w:szCs w:val="24"/>
        </w:rPr>
        <w:footnoteReference w:id="11"/>
      </w:r>
      <w:r>
        <w:t xml:space="preserve"> </w:t>
      </w:r>
    </w:p>
    <w:p w14:paraId="5E3832CF" w14:textId="429F4AA6" w:rsidR="00AF54F2" w:rsidRDefault="00000D0A" w:rsidP="00000D0A">
      <w:pPr>
        <w:ind w:firstLine="720"/>
      </w:pPr>
      <w:r>
        <w:t>Also,</w:t>
      </w:r>
      <w:r w:rsidR="00AF54F2">
        <w:t xml:space="preserve"> the role that the Holy Spirit plays in the work of sanctification lends his deity. John 16:8-11 says that he convicts people of sin, righteousness, and judgment. </w:t>
      </w:r>
      <w:r>
        <w:t xml:space="preserve">John 3:8 shows his regenerate work. First Corinthians 12:4-12 shows that he gives gifts to believers to enable them to carry out God’s work effectively. Nevertheless, in all these, the strongest indicator of the deity of the Holy Spirit is found in Acts 5. </w:t>
      </w:r>
      <w:r w:rsidR="00AF54F2">
        <w:t xml:space="preserve">The first few verses of Acts 5 narrate the story of Ananias and Saphira. Verse three and four speaks of how they sold their property and hid some proceeds. On account of their hideous behavior, the apostle Peter explicitly concludes that since they had lied to the Holy Spirit, they had lied to God. </w:t>
      </w:r>
    </w:p>
    <w:p w14:paraId="10BDFB11" w14:textId="34ED7E57" w:rsidR="00BF0840" w:rsidRDefault="007B4E7C" w:rsidP="007F6AF9">
      <w:pPr>
        <w:pStyle w:val="Heading2"/>
      </w:pPr>
      <w:bookmarkStart w:id="18" w:name="_Toc71923699"/>
      <w:r w:rsidRPr="00A84065">
        <w:t>History and Origin</w:t>
      </w:r>
      <w:bookmarkEnd w:id="18"/>
    </w:p>
    <w:p w14:paraId="23FD0955" w14:textId="330F17FA" w:rsidR="00150328" w:rsidRDefault="00150328" w:rsidP="00150328">
      <w:pPr>
        <w:ind w:firstLine="720"/>
      </w:pPr>
      <w:r>
        <w:t>The history and origin of the Doctrine of the Trinity are as long as Christianity itself. Though the early church may not have used the word Trinity in their church liturgies or writings, they nevertheless understood and taught the Doctrine of the Trinity. Erickson observes, “Historically, the Doctrine of the Trinity was the first to be thoroughly worked out, in response to a series of views that seemed to challenge the biblical teaching.</w:t>
      </w:r>
      <w:r w:rsidRPr="00150328">
        <w:rPr>
          <w:rStyle w:val="FootnoteReference"/>
          <w:rFonts w:cs="Times New Roman"/>
          <w:szCs w:val="24"/>
        </w:rPr>
        <w:t xml:space="preserve"> </w:t>
      </w:r>
      <w:r>
        <w:rPr>
          <w:rStyle w:val="FootnoteReference"/>
          <w:rFonts w:cs="Times New Roman"/>
          <w:szCs w:val="24"/>
        </w:rPr>
        <w:footnoteReference w:id="12"/>
      </w:r>
      <w:r>
        <w:t xml:space="preserve"> On one side was a radical monotheism that insisted that God could not be three. On the other, a Hellenistic polytheism saw </w:t>
      </w:r>
      <w:r>
        <w:lastRenderedPageBreak/>
        <w:t>nothing wrong with accepting many gods other than one. It is for this reason that Peter C. Phan notes, “The road that leads from the New Testament embryonic affirmations on the Trinity to contemporary trinitarian theologies is a long, meandering, and tortuous one, at times disappearing and reappearing in the thicket of Christian doctrines.”</w:t>
      </w:r>
      <w:r w:rsidRPr="00150328">
        <w:rPr>
          <w:rStyle w:val="FootnoteReference"/>
          <w:rFonts w:cs="Times New Roman"/>
          <w:szCs w:val="24"/>
        </w:rPr>
        <w:t xml:space="preserve"> </w:t>
      </w:r>
      <w:r>
        <w:rPr>
          <w:rStyle w:val="FootnoteReference"/>
          <w:rFonts w:cs="Times New Roman"/>
          <w:szCs w:val="24"/>
        </w:rPr>
        <w:footnoteReference w:id="13"/>
      </w:r>
      <w:r>
        <w:t xml:space="preserve"> So, how did the doctrine begin?</w:t>
      </w:r>
    </w:p>
    <w:p w14:paraId="3D5BC491" w14:textId="791ACCEA" w:rsidR="00150328" w:rsidRDefault="00150328" w:rsidP="00150328">
      <w:pPr>
        <w:ind w:firstLine="720"/>
      </w:pPr>
      <w:r>
        <w:t>As mentioned in the introduction, the Bible does not explicitly mention the term “Trinity.” However, the Bible does imply severally the persons that comprise the trinity all over the scriptures (Matt 3:16– 17; 28:19; Luke 3:21– 22; 4:17– 21; 10:21; John 14:26; 15:26; 1 Cor 12:4– 6; 2 Cor 13:14; Eph 1:2– 13; 1 Pet 1:2; Jude 20– 21). That aside, the term trinity was coined by the second-century western lawyer, Tertullian.</w:t>
      </w:r>
      <w:r w:rsidRPr="00150328">
        <w:rPr>
          <w:rStyle w:val="FootnoteReference"/>
        </w:rPr>
        <w:t xml:space="preserve"> </w:t>
      </w:r>
      <w:r>
        <w:rPr>
          <w:rStyle w:val="FootnoteReference"/>
        </w:rPr>
        <w:footnoteReference w:id="14"/>
      </w:r>
      <w:r>
        <w:t xml:space="preserve"> As one of the early church fathers, his view was that there are three manifestations of the one God. Although they are numerically distinct so that they can be counted, they are nonetheless manifestations of a single indivisible power.</w:t>
      </w:r>
      <w:r w:rsidRPr="00150328">
        <w:rPr>
          <w:rStyle w:val="FootnoteReference"/>
        </w:rPr>
        <w:t xml:space="preserve"> </w:t>
      </w:r>
      <w:r>
        <w:rPr>
          <w:rStyle w:val="FootnoteReference"/>
        </w:rPr>
        <w:footnoteReference w:id="15"/>
      </w:r>
      <w:r>
        <w:t xml:space="preserve"> His near contemporary Origen of Alexandria though he did not elaborate on the threefold manifestation argued that Christ was God. Origen relied heavily on Philippians 2:5-11 and Hebrews 1:3 to demonstrate that Christ possesses the same nature as God.  He also argued that the Trinity alone exceeded the comprehension not only of temporal but even of eternal intelligence.</w:t>
      </w:r>
      <w:r w:rsidRPr="00150328">
        <w:rPr>
          <w:rStyle w:val="FootnoteReference"/>
        </w:rPr>
        <w:t xml:space="preserve"> </w:t>
      </w:r>
      <w:r>
        <w:rPr>
          <w:rStyle w:val="FootnoteReference"/>
        </w:rPr>
        <w:footnoteReference w:id="16"/>
      </w:r>
    </w:p>
    <w:p w14:paraId="0490BB7B" w14:textId="780D7692" w:rsidR="00150328" w:rsidRDefault="00150328" w:rsidP="00150328">
      <w:pPr>
        <w:ind w:firstLine="720"/>
      </w:pPr>
      <w:r>
        <w:t xml:space="preserve">Other contributions to the Doctrine of the Trinity came in the form of conferences. The council of </w:t>
      </w:r>
      <w:r w:rsidR="0012614B">
        <w:t>Nicaea</w:t>
      </w:r>
      <w:r>
        <w:t xml:space="preserve"> in 325 is perhaps the most consequential. In this council, the early church </w:t>
      </w:r>
      <w:r>
        <w:lastRenderedPageBreak/>
        <w:t>fathers sought to determine the nature and essence of Jesus Christ. The heretical movements of the day taught people that Jesus was not God. Chief among these was Arianism</w:t>
      </w:r>
      <w:r w:rsidR="00C727E1">
        <w:t>.</w:t>
      </w:r>
      <w:r>
        <w:t xml:space="preserve">  Arianism traditionally taught that God the Father existed before Jesus Christ. As such, Jesus was by nature not God but rather God’s creation granted the dignity to be called the “Son of God.” Trinitarian proponents at the </w:t>
      </w:r>
      <w:r w:rsidR="0012614B">
        <w:t>Nicaea</w:t>
      </w:r>
      <w:r>
        <w:t xml:space="preserve"> meeting argued that Arian’s assertions were not consistent with the scriptures. One of the leading scholars by the name of Athanasius argued that without full divinity, Christ could not impart the salvation the Bible and the church’s worship testified to.</w:t>
      </w:r>
      <w:r w:rsidRPr="00150328">
        <w:rPr>
          <w:rStyle w:val="FootnoteReference"/>
        </w:rPr>
        <w:t xml:space="preserve"> </w:t>
      </w:r>
      <w:r>
        <w:rPr>
          <w:rStyle w:val="FootnoteReference"/>
        </w:rPr>
        <w:footnoteReference w:id="17"/>
      </w:r>
      <w:r>
        <w:t xml:space="preserve"> His argument convinced the seating and after several other deliberations, the council forthrightly affirmed the divinity of Jesus by specifying that he was “God from God” and “of the same substance” as the Father.</w:t>
      </w:r>
      <w:r w:rsidRPr="00150328">
        <w:rPr>
          <w:rStyle w:val="FootnoteReference"/>
        </w:rPr>
        <w:t xml:space="preserve"> </w:t>
      </w:r>
      <w:r>
        <w:rPr>
          <w:rStyle w:val="FootnoteReference"/>
        </w:rPr>
        <w:footnoteReference w:id="18"/>
      </w:r>
    </w:p>
    <w:p w14:paraId="4095C2E6" w14:textId="71162F98" w:rsidR="00150328" w:rsidRPr="00150328" w:rsidRDefault="00150328" w:rsidP="003A3C3A">
      <w:pPr>
        <w:ind w:firstLine="720"/>
      </w:pPr>
      <w:r>
        <w:t xml:space="preserve">As it had in the council of </w:t>
      </w:r>
      <w:r w:rsidR="0012614B">
        <w:t>Nicaea</w:t>
      </w:r>
      <w:r>
        <w:t xml:space="preserve">, the Council of Constantinople in 381 expanded the </w:t>
      </w:r>
      <w:r w:rsidR="0012614B">
        <w:t>Nicaean</w:t>
      </w:r>
      <w:r>
        <w:t xml:space="preserve"> understanding of the Trinity to include the Holy Spirit. In conclusion, the Constantinople creed affirmed the deity of the Holy Spirit and asserted that he is consubstantial with the Father and the Son. As a result, he is to be worshipped and glorified together with the Father and the Son.</w:t>
      </w:r>
      <w:r w:rsidRPr="00150328">
        <w:rPr>
          <w:rStyle w:val="FootnoteReference"/>
        </w:rPr>
        <w:t xml:space="preserve"> </w:t>
      </w:r>
      <w:r>
        <w:rPr>
          <w:rStyle w:val="FootnoteReference"/>
        </w:rPr>
        <w:footnoteReference w:id="19"/>
      </w:r>
    </w:p>
    <w:p w14:paraId="7CCF6E1B" w14:textId="1C7A7845" w:rsidR="007B4E7C" w:rsidRDefault="007B4E7C" w:rsidP="007F6AF9">
      <w:pPr>
        <w:pStyle w:val="Heading2"/>
      </w:pPr>
      <w:bookmarkStart w:id="19" w:name="_Toc71923700"/>
      <w:r w:rsidRPr="00A84065">
        <w:t>Criticisms</w:t>
      </w:r>
      <w:bookmarkEnd w:id="19"/>
      <w:r w:rsidRPr="00A84065">
        <w:t xml:space="preserve"> </w:t>
      </w:r>
    </w:p>
    <w:p w14:paraId="2164AED5" w14:textId="37B00855" w:rsidR="00C041C0" w:rsidRDefault="00C041C0" w:rsidP="00D8333A">
      <w:pPr>
        <w:ind w:firstLine="720"/>
      </w:pPr>
      <w:r>
        <w:t xml:space="preserve">Geoffrey </w:t>
      </w:r>
      <w:r w:rsidR="00D8333A">
        <w:t>Wainwright categorizes</w:t>
      </w:r>
      <w:r>
        <w:t xml:space="preserve"> the Criticism of the doctrine of the Trinity in three ways, namely the feminist, the deis</w:t>
      </w:r>
      <w:r w:rsidR="00C727E1">
        <w:t>t</w:t>
      </w:r>
      <w:r w:rsidR="00983632">
        <w:t>,</w:t>
      </w:r>
      <w:r>
        <w:t xml:space="preserve"> an</w:t>
      </w:r>
      <w:r w:rsidR="00983632">
        <w:t>d</w:t>
      </w:r>
      <w:r>
        <w:t xml:space="preserve"> the religionists.</w:t>
      </w:r>
      <w:r w:rsidR="00D8333A">
        <w:rPr>
          <w:rStyle w:val="FootnoteReference"/>
        </w:rPr>
        <w:footnoteReference w:id="20"/>
      </w:r>
      <w:r w:rsidR="00D8333A">
        <w:t xml:space="preserve"> </w:t>
      </w:r>
    </w:p>
    <w:p w14:paraId="69FCC6C3" w14:textId="2162064D" w:rsidR="003A3C3A" w:rsidRDefault="003A3C3A" w:rsidP="00D8333A">
      <w:pPr>
        <w:ind w:firstLine="720"/>
      </w:pPr>
    </w:p>
    <w:p w14:paraId="48987B2F" w14:textId="77777777" w:rsidR="003A3C3A" w:rsidRPr="00C041C0" w:rsidRDefault="003A3C3A" w:rsidP="00D8333A">
      <w:pPr>
        <w:ind w:firstLine="720"/>
      </w:pPr>
    </w:p>
    <w:p w14:paraId="02BA89AE" w14:textId="7D7BF76C" w:rsidR="00983632" w:rsidRDefault="00187A16" w:rsidP="003A3C3A">
      <w:pPr>
        <w:pStyle w:val="Heading3"/>
      </w:pPr>
      <w:bookmarkStart w:id="20" w:name="_Toc71923701"/>
      <w:r>
        <w:t xml:space="preserve">The </w:t>
      </w:r>
      <w:r w:rsidR="00850245" w:rsidRPr="000871C7">
        <w:t>Feminist</w:t>
      </w:r>
      <w:r w:rsidR="000871C7" w:rsidRPr="000871C7">
        <w:t xml:space="preserve"> </w:t>
      </w:r>
      <w:r>
        <w:t>C</w:t>
      </w:r>
      <w:r w:rsidRPr="000871C7">
        <w:t>rit</w:t>
      </w:r>
      <w:r>
        <w:t>ique</w:t>
      </w:r>
      <w:bookmarkEnd w:id="20"/>
    </w:p>
    <w:p w14:paraId="1638EABC" w14:textId="2AE6F43F" w:rsidR="00983632" w:rsidRDefault="00983632" w:rsidP="00983632">
      <w:pPr>
        <w:ind w:firstLine="720"/>
      </w:pPr>
      <w:r>
        <w:t>The feminist theology objects to the biblical and traditional name by which the Trinity is designated "Father, Son, and Holy Spirit” because it implies a male deity.</w:t>
      </w:r>
      <w:r w:rsidRPr="00983632">
        <w:rPr>
          <w:rStyle w:val="FootnoteReference"/>
        </w:rPr>
        <w:t xml:space="preserve"> </w:t>
      </w:r>
      <w:r>
        <w:rPr>
          <w:rStyle w:val="FootnoteReference"/>
        </w:rPr>
        <w:footnoteReference w:id="21"/>
      </w:r>
      <w:r>
        <w:t xml:space="preserve"> Bacon writes, “The main reason many feminist theologians have come to question the usefulness of the Doctrine of the Trinity to date surrounds the use of androcentric, patriarchal God language and the imagery it produces.”</w:t>
      </w:r>
      <w:r w:rsidRPr="00983632">
        <w:rPr>
          <w:rStyle w:val="FootnoteReference"/>
        </w:rPr>
        <w:t xml:space="preserve"> </w:t>
      </w:r>
      <w:r>
        <w:rPr>
          <w:rStyle w:val="FootnoteReference"/>
        </w:rPr>
        <w:footnoteReference w:id="22"/>
      </w:r>
      <w:r>
        <w:t xml:space="preserve"> The Father-Son language, they say connotes an exclusively male view of God. Further, it presents “the male as the archetypal human subject and consequently legitimize the relegation of women to the margins of personhood.”</w:t>
      </w:r>
      <w:r w:rsidRPr="00983632">
        <w:rPr>
          <w:rStyle w:val="FootnoteReference"/>
        </w:rPr>
        <w:t xml:space="preserve"> </w:t>
      </w:r>
      <w:r>
        <w:rPr>
          <w:rStyle w:val="FootnoteReference"/>
        </w:rPr>
        <w:footnoteReference w:id="23"/>
      </w:r>
      <w:r>
        <w:t xml:space="preserve"> Consequently, feminist theologians such as Elizabeth Johnson and Sallie McFague insist that the language Christians use about the Trinity must be radically revised if the said doctrine is to remain useful within feminist theological discourse. The argument is that a patriarchal society that subordinates women cannot fully reflect women’s full dignity or full participation in the image of God (</w:t>
      </w:r>
      <w:r w:rsidRPr="00C727E1">
        <w:rPr>
          <w:i/>
          <w:iCs/>
        </w:rPr>
        <w:t>Imago Dei</w:t>
      </w:r>
      <w:r>
        <w:t>). Besides, these theologians argue that language shapes and creates the worlds in which people live. As such, the patriarchal society has robbed them of the power to name both in relation to themselves and the divine. Furthermore, others claim that God's incomprehensibility and sexlessness mean that Christians should not use masculine names or pronouns to refer to him.</w:t>
      </w:r>
    </w:p>
    <w:p w14:paraId="09ACB39E" w14:textId="773C88FB" w:rsidR="00983632" w:rsidRDefault="00983632" w:rsidP="00C727E1">
      <w:pPr>
        <w:ind w:firstLine="720"/>
      </w:pPr>
      <w:r>
        <w:lastRenderedPageBreak/>
        <w:t>For these reasons, Elizabeth Johnson, provides an alternative trinitarian model of Spirit-</w:t>
      </w:r>
      <w:r w:rsidRPr="00C727E1">
        <w:rPr>
          <w:i/>
          <w:iCs/>
        </w:rPr>
        <w:t>Sophia</w:t>
      </w:r>
      <w:r>
        <w:t>, Jesus-</w:t>
      </w:r>
      <w:r w:rsidRPr="00C727E1">
        <w:rPr>
          <w:i/>
          <w:iCs/>
        </w:rPr>
        <w:t>Sophia</w:t>
      </w:r>
      <w:r>
        <w:t>, and Mother-</w:t>
      </w:r>
      <w:r w:rsidRPr="00C727E1">
        <w:rPr>
          <w:i/>
          <w:iCs/>
        </w:rPr>
        <w:t>Sophia</w:t>
      </w:r>
      <w:r>
        <w:t xml:space="preserve"> to reclaim the Hebrew female personification of God as Wisdom/ Sophia and to redirect trinitarian discourse away from an androcentric focus.</w:t>
      </w:r>
      <w:r w:rsidRPr="00983632">
        <w:rPr>
          <w:rStyle w:val="FootnoteReference"/>
        </w:rPr>
        <w:t xml:space="preserve"> </w:t>
      </w:r>
      <w:r>
        <w:rPr>
          <w:rStyle w:val="FootnoteReference"/>
        </w:rPr>
        <w:footnoteReference w:id="24"/>
      </w:r>
    </w:p>
    <w:p w14:paraId="36888AA9" w14:textId="3F970966" w:rsidR="00850245" w:rsidRDefault="00513C3B" w:rsidP="00C244C4">
      <w:pPr>
        <w:pStyle w:val="Heading3"/>
      </w:pPr>
      <w:bookmarkStart w:id="21" w:name="_Toc71923702"/>
      <w:r>
        <w:t xml:space="preserve">The </w:t>
      </w:r>
      <w:r w:rsidR="00850245" w:rsidRPr="000871C7">
        <w:t>Deist</w:t>
      </w:r>
      <w:r>
        <w:t xml:space="preserve"> </w:t>
      </w:r>
      <w:r w:rsidR="005E701C">
        <w:t>C</w:t>
      </w:r>
      <w:r w:rsidR="005E701C" w:rsidRPr="000871C7">
        <w:t>riti</w:t>
      </w:r>
      <w:r w:rsidR="00187A16">
        <w:t>que</w:t>
      </w:r>
      <w:bookmarkEnd w:id="21"/>
    </w:p>
    <w:p w14:paraId="322E8BDE" w14:textId="3D0D765C" w:rsidR="00983632" w:rsidRDefault="00983632" w:rsidP="00983632">
      <w:pPr>
        <w:ind w:firstLine="720"/>
      </w:pPr>
      <w:r>
        <w:t xml:space="preserve">The deist position primarily raises issues with the deity of Jesus. Being one of the persons of the Trinity, the deist position argues that </w:t>
      </w:r>
      <w:r w:rsidR="00C727E1">
        <w:t xml:space="preserve">any </w:t>
      </w:r>
      <w:r>
        <w:t>discredit on Christ's means that the Doctrine of the Trinity cannot stand. Moreover, Who God is will significantly change. As raised earlier, the assault on the deity of Christ is not new.  From the second century teachings of Arianism to the most recent teachings of the Jehovah's Witnesses, the deity of Christ has always been put into question. These teachings purport that Christ is a creation of God and as such does not possess equal divinity with the Father.</w:t>
      </w:r>
    </w:p>
    <w:p w14:paraId="7EFF48CC" w14:textId="00DF8649" w:rsidR="00983632" w:rsidRDefault="00983632" w:rsidP="00983632">
      <w:pPr>
        <w:ind w:firstLine="720"/>
      </w:pPr>
      <w:r>
        <w:t>One of the things that are hard to reconcile among deist position influencers is the notion that God could intervene in the world and human history in a concept known as incarnation. Wainwright posits that the deistic position argues that since incarnation cannot be humanly explained, then it is misguided.</w:t>
      </w:r>
      <w:r w:rsidRPr="00983632">
        <w:rPr>
          <w:rStyle w:val="FootnoteReference"/>
        </w:rPr>
        <w:t xml:space="preserve"> </w:t>
      </w:r>
      <w:r>
        <w:rPr>
          <w:rStyle w:val="FootnoteReference"/>
        </w:rPr>
        <w:footnoteReference w:id="25"/>
      </w:r>
    </w:p>
    <w:p w14:paraId="472865BE" w14:textId="2152F8E0" w:rsidR="00850245" w:rsidRDefault="00850245" w:rsidP="00C244C4">
      <w:pPr>
        <w:pStyle w:val="Heading3"/>
      </w:pPr>
      <w:bookmarkStart w:id="22" w:name="_Toc71923703"/>
      <w:r w:rsidRPr="000871C7">
        <w:t xml:space="preserve">The </w:t>
      </w:r>
      <w:r w:rsidR="00350E43">
        <w:t>R</w:t>
      </w:r>
      <w:r w:rsidRPr="000871C7">
        <w:t>eligionist</w:t>
      </w:r>
      <w:r w:rsidR="000871C7" w:rsidRPr="000871C7">
        <w:t xml:space="preserve"> </w:t>
      </w:r>
      <w:r w:rsidR="00350E43">
        <w:t>C</w:t>
      </w:r>
      <w:r w:rsidR="000871C7" w:rsidRPr="000871C7">
        <w:t>ritiqu</w:t>
      </w:r>
      <w:r w:rsidR="00187A16">
        <w:t>e</w:t>
      </w:r>
      <w:bookmarkEnd w:id="22"/>
    </w:p>
    <w:p w14:paraId="3CFD2430" w14:textId="31B15DE7" w:rsidR="00983632" w:rsidRDefault="00983632" w:rsidP="003A3C3A">
      <w:pPr>
        <w:ind w:firstLine="720"/>
      </w:pPr>
      <w:r>
        <w:t>The Abrahamic faiths (Islam, Judaism, and Christianity) have a strict adherence to monotheism. Qureshi observes, “Where Christian theology differs from other forms of monotheism is not on the number of gods, but on the concept of God’s personhood.”</w:t>
      </w:r>
      <w:r w:rsidRPr="00983632">
        <w:rPr>
          <w:rStyle w:val="FootnoteReference"/>
        </w:rPr>
        <w:t xml:space="preserve"> </w:t>
      </w:r>
      <w:r>
        <w:rPr>
          <w:rStyle w:val="FootnoteReference"/>
        </w:rPr>
        <w:footnoteReference w:id="26"/>
      </w:r>
      <w:r>
        <w:t xml:space="preserve"> Unlike Islam and Judaism that stop at one God, Christianity teaches that one God exists in three persons.</w:t>
      </w:r>
    </w:p>
    <w:p w14:paraId="566207E6" w14:textId="554B35D4" w:rsidR="00983632" w:rsidRDefault="00983632" w:rsidP="00983632">
      <w:r>
        <w:lastRenderedPageBreak/>
        <w:t xml:space="preserve">Muslims understand the Doctrine of the Trinity means three gods. Their monadic conception of God is </w:t>
      </w:r>
      <w:r w:rsidRPr="00983632">
        <w:rPr>
          <w:i/>
          <w:iCs/>
        </w:rPr>
        <w:t>tawhid</w:t>
      </w:r>
      <w:r>
        <w:t>.</w:t>
      </w:r>
      <w:r w:rsidRPr="00983632">
        <w:rPr>
          <w:rStyle w:val="FootnoteReference"/>
        </w:rPr>
        <w:t xml:space="preserve"> </w:t>
      </w:r>
      <w:r>
        <w:rPr>
          <w:rStyle w:val="FootnoteReference"/>
        </w:rPr>
        <w:footnoteReference w:id="27"/>
      </w:r>
      <w:r>
        <w:t xml:space="preserve"> According to Nabil Qureshi, Muslims often view the Trinity as an indefensible, self-­ contradictory, polytheistic doctrine.</w:t>
      </w:r>
      <w:r w:rsidRPr="00983632">
        <w:rPr>
          <w:rStyle w:val="FootnoteReference"/>
        </w:rPr>
        <w:t xml:space="preserve"> </w:t>
      </w:r>
      <w:r>
        <w:rPr>
          <w:rStyle w:val="FootnoteReference"/>
        </w:rPr>
        <w:footnoteReference w:id="28"/>
      </w:r>
      <w:r>
        <w:t xml:space="preserve"> Wainwright subsequently observes that they outrightly reject as polytheism what they understand of the Christian confession of Father, Son, and Holy Spirit.</w:t>
      </w:r>
      <w:r>
        <w:rPr>
          <w:rStyle w:val="FootnoteReference"/>
        </w:rPr>
        <w:footnoteReference w:id="29"/>
      </w:r>
      <w:r>
        <w:t xml:space="preserve"> They understand Surah 112 as excluding Incarnation and Trinity: "Say: God is one, the indivisible God. He begets not, nor is he begotten. None is like him" (cf. 4:171; 5:72-73).</w:t>
      </w:r>
      <w:r w:rsidRPr="00983632">
        <w:rPr>
          <w:rStyle w:val="FootnoteReference"/>
        </w:rPr>
        <w:t xml:space="preserve"> </w:t>
      </w:r>
      <w:r>
        <w:rPr>
          <w:rStyle w:val="FootnoteReference"/>
        </w:rPr>
        <w:footnoteReference w:id="30"/>
      </w:r>
    </w:p>
    <w:p w14:paraId="07227CA9" w14:textId="3E8F391B" w:rsidR="00983632" w:rsidRDefault="00983632" w:rsidP="003A3C3A">
      <w:pPr>
        <w:ind w:firstLine="720"/>
      </w:pPr>
      <w:r>
        <w:t xml:space="preserve">Jews on the other hand reject the doctrine of the Trinity on account of Jesus.  To them, Jesus is a thorny issue. He remains a stumbling block. To this day, they do not accept that Jesus </w:t>
      </w:r>
      <w:r w:rsidR="00C727E1">
        <w:t>wa</w:t>
      </w:r>
      <w:r>
        <w:t xml:space="preserve">s the anticipated Messiah. Thus, it makes no sense to incorporate him in the trinity. </w:t>
      </w:r>
      <w:r w:rsidR="00C727E1">
        <w:t>After all t</w:t>
      </w:r>
      <w:r>
        <w:t xml:space="preserve">he </w:t>
      </w:r>
      <w:r w:rsidRPr="00C727E1">
        <w:rPr>
          <w:i/>
          <w:iCs/>
        </w:rPr>
        <w:t>Torah</w:t>
      </w:r>
      <w:r>
        <w:t xml:space="preserve"> indicates that God is one (Cf. Deut. 6:4).</w:t>
      </w:r>
    </w:p>
    <w:p w14:paraId="7127F29F" w14:textId="1413C06A" w:rsidR="00293943" w:rsidRDefault="00293943" w:rsidP="00995B8A">
      <w:pPr>
        <w:pStyle w:val="Heading1"/>
      </w:pPr>
      <w:bookmarkStart w:id="23" w:name="_Toc71923704"/>
      <w:r w:rsidRPr="00A84065">
        <w:t xml:space="preserve">Defense </w:t>
      </w:r>
      <w:r w:rsidR="00187A16">
        <w:t>for The Doctrine of The Trinity</w:t>
      </w:r>
      <w:bookmarkEnd w:id="23"/>
    </w:p>
    <w:p w14:paraId="29985FEA" w14:textId="77777777" w:rsidR="008F770A" w:rsidRDefault="008F770A" w:rsidP="008F770A">
      <w:pPr>
        <w:ind w:firstLine="720"/>
      </w:pPr>
      <w:r>
        <w:t>Establishing a defense for the Doctrine of the Trinity requires that one revisits what the Bible teaches concerning the nature and essence of God.</w:t>
      </w:r>
    </w:p>
    <w:p w14:paraId="55A46035" w14:textId="3F61B1B6" w:rsidR="008F770A" w:rsidRDefault="008F770A" w:rsidP="008F770A">
      <w:pPr>
        <w:ind w:firstLine="720"/>
      </w:pPr>
      <w:r>
        <w:t>First, and as Wainwright points out, feminist criticism is mistaken if it attributes masculinity to the traditional Christian teaching about God.</w:t>
      </w:r>
      <w:r w:rsidRPr="008F770A">
        <w:rPr>
          <w:rStyle w:val="FootnoteReference"/>
        </w:rPr>
        <w:t xml:space="preserve"> </w:t>
      </w:r>
      <w:r>
        <w:rPr>
          <w:rStyle w:val="FootnoteReference"/>
        </w:rPr>
        <w:footnoteReference w:id="31"/>
      </w:r>
      <w:r>
        <w:t xml:space="preserve"> Genesis 1:27 says, “So God created mankind in his own image, in the image of God he created them; male and female he created them.” Both man and woman bear God’s image in equal measure. Therefore, Men cannot claim </w:t>
      </w:r>
      <w:r>
        <w:lastRenderedPageBreak/>
        <w:t>to bear a greater image of God than the female and vice versa. Elsewhere, the scriptures sa</w:t>
      </w:r>
      <w:r w:rsidR="00C727E1">
        <w:t>y</w:t>
      </w:r>
      <w:r>
        <w:t xml:space="preserve"> that God is a spirit (John 4:24). He possesses not the physical body as many would think. Thus, he is beyond the sexes. Saucy says, “He transcends both human maleness and femaleness.”</w:t>
      </w:r>
      <w:r w:rsidRPr="008F770A">
        <w:rPr>
          <w:rStyle w:val="FootnoteReference"/>
        </w:rPr>
        <w:t xml:space="preserve"> </w:t>
      </w:r>
      <w:r>
        <w:rPr>
          <w:rStyle w:val="FootnoteReference"/>
        </w:rPr>
        <w:footnoteReference w:id="32"/>
      </w:r>
      <w:r>
        <w:t xml:space="preserve"> The reason that God took up male names is </w:t>
      </w:r>
      <w:r w:rsidR="00ED35B5">
        <w:t>because he wanted</w:t>
      </w:r>
      <w:r>
        <w:t xml:space="preserve"> </w:t>
      </w:r>
      <w:r w:rsidR="00ED35B5">
        <w:t>to</w:t>
      </w:r>
      <w:r>
        <w:t xml:space="preserve"> use language that man could understand. Geoffrey Wainwright observes, “The Father/Son usage was clearly formative as the church came to develop the Doctrine of the Trinity.”</w:t>
      </w:r>
      <w:r w:rsidRPr="008F770A">
        <w:rPr>
          <w:rStyle w:val="FootnoteReference"/>
        </w:rPr>
        <w:t xml:space="preserve"> </w:t>
      </w:r>
      <w:r>
        <w:rPr>
          <w:rStyle w:val="FootnoteReference"/>
        </w:rPr>
        <w:footnoteReference w:id="33"/>
      </w:r>
      <w:r>
        <w:t xml:space="preserve"> Besides, R. L Saucy notes, God's personhood is described by Scriptures in both masculine and feminine.</w:t>
      </w:r>
      <w:r w:rsidRPr="008F770A">
        <w:rPr>
          <w:rStyle w:val="FootnoteReference"/>
        </w:rPr>
        <w:t xml:space="preserve"> </w:t>
      </w:r>
      <w:r>
        <w:rPr>
          <w:rStyle w:val="FootnoteReference"/>
        </w:rPr>
        <w:footnoteReference w:id="34"/>
      </w:r>
      <w:r>
        <w:t xml:space="preserve"> A good example is Isaiah 63:13 where God compares himself to a mother.</w:t>
      </w:r>
    </w:p>
    <w:p w14:paraId="1E0BC70B" w14:textId="77777777" w:rsidR="008F770A" w:rsidRDefault="008F770A" w:rsidP="008F770A">
      <w:pPr>
        <w:ind w:firstLine="720"/>
      </w:pPr>
      <w:r>
        <w:t>In answering the deist position, the question that deists have to answer is which part of the Bible rejects the incarnation of Christ? All scripture seems to point at a hundred percent divinity of Christ and a hundred percent humanity of Christ. The apostle John vividly shows that Christ was from the beginning and that his birth to Mary was not the start of his life. Verse 14 in particular states, “The Word became flesh and made his dwelling among us.”  Philippians 2:5-11 also categorically acclaims the full divinity and full humanity of God. Though Christ was God, he did not consider equality with God as something to be grasped. Rather he humbled himself and took the form of a man so that he could redeem the world.</w:t>
      </w:r>
    </w:p>
    <w:p w14:paraId="0369DD92" w14:textId="44DFB927" w:rsidR="008F770A" w:rsidRDefault="008F770A" w:rsidP="008F770A">
      <w:pPr>
        <w:ind w:firstLine="720"/>
      </w:pPr>
      <w:r>
        <w:t xml:space="preserve">Finally, a response to the religionist position argues that the Muslims' rejection of the Trinity in favor of </w:t>
      </w:r>
      <w:r w:rsidRPr="00C727E1">
        <w:rPr>
          <w:i/>
          <w:iCs/>
        </w:rPr>
        <w:t>tawhid</w:t>
      </w:r>
      <w:r>
        <w:t xml:space="preserve"> is flawed. Muslims believe that the Quran is the word of God. In the same Quran, Jesus is also called the word of God, the creator, saying of the truth and faultless being (cf. Surah 3:39; 5:110;19:34;19:19). Looking at these attributes keenly, it seems that the Quran as well is saying that Jesus possesses unique and divine attributes. Therefore, the logical </w:t>
      </w:r>
      <w:r>
        <w:lastRenderedPageBreak/>
        <w:t>conclusion is that Jesus must be God. As for the Jews, the claim that the Messiah has not come should not arise. If they believe in prophecies, then accepting what is said of Jesus Christ should not be a problem. The Old Testament is full of many prophecies of a long time ago. Jesus fulfilled the prophecies when as an incarnate God he came to dwell with humanity (Luke 4:21)</w:t>
      </w:r>
    </w:p>
    <w:p w14:paraId="7C21B555" w14:textId="2A9568EE" w:rsidR="0096717F" w:rsidRDefault="0096717F" w:rsidP="00995B8A">
      <w:pPr>
        <w:pStyle w:val="Heading1"/>
      </w:pPr>
      <w:bookmarkStart w:id="24" w:name="_Toc71923705"/>
      <w:r w:rsidRPr="00995B8A">
        <w:t>Conclusion</w:t>
      </w:r>
      <w:bookmarkEnd w:id="24"/>
    </w:p>
    <w:p w14:paraId="3EDE9360" w14:textId="77777777" w:rsidR="003A3C3A" w:rsidRDefault="003A3C3A" w:rsidP="003A3C3A">
      <w:pPr>
        <w:ind w:firstLine="720"/>
      </w:pPr>
      <w:r>
        <w:t>The main argument of this paper was that though the Doctrine of the Trinity is not explicitly taught in the Bible, the doctrine plausibly characterizes God; who he is, and what he is like. The paper began by exploring the biblical teachings of the Doctrine. Majorly, it proffered that without an understanding of the oneness of God and the threeness of God, God will remain a mystery to whoever would seek to know him. Regarding the oneness of God, evidence pointed out to the affirmations in the Bible that God is one. His wrath burning against those who worship other gods is an indication that he sees himself as the sole being that deserves all the worship, adoration, and glory. His threeness means that he has chosen to manifest himself in three persons, The Father, The Son, and The Holy Spirit. All of his personhood is consubstantial, co-equal, and fully divine.</w:t>
      </w:r>
    </w:p>
    <w:p w14:paraId="7BC898C5" w14:textId="77777777" w:rsidR="003A3C3A" w:rsidRDefault="003A3C3A" w:rsidP="003A3C3A">
      <w:pPr>
        <w:ind w:firstLine="720"/>
      </w:pPr>
      <w:r>
        <w:t>The paper also explored three relevant criticisms of the Doctrine of the Trinity. The feminist criticism objects to the doctrine because it supposes that the Father-son language is patriarchal. It lends a suggestion that the Doctrine of the Trinity needs to be radically revised to appeal to feminists. The deist position struggles to accept the Trinity because of the wide gaps in understanding the metaphysics of the incarnate Christ. They cannot understand how Christ can be fully divine and fully human. The religionist position that comprises the Muslims and Jews also rejects the doctrine because it supposes it is polytheistic. The religionists have no problem with the monotheistic view of the doctrine but rather with the personhood of God.</w:t>
      </w:r>
    </w:p>
    <w:p w14:paraId="09A6CD45" w14:textId="42569E0D" w:rsidR="008F770A" w:rsidRDefault="003A3C3A" w:rsidP="003A3C3A">
      <w:pPr>
        <w:ind w:firstLine="720"/>
      </w:pPr>
      <w:r>
        <w:lastRenderedPageBreak/>
        <w:t>Finally, the last section of the paper underscored defense against criticisms and affirmed the thesis. A clear message passed out is that the doctrine of the Trinity provides a framework in which people can make sense of who God is. God self-communicates or reveals himself in the person of Jesus Christ.</w:t>
      </w:r>
      <w:r w:rsidR="00C727E1">
        <w:t xml:space="preserve"> Though it</w:t>
      </w:r>
      <w:r>
        <w:t xml:space="preserve"> is </w:t>
      </w:r>
      <w:r w:rsidR="00EB09E5">
        <w:t>impossible</w:t>
      </w:r>
      <w:r>
        <w:t xml:space="preserve"> that human reasoning can fully comprehend</w:t>
      </w:r>
      <w:r w:rsidR="00EB09E5">
        <w:t xml:space="preserve"> God, mankind has the rare opportunity to experience God through a relationship with him.</w:t>
      </w:r>
      <w:r>
        <w:t xml:space="preserve"> </w:t>
      </w:r>
    </w:p>
    <w:p w14:paraId="2949709F" w14:textId="13854DE3" w:rsidR="0046074F" w:rsidRPr="00A84065" w:rsidRDefault="0046074F" w:rsidP="0046074F">
      <w:pPr>
        <w:rPr>
          <w:rFonts w:cs="Times New Roman"/>
          <w:szCs w:val="24"/>
        </w:rPr>
      </w:pPr>
      <w:r w:rsidRPr="00A84065">
        <w:rPr>
          <w:rFonts w:cs="Times New Roman"/>
          <w:szCs w:val="24"/>
        </w:rPr>
        <w:br w:type="page"/>
      </w:r>
    </w:p>
    <w:p w14:paraId="209059B5" w14:textId="121E62D2" w:rsidR="002D44FE" w:rsidRPr="00D66654" w:rsidRDefault="0096717F" w:rsidP="00D66654">
      <w:pPr>
        <w:pStyle w:val="Heading1"/>
        <w:rPr>
          <w:rFonts w:cs="Times New Roman"/>
          <w:b w:val="0"/>
          <w:bCs/>
          <w:szCs w:val="24"/>
        </w:rPr>
      </w:pPr>
      <w:bookmarkStart w:id="25" w:name="_Toc71923706"/>
      <w:r w:rsidRPr="00A84065">
        <w:rPr>
          <w:rFonts w:cs="Times New Roman"/>
          <w:szCs w:val="24"/>
        </w:rPr>
        <w:lastRenderedPageBreak/>
        <w:t>Bibliography</w:t>
      </w:r>
      <w:bookmarkEnd w:id="25"/>
    </w:p>
    <w:p w14:paraId="5CCE2E5F" w14:textId="77777777" w:rsidR="002D44FE" w:rsidRPr="00A84065" w:rsidRDefault="002D44FE" w:rsidP="0096717F">
      <w:pPr>
        <w:spacing w:before="240" w:line="240" w:lineRule="auto"/>
        <w:ind w:left="720" w:hanging="720"/>
        <w:rPr>
          <w:rFonts w:cs="Times New Roman"/>
          <w:szCs w:val="24"/>
        </w:rPr>
      </w:pPr>
      <w:r w:rsidRPr="00A84065">
        <w:rPr>
          <w:rFonts w:cs="Times New Roman"/>
          <w:szCs w:val="24"/>
        </w:rPr>
        <w:t xml:space="preserve">Bacon, Hannah, Dr. </w:t>
      </w:r>
      <w:r w:rsidRPr="00A84065">
        <w:rPr>
          <w:rFonts w:cs="Times New Roman"/>
          <w:i/>
          <w:iCs/>
          <w:szCs w:val="24"/>
        </w:rPr>
        <w:t>What's Right with the Trinity?: Conversations in Feminist Theology</w:t>
      </w:r>
      <w:r w:rsidRPr="00A84065">
        <w:rPr>
          <w:rFonts w:cs="Times New Roman"/>
          <w:szCs w:val="24"/>
        </w:rPr>
        <w:t>. Abingdon, Oxon: Taylor &amp; Francis Group, 2010.</w:t>
      </w:r>
    </w:p>
    <w:p w14:paraId="6CD5E680" w14:textId="77777777" w:rsidR="002D44FE" w:rsidRPr="00A84065" w:rsidRDefault="002D44FE" w:rsidP="0096717F">
      <w:pPr>
        <w:spacing w:before="240" w:line="240" w:lineRule="auto"/>
        <w:ind w:left="720" w:hanging="720"/>
        <w:rPr>
          <w:rFonts w:cs="Times New Roman"/>
          <w:szCs w:val="24"/>
        </w:rPr>
      </w:pPr>
      <w:bookmarkStart w:id="26" w:name="_Hlk71836643"/>
      <w:r w:rsidRPr="00A84065">
        <w:rPr>
          <w:rFonts w:cs="Times New Roman"/>
          <w:szCs w:val="24"/>
        </w:rPr>
        <w:t xml:space="preserve">Bosserman, B. A. </w:t>
      </w:r>
      <w:r w:rsidRPr="00A84065">
        <w:rPr>
          <w:rFonts w:cs="Times New Roman"/>
          <w:i/>
          <w:iCs/>
          <w:szCs w:val="24"/>
        </w:rPr>
        <w:t>The Trinity and the Vindication of Christian Paradox: An Interpretation and Refinement of the Theological Apologetic of Cornelius Van Til</w:t>
      </w:r>
      <w:r w:rsidRPr="00A84065">
        <w:rPr>
          <w:rFonts w:cs="Times New Roman"/>
          <w:szCs w:val="24"/>
        </w:rPr>
        <w:t>. Havertown: James Clarke Company, Limited, 2015.</w:t>
      </w:r>
    </w:p>
    <w:p w14:paraId="64F89D3B" w14:textId="77777777" w:rsidR="002D44FE" w:rsidRPr="00A84065" w:rsidRDefault="002D44FE" w:rsidP="0096717F">
      <w:pPr>
        <w:spacing w:before="240" w:line="240" w:lineRule="auto"/>
        <w:ind w:left="720" w:hanging="720"/>
        <w:rPr>
          <w:rFonts w:cs="Times New Roman"/>
          <w:szCs w:val="24"/>
        </w:rPr>
      </w:pPr>
      <w:bookmarkStart w:id="27" w:name="_Hlk71928901"/>
      <w:bookmarkEnd w:id="26"/>
      <w:r w:rsidRPr="00A84065">
        <w:rPr>
          <w:rFonts w:cs="Times New Roman"/>
          <w:szCs w:val="24"/>
        </w:rPr>
        <w:t xml:space="preserve">Chiavone, Michael L. </w:t>
      </w:r>
      <w:r w:rsidRPr="00A84065">
        <w:rPr>
          <w:rFonts w:cs="Times New Roman"/>
          <w:i/>
          <w:iCs/>
          <w:szCs w:val="24"/>
        </w:rPr>
        <w:t xml:space="preserve">The One God: A Critically Developed Evangelical Doctrine of Trinitarian Unity. </w:t>
      </w:r>
      <w:r w:rsidRPr="00A84065">
        <w:rPr>
          <w:rFonts w:cs="Times New Roman"/>
          <w:szCs w:val="24"/>
        </w:rPr>
        <w:t xml:space="preserve">Cambridge: Lutterworth Press, 2009. </w:t>
      </w:r>
    </w:p>
    <w:bookmarkEnd w:id="27"/>
    <w:p w14:paraId="30B4CD75" w14:textId="77777777" w:rsidR="002D44FE" w:rsidRPr="00A84065" w:rsidRDefault="002D44FE" w:rsidP="0096717F">
      <w:pPr>
        <w:spacing w:before="240" w:line="240" w:lineRule="auto"/>
        <w:ind w:left="720" w:hanging="720"/>
        <w:rPr>
          <w:rFonts w:cs="Times New Roman"/>
          <w:szCs w:val="24"/>
        </w:rPr>
      </w:pPr>
      <w:r w:rsidRPr="00A84065">
        <w:rPr>
          <w:rFonts w:cs="Times New Roman"/>
          <w:szCs w:val="24"/>
        </w:rPr>
        <w:t xml:space="preserve">Erickson, Millard J. </w:t>
      </w:r>
      <w:r w:rsidRPr="00A84065">
        <w:rPr>
          <w:rFonts w:cs="Times New Roman"/>
          <w:i/>
          <w:iCs/>
          <w:szCs w:val="24"/>
        </w:rPr>
        <w:t>Christian Theology</w:t>
      </w:r>
      <w:r w:rsidRPr="00A84065">
        <w:rPr>
          <w:rFonts w:cs="Times New Roman"/>
          <w:szCs w:val="24"/>
        </w:rPr>
        <w:t>. 3rd ed. Grand Rapids: Baker Academic, 2015.</w:t>
      </w:r>
    </w:p>
    <w:p w14:paraId="233ABFFF" w14:textId="77777777" w:rsidR="002D44FE" w:rsidRPr="00A84065" w:rsidRDefault="002D44FE" w:rsidP="0096717F">
      <w:pPr>
        <w:spacing w:before="240" w:line="240" w:lineRule="auto"/>
        <w:ind w:left="720" w:hanging="720"/>
        <w:rPr>
          <w:rFonts w:cs="Times New Roman"/>
          <w:szCs w:val="24"/>
        </w:rPr>
      </w:pPr>
      <w:r w:rsidRPr="00A84065">
        <w:rPr>
          <w:rFonts w:cs="Times New Roman"/>
          <w:szCs w:val="24"/>
        </w:rPr>
        <w:t xml:space="preserve">Friedman, Russell L. "The Trinity and the Aristotelian Categories: Different Ways of Explaining Identity and Distinction." In </w:t>
      </w:r>
      <w:r w:rsidRPr="00A84065">
        <w:rPr>
          <w:rFonts w:cs="Times New Roman"/>
          <w:i/>
          <w:iCs/>
          <w:szCs w:val="24"/>
        </w:rPr>
        <w:t>Medieval Trinitarian Thought from Aquinas to Ockham</w:t>
      </w:r>
      <w:r w:rsidRPr="00A84065">
        <w:rPr>
          <w:rFonts w:cs="Times New Roman"/>
          <w:szCs w:val="24"/>
        </w:rPr>
        <w:t>, 5-49. Cambridge: Cambridge University Press, 2010.</w:t>
      </w:r>
    </w:p>
    <w:p w14:paraId="1FE45FD9" w14:textId="77777777" w:rsidR="002D44FE" w:rsidRPr="00A84065" w:rsidRDefault="002D44FE" w:rsidP="0096717F">
      <w:pPr>
        <w:spacing w:before="240" w:line="240" w:lineRule="auto"/>
        <w:ind w:left="720" w:hanging="720"/>
        <w:rPr>
          <w:rFonts w:cs="Times New Roman"/>
          <w:szCs w:val="24"/>
        </w:rPr>
      </w:pPr>
      <w:r w:rsidRPr="00A84065">
        <w:rPr>
          <w:rFonts w:cs="Times New Roman"/>
          <w:szCs w:val="24"/>
        </w:rPr>
        <w:t xml:space="preserve">Geisler N. &amp; Frank Turek. </w:t>
      </w:r>
      <w:r w:rsidRPr="00A84065">
        <w:rPr>
          <w:rFonts w:cs="Times New Roman"/>
          <w:i/>
          <w:iCs/>
          <w:szCs w:val="24"/>
        </w:rPr>
        <w:t>I Don’t Have Enough Faith to Be an Atheist</w:t>
      </w:r>
      <w:r w:rsidRPr="00A84065">
        <w:rPr>
          <w:rFonts w:cs="Times New Roman"/>
          <w:szCs w:val="24"/>
        </w:rPr>
        <w:t>. Wheaton: Crossway Books, 2014.</w:t>
      </w:r>
    </w:p>
    <w:p w14:paraId="173DC2E1" w14:textId="77777777" w:rsidR="002D44FE" w:rsidRPr="00A84065" w:rsidRDefault="002D44FE" w:rsidP="0096717F">
      <w:pPr>
        <w:spacing w:before="240" w:line="240" w:lineRule="auto"/>
        <w:ind w:left="720" w:hanging="720"/>
        <w:rPr>
          <w:rFonts w:cs="Times New Roman"/>
          <w:szCs w:val="24"/>
        </w:rPr>
      </w:pPr>
      <w:r w:rsidRPr="00A84065">
        <w:rPr>
          <w:rFonts w:cs="Times New Roman"/>
          <w:szCs w:val="24"/>
        </w:rPr>
        <w:t xml:space="preserve">Jeanrond, Werner G. "The Problem of the Starting-Point of Theological Thinking: Presidential Address to the Trinity College Theological Society, 24th January 1994." </w:t>
      </w:r>
      <w:r w:rsidRPr="00A84065">
        <w:rPr>
          <w:rFonts w:cs="Times New Roman"/>
          <w:i/>
          <w:iCs/>
          <w:szCs w:val="24"/>
        </w:rPr>
        <w:t>Hermathena</w:t>
      </w:r>
      <w:r w:rsidRPr="00A84065">
        <w:rPr>
          <w:rFonts w:cs="Times New Roman"/>
          <w:szCs w:val="24"/>
        </w:rPr>
        <w:t>, no. 156 (1994): 5-20. Accessed April 18, 2021.</w:t>
      </w:r>
    </w:p>
    <w:p w14:paraId="3769EA4F" w14:textId="3A00D4BD" w:rsidR="002D44FE" w:rsidRPr="00A84065" w:rsidRDefault="002D44FE" w:rsidP="0096717F">
      <w:pPr>
        <w:spacing w:before="240" w:line="240" w:lineRule="auto"/>
        <w:ind w:left="720" w:hanging="720"/>
        <w:rPr>
          <w:rFonts w:cs="Times New Roman"/>
          <w:szCs w:val="24"/>
        </w:rPr>
      </w:pPr>
      <w:r w:rsidRPr="00A84065">
        <w:rPr>
          <w:rFonts w:cs="Times New Roman"/>
          <w:szCs w:val="24"/>
        </w:rPr>
        <w:t>Khaldoun</w:t>
      </w:r>
      <w:r>
        <w:rPr>
          <w:rFonts w:cs="Times New Roman"/>
          <w:szCs w:val="24"/>
        </w:rPr>
        <w:t>,</w:t>
      </w:r>
      <w:r w:rsidRPr="00A84065">
        <w:rPr>
          <w:rFonts w:cs="Times New Roman"/>
          <w:szCs w:val="24"/>
        </w:rPr>
        <w:t xml:space="preserve"> Sweis &amp; Chad V. Meister. </w:t>
      </w:r>
      <w:r w:rsidRPr="00A84065">
        <w:rPr>
          <w:rFonts w:cs="Times New Roman"/>
          <w:i/>
          <w:iCs/>
          <w:szCs w:val="24"/>
        </w:rPr>
        <w:t>Christian Apologetics: An Anthology of Primary Sources</w:t>
      </w:r>
      <w:r w:rsidRPr="00A84065">
        <w:rPr>
          <w:rFonts w:cs="Times New Roman"/>
          <w:szCs w:val="24"/>
        </w:rPr>
        <w:t>. Grand Rapids: Zondervan, 2020.</w:t>
      </w:r>
    </w:p>
    <w:p w14:paraId="754EB7DB" w14:textId="77777777" w:rsidR="002D44FE" w:rsidRPr="00A84065" w:rsidRDefault="002D44FE" w:rsidP="0096717F">
      <w:pPr>
        <w:spacing w:before="240" w:line="240" w:lineRule="auto"/>
        <w:ind w:left="720" w:hanging="720"/>
        <w:rPr>
          <w:rFonts w:cs="Times New Roman"/>
          <w:szCs w:val="24"/>
        </w:rPr>
      </w:pPr>
      <w:r w:rsidRPr="00A84065">
        <w:rPr>
          <w:rFonts w:cs="Times New Roman"/>
          <w:szCs w:val="24"/>
        </w:rPr>
        <w:t xml:space="preserve">Noll, Mark A. </w:t>
      </w:r>
      <w:r w:rsidRPr="00A84065">
        <w:rPr>
          <w:rFonts w:cs="Times New Roman"/>
          <w:i/>
          <w:iCs/>
          <w:szCs w:val="24"/>
        </w:rPr>
        <w:t>Turning Points: Decisive Moments in the History of Christianity</w:t>
      </w:r>
      <w:r w:rsidRPr="00A84065">
        <w:rPr>
          <w:rFonts w:cs="Times New Roman"/>
          <w:szCs w:val="24"/>
        </w:rPr>
        <w:t>, 3rd Edition. Grand Rapids, MI: Baker Academic, 2018.</w:t>
      </w:r>
    </w:p>
    <w:p w14:paraId="67F0409F" w14:textId="77777777" w:rsidR="002D44FE" w:rsidRPr="00A84065" w:rsidRDefault="002D44FE" w:rsidP="0096717F">
      <w:pPr>
        <w:spacing w:before="240" w:line="240" w:lineRule="auto"/>
        <w:ind w:left="720" w:hanging="720"/>
        <w:rPr>
          <w:rFonts w:cs="Times New Roman"/>
          <w:szCs w:val="24"/>
        </w:rPr>
      </w:pPr>
      <w:r w:rsidRPr="00A84065">
        <w:rPr>
          <w:rFonts w:cs="Times New Roman"/>
          <w:szCs w:val="24"/>
        </w:rPr>
        <w:t>Phan, Peter C. "Developments of the Doctrine of the Trinity</w:t>
      </w:r>
      <w:r w:rsidRPr="00A84065">
        <w:rPr>
          <w:rFonts w:cs="Times New Roman"/>
          <w:i/>
          <w:iCs/>
          <w:szCs w:val="24"/>
        </w:rPr>
        <w:t xml:space="preserve">." In </w:t>
      </w:r>
      <w:r w:rsidRPr="007A046A">
        <w:rPr>
          <w:rFonts w:cs="Times New Roman"/>
          <w:i/>
          <w:iCs/>
          <w:szCs w:val="24"/>
        </w:rPr>
        <w:t>Cambridge Companions to Religion</w:t>
      </w:r>
      <w:r>
        <w:rPr>
          <w:rFonts w:cs="Times New Roman"/>
          <w:szCs w:val="24"/>
        </w:rPr>
        <w:t xml:space="preserve">, </w:t>
      </w:r>
      <w:r w:rsidRPr="00A84065">
        <w:rPr>
          <w:rFonts w:cs="Times New Roman"/>
          <w:szCs w:val="24"/>
        </w:rPr>
        <w:t>3-12. Cambridge: Cambridge University Press, 2011.</w:t>
      </w:r>
    </w:p>
    <w:p w14:paraId="06EBFB8B" w14:textId="77777777" w:rsidR="002D44FE" w:rsidRPr="00A84065" w:rsidRDefault="002D44FE" w:rsidP="0096717F">
      <w:pPr>
        <w:spacing w:before="240" w:line="240" w:lineRule="auto"/>
        <w:ind w:left="720" w:hanging="720"/>
        <w:rPr>
          <w:rFonts w:cs="Times New Roman"/>
          <w:szCs w:val="24"/>
        </w:rPr>
      </w:pPr>
      <w:r w:rsidRPr="00A84065">
        <w:rPr>
          <w:rFonts w:cs="Times New Roman"/>
          <w:szCs w:val="24"/>
        </w:rPr>
        <w:t xml:space="preserve">  Qureshi, Nabeel. </w:t>
      </w:r>
      <w:r w:rsidRPr="00A84065">
        <w:rPr>
          <w:rFonts w:cs="Times New Roman"/>
          <w:i/>
          <w:iCs/>
          <w:szCs w:val="24"/>
        </w:rPr>
        <w:t>No God but One Allah or Jesus?</w:t>
      </w:r>
      <w:r w:rsidRPr="00A84065">
        <w:rPr>
          <w:rFonts w:cs="Times New Roman"/>
          <w:szCs w:val="24"/>
        </w:rPr>
        <w:t xml:space="preserve"> Grand Rapids, Michigan: Zondervan, 2016.</w:t>
      </w:r>
    </w:p>
    <w:p w14:paraId="261DA690" w14:textId="77777777" w:rsidR="002D44FE" w:rsidRPr="00A84065" w:rsidRDefault="002D44FE" w:rsidP="0096717F">
      <w:pPr>
        <w:spacing w:before="240" w:line="240" w:lineRule="auto"/>
        <w:ind w:left="720" w:hanging="720"/>
        <w:rPr>
          <w:rFonts w:cs="Times New Roman"/>
          <w:szCs w:val="24"/>
        </w:rPr>
      </w:pPr>
      <w:r w:rsidRPr="00A84065">
        <w:rPr>
          <w:rFonts w:cs="Times New Roman"/>
          <w:szCs w:val="24"/>
        </w:rPr>
        <w:t xml:space="preserve">Santrac, Aleksandar. "Three I know not what: The influence of Greek philosophy on the doctrine of Trinity" </w:t>
      </w:r>
      <w:r w:rsidRPr="00A84065">
        <w:rPr>
          <w:rFonts w:cs="Times New Roman"/>
          <w:i/>
          <w:iCs/>
          <w:szCs w:val="24"/>
        </w:rPr>
        <w:t>In die Skriflig/In Luce Verbi</w:t>
      </w:r>
      <w:r w:rsidRPr="00A84065">
        <w:rPr>
          <w:rFonts w:cs="Times New Roman"/>
          <w:szCs w:val="24"/>
        </w:rPr>
        <w:t xml:space="preserve"> [Online], Volume 47 Number 1 (25 October 2013).</w:t>
      </w:r>
    </w:p>
    <w:p w14:paraId="5A8BBC73" w14:textId="77777777" w:rsidR="002D44FE" w:rsidRPr="00A84065" w:rsidRDefault="002D44FE" w:rsidP="0096717F">
      <w:pPr>
        <w:spacing w:before="240" w:line="240" w:lineRule="auto"/>
        <w:ind w:left="720" w:hanging="720"/>
        <w:rPr>
          <w:rFonts w:cs="Times New Roman"/>
          <w:szCs w:val="24"/>
        </w:rPr>
      </w:pPr>
      <w:r>
        <w:rPr>
          <w:rFonts w:cs="Times New Roman"/>
          <w:szCs w:val="24"/>
        </w:rPr>
        <w:t xml:space="preserve">Saucy, R. L. “God, Doctrine of.” In </w:t>
      </w:r>
      <w:r w:rsidRPr="00A84065">
        <w:rPr>
          <w:rFonts w:cs="Times New Roman"/>
          <w:i/>
          <w:iCs/>
          <w:szCs w:val="24"/>
        </w:rPr>
        <w:t>Evangelical Dictionary of Theology</w:t>
      </w:r>
      <w:r>
        <w:rPr>
          <w:rFonts w:cs="Times New Roman"/>
          <w:szCs w:val="24"/>
        </w:rPr>
        <w:t xml:space="preserve">, edited by </w:t>
      </w:r>
      <w:r w:rsidRPr="00A84065">
        <w:rPr>
          <w:rFonts w:cs="Times New Roman"/>
          <w:szCs w:val="24"/>
        </w:rPr>
        <w:t>Walter</w:t>
      </w:r>
      <w:r w:rsidRPr="003A76A6">
        <w:rPr>
          <w:rFonts w:cs="Times New Roman"/>
          <w:szCs w:val="24"/>
        </w:rPr>
        <w:t xml:space="preserve"> </w:t>
      </w:r>
      <w:r w:rsidRPr="00A84065">
        <w:rPr>
          <w:rFonts w:cs="Times New Roman"/>
          <w:szCs w:val="24"/>
        </w:rPr>
        <w:t>Elwell</w:t>
      </w:r>
      <w:r>
        <w:rPr>
          <w:rFonts w:cs="Times New Roman"/>
          <w:szCs w:val="24"/>
        </w:rPr>
        <w:t>, 501-504.</w:t>
      </w:r>
      <w:r w:rsidRPr="00A84065">
        <w:rPr>
          <w:rFonts w:cs="Times New Roman"/>
          <w:szCs w:val="24"/>
        </w:rPr>
        <w:t xml:space="preserve"> Grand Rapids: Baker Academic, 2017.</w:t>
      </w:r>
    </w:p>
    <w:p w14:paraId="3DC97553" w14:textId="77777777" w:rsidR="002D44FE" w:rsidRPr="00BB61EA" w:rsidRDefault="002D44FE" w:rsidP="0043604B">
      <w:pPr>
        <w:shd w:val="clear" w:color="auto" w:fill="FFFFFF"/>
        <w:spacing w:before="100" w:beforeAutospacing="1" w:after="24" w:line="240" w:lineRule="auto"/>
        <w:ind w:left="720" w:hanging="720"/>
        <w:rPr>
          <w:rFonts w:cs="Times New Roman"/>
          <w:szCs w:val="24"/>
          <w:shd w:val="clear" w:color="auto" w:fill="FCFCFC"/>
        </w:rPr>
      </w:pPr>
      <w:r w:rsidRPr="00BB61EA">
        <w:rPr>
          <w:rStyle w:val="Emphasis"/>
          <w:rFonts w:cs="Times New Roman"/>
          <w:szCs w:val="24"/>
          <w:shd w:val="clear" w:color="auto" w:fill="FFFFFF"/>
        </w:rPr>
        <w:t>The Qur'an. </w:t>
      </w:r>
      <w:r w:rsidRPr="00BB61EA">
        <w:rPr>
          <w:rFonts w:cs="Times New Roman"/>
          <w:szCs w:val="24"/>
          <w:shd w:val="clear" w:color="auto" w:fill="FFFFFF"/>
        </w:rPr>
        <w:t>Trans. by M.A.S. Abdel Haleem, Oxford UP, 2005.</w:t>
      </w:r>
    </w:p>
    <w:p w14:paraId="74A6BA0E" w14:textId="77777777" w:rsidR="002D44FE" w:rsidRDefault="002D44FE" w:rsidP="0096717F">
      <w:pPr>
        <w:spacing w:before="240" w:line="240" w:lineRule="auto"/>
        <w:ind w:left="720" w:hanging="720"/>
        <w:rPr>
          <w:rFonts w:cs="Times New Roman"/>
          <w:szCs w:val="24"/>
        </w:rPr>
      </w:pPr>
      <w:r w:rsidRPr="00A84065">
        <w:rPr>
          <w:rFonts w:cs="Times New Roman"/>
          <w:szCs w:val="24"/>
        </w:rPr>
        <w:t xml:space="preserve">Toom, Tarmo. "Hilary of Poitiers' "Ruled" Exegesis in His De Trinitate: A Case-Study of John 1:1-2." </w:t>
      </w:r>
      <w:r w:rsidRPr="00A84065">
        <w:rPr>
          <w:rFonts w:cs="Times New Roman"/>
          <w:i/>
          <w:iCs/>
          <w:szCs w:val="24"/>
        </w:rPr>
        <w:t>Journal of the Bible and its Reception</w:t>
      </w:r>
      <w:r w:rsidRPr="00A84065">
        <w:rPr>
          <w:rFonts w:cs="Times New Roman"/>
          <w:szCs w:val="24"/>
        </w:rPr>
        <w:t xml:space="preserve"> 3, no. 1 (2016): 1-25</w:t>
      </w:r>
      <w:r>
        <w:rPr>
          <w:rFonts w:cs="Times New Roman"/>
          <w:szCs w:val="24"/>
        </w:rPr>
        <w:t>.</w:t>
      </w:r>
    </w:p>
    <w:p w14:paraId="3B3CA12C" w14:textId="77777777" w:rsidR="002D44FE" w:rsidRPr="00AA2F05" w:rsidRDefault="002D44FE" w:rsidP="00513C3B">
      <w:pPr>
        <w:shd w:val="clear" w:color="auto" w:fill="FFFFFF"/>
        <w:spacing w:before="240" w:after="24" w:line="240" w:lineRule="auto"/>
        <w:ind w:left="720" w:hanging="720"/>
        <w:rPr>
          <w:rFonts w:cs="Times New Roman"/>
          <w:szCs w:val="24"/>
          <w:shd w:val="clear" w:color="auto" w:fill="FFFFFF"/>
        </w:rPr>
      </w:pPr>
      <w:r w:rsidRPr="000C07B5">
        <w:lastRenderedPageBreak/>
        <w:t>Wainwright, Geoffrey. “The Doctrine of the Trinity: Where the Church Stands or Falls.” Interpretation 45, no. 2 (1991): 117–132.</w:t>
      </w:r>
    </w:p>
    <w:p w14:paraId="1FFFF904" w14:textId="77777777" w:rsidR="002D44FE" w:rsidRDefault="002D44FE" w:rsidP="0096717F">
      <w:pPr>
        <w:spacing w:before="240" w:line="240" w:lineRule="auto"/>
        <w:ind w:left="720" w:hanging="720"/>
      </w:pPr>
      <w:r w:rsidRPr="00C041C0">
        <w:t>Walton</w:t>
      </w:r>
      <w:r>
        <w:t>,</w:t>
      </w:r>
      <w:r w:rsidRPr="00C041C0">
        <w:t xml:space="preserve"> Robert C</w:t>
      </w:r>
      <w:r>
        <w:t xml:space="preserve">. </w:t>
      </w:r>
      <w:r w:rsidRPr="00C041C0">
        <w:rPr>
          <w:i/>
          <w:iCs/>
        </w:rPr>
        <w:t>Chronological and Background Charts of Church</w:t>
      </w:r>
      <w:r w:rsidRPr="00C041C0">
        <w:t xml:space="preserve"> History, Rev</w:t>
      </w:r>
      <w:r>
        <w:t>.</w:t>
      </w:r>
      <w:r w:rsidRPr="00C041C0">
        <w:t xml:space="preserve"> Ed</w:t>
      </w:r>
      <w:r>
        <w:t>. Grand Rapids, MI: Zondervan, 2018.</w:t>
      </w:r>
    </w:p>
    <w:sectPr w:rsidR="002D44FE" w:rsidSect="002A2814">
      <w:headerReference w:type="default" r:id="rId10"/>
      <w:footerReference w:type="default" r:id="rId11"/>
      <w:headerReference w:type="first" r:id="rId12"/>
      <w:footerReference w:type="first" r:id="rId13"/>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47657A" w14:textId="77777777" w:rsidR="0040795D" w:rsidRDefault="0040795D" w:rsidP="00D90961">
      <w:pPr>
        <w:spacing w:line="240" w:lineRule="auto"/>
      </w:pPr>
      <w:r>
        <w:separator/>
      </w:r>
    </w:p>
  </w:endnote>
  <w:endnote w:type="continuationSeparator" w:id="0">
    <w:p w14:paraId="1B61D35E" w14:textId="77777777" w:rsidR="0040795D" w:rsidRDefault="0040795D" w:rsidP="00D9096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6467844"/>
      <w:docPartObj>
        <w:docPartGallery w:val="Page Numbers (Bottom of Page)"/>
        <w:docPartUnique/>
      </w:docPartObj>
    </w:sdtPr>
    <w:sdtEndPr>
      <w:rPr>
        <w:noProof/>
      </w:rPr>
    </w:sdtEndPr>
    <w:sdtContent>
      <w:p w14:paraId="54FE5579" w14:textId="77777777" w:rsidR="00DE1910" w:rsidRDefault="00DE1910">
        <w:pPr>
          <w:pStyle w:val="Footer"/>
          <w:jc w:val="center"/>
        </w:pPr>
        <w:r>
          <w:fldChar w:fldCharType="begin"/>
        </w:r>
        <w:r>
          <w:instrText xml:space="preserve"> PAGE   \* MERGEFORMAT </w:instrText>
        </w:r>
        <w:r>
          <w:fldChar w:fldCharType="separate"/>
        </w:r>
        <w:r>
          <w:rPr>
            <w:noProof/>
          </w:rPr>
          <w:t>iii</w:t>
        </w:r>
        <w:r>
          <w:rPr>
            <w:noProof/>
          </w:rPr>
          <w:fldChar w:fldCharType="end"/>
        </w:r>
      </w:p>
    </w:sdtContent>
  </w:sdt>
  <w:p w14:paraId="3C21D527" w14:textId="77777777" w:rsidR="00DE1910" w:rsidRDefault="00DE191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935432" w14:textId="77777777" w:rsidR="00DE1910" w:rsidRPr="000270DC" w:rsidRDefault="00DE1910" w:rsidP="000270DC">
    <w:pPr>
      <w:jc w:val="center"/>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403008" w14:textId="77777777" w:rsidR="00DE1910" w:rsidRPr="004B3ACC" w:rsidRDefault="00DE1910" w:rsidP="004B3ACC">
    <w:pPr>
      <w:pStyle w:val="BodyText"/>
      <w:jc w:val="center"/>
      <w:rPr>
        <w:noProof/>
      </w:rPr>
    </w:pPr>
    <w:r w:rsidRPr="004B3ACC">
      <w:fldChar w:fldCharType="begin"/>
    </w:r>
    <w:r w:rsidRPr="004B3ACC">
      <w:instrText xml:space="preserve"> PAGE   \* MERGEFORMAT </w:instrText>
    </w:r>
    <w:r w:rsidRPr="004B3ACC">
      <w:fldChar w:fldCharType="separate"/>
    </w:r>
    <w:r w:rsidRPr="004B3ACC">
      <w:rPr>
        <w:noProof/>
      </w:rPr>
      <w:t>2</w:t>
    </w:r>
    <w:r w:rsidRPr="004B3ACC">
      <w:rPr>
        <w:noProof/>
      </w:rPr>
      <w:fldChar w:fldCharType="end"/>
    </w:r>
  </w:p>
  <w:p w14:paraId="6C3C2F5A" w14:textId="77777777" w:rsidR="00DE1910" w:rsidRDefault="00DE1910" w:rsidP="00DA0F88">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1951801"/>
      <w:docPartObj>
        <w:docPartGallery w:val="Page Numbers (Bottom of Page)"/>
        <w:docPartUnique/>
      </w:docPartObj>
    </w:sdtPr>
    <w:sdtEndPr>
      <w:rPr>
        <w:noProof/>
      </w:rPr>
    </w:sdtEndPr>
    <w:sdtContent>
      <w:p w14:paraId="59F284B7" w14:textId="77777777" w:rsidR="00DE1910" w:rsidRDefault="0040795D" w:rsidP="00DA0F88">
        <w:pPr>
          <w:pStyle w:val="Footer"/>
          <w:jc w:val="cen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1C53F6" w14:textId="77777777" w:rsidR="0040795D" w:rsidRDefault="0040795D" w:rsidP="00D90961">
      <w:pPr>
        <w:spacing w:line="240" w:lineRule="auto"/>
      </w:pPr>
      <w:r>
        <w:separator/>
      </w:r>
    </w:p>
  </w:footnote>
  <w:footnote w:type="continuationSeparator" w:id="0">
    <w:p w14:paraId="1B1B1F3F" w14:textId="77777777" w:rsidR="0040795D" w:rsidRDefault="0040795D" w:rsidP="00D90961">
      <w:pPr>
        <w:spacing w:line="240" w:lineRule="auto"/>
      </w:pPr>
      <w:r>
        <w:continuationSeparator/>
      </w:r>
    </w:p>
  </w:footnote>
  <w:footnote w:id="1">
    <w:p w14:paraId="42D2A10C" w14:textId="26E548E6" w:rsidR="0057158D" w:rsidRDefault="0057158D">
      <w:pPr>
        <w:pStyle w:val="FootnoteText"/>
      </w:pPr>
      <w:r>
        <w:rPr>
          <w:rStyle w:val="FootnoteReference"/>
        </w:rPr>
        <w:footnoteRef/>
      </w:r>
      <w:r>
        <w:t xml:space="preserve"> </w:t>
      </w:r>
      <w:bookmarkStart w:id="13" w:name="_Hlk71911615"/>
      <w:r w:rsidRPr="0004323A">
        <w:rPr>
          <w:rFonts w:cs="Times New Roman"/>
        </w:rPr>
        <w:t xml:space="preserve">Unless otherwise noted, all biblical passages referenced are in the </w:t>
      </w:r>
      <w:r w:rsidRPr="0004323A">
        <w:rPr>
          <w:rFonts w:cs="Times New Roman"/>
          <w:i/>
          <w:iCs/>
        </w:rPr>
        <w:t>New International Version</w:t>
      </w:r>
      <w:r w:rsidRPr="0004323A">
        <w:rPr>
          <w:rFonts w:cs="Times New Roman"/>
        </w:rPr>
        <w:t xml:space="preserve"> (Grand Rapids, MI: Zondervan, 2011).</w:t>
      </w:r>
      <w:bookmarkEnd w:id="13"/>
    </w:p>
  </w:footnote>
  <w:footnote w:id="2">
    <w:p w14:paraId="1E1EFA23" w14:textId="54589C8F" w:rsidR="0057158D" w:rsidRDefault="0057158D">
      <w:pPr>
        <w:pStyle w:val="FootnoteText"/>
      </w:pPr>
      <w:r>
        <w:rPr>
          <w:rStyle w:val="FootnoteReference"/>
        </w:rPr>
        <w:footnoteRef/>
      </w:r>
      <w:r>
        <w:t xml:space="preserve"> </w:t>
      </w:r>
      <w:r w:rsidRPr="0057158D">
        <w:t xml:space="preserve">B. A. Bosserman, </w:t>
      </w:r>
      <w:r w:rsidRPr="0057158D">
        <w:rPr>
          <w:i/>
          <w:iCs/>
        </w:rPr>
        <w:t>The Trinity and the Vindication of Christian Paradox: An Interpretation and Refinement of the Theological Apologetic of Cornelius Van Til</w:t>
      </w:r>
      <w:r>
        <w:t xml:space="preserve"> (</w:t>
      </w:r>
      <w:r w:rsidRPr="0057158D">
        <w:t>Havertown: James Clarke Company, Limited, 2015</w:t>
      </w:r>
      <w:r>
        <w:t>), xvii</w:t>
      </w:r>
      <w:r w:rsidRPr="0057158D">
        <w:t>.</w:t>
      </w:r>
    </w:p>
  </w:footnote>
  <w:footnote w:id="3">
    <w:p w14:paraId="0A70F547" w14:textId="77777777" w:rsidR="00B805FB" w:rsidRDefault="00B805FB" w:rsidP="00B805FB">
      <w:pPr>
        <w:pStyle w:val="FootnoteText"/>
      </w:pPr>
      <w:r>
        <w:rPr>
          <w:rStyle w:val="FootnoteReference"/>
        </w:rPr>
        <w:footnoteRef/>
      </w:r>
      <w:r>
        <w:t xml:space="preserve"> </w:t>
      </w:r>
      <w:r w:rsidRPr="005C2650">
        <w:t xml:space="preserve">Michael L. Chiavone, </w:t>
      </w:r>
      <w:r w:rsidRPr="005C2650">
        <w:rPr>
          <w:i/>
          <w:iCs/>
        </w:rPr>
        <w:t>The One God: A Critically Developed Evangelical Doctrine of Trinitarian Unity</w:t>
      </w:r>
      <w:r>
        <w:t xml:space="preserve"> (</w:t>
      </w:r>
      <w:r w:rsidRPr="005C2650">
        <w:t>Cambridge: Lutterworth Press, 2009</w:t>
      </w:r>
      <w:r>
        <w:t>), 1</w:t>
      </w:r>
      <w:r w:rsidRPr="005C2650">
        <w:t>.</w:t>
      </w:r>
    </w:p>
  </w:footnote>
  <w:footnote w:id="4">
    <w:p w14:paraId="1EAC31C2" w14:textId="77777777" w:rsidR="00B805FB" w:rsidRDefault="00B805FB" w:rsidP="00B805FB">
      <w:pPr>
        <w:pStyle w:val="FootnoteText"/>
      </w:pPr>
      <w:r>
        <w:rPr>
          <w:rStyle w:val="FootnoteReference"/>
        </w:rPr>
        <w:footnoteRef/>
      </w:r>
      <w:r>
        <w:t xml:space="preserve"> </w:t>
      </w:r>
      <w:r w:rsidRPr="003868A3">
        <w:t xml:space="preserve">Norman Geisler &amp; Frank Turek, </w:t>
      </w:r>
      <w:r w:rsidRPr="003868A3">
        <w:rPr>
          <w:i/>
          <w:iCs/>
        </w:rPr>
        <w:t>I Don’t Have Enough Faith to Be an Atheist</w:t>
      </w:r>
      <w:r w:rsidRPr="003868A3">
        <w:t xml:space="preserve">. (Wheaton: Crossway Books, 2014), </w:t>
      </w:r>
      <w:r>
        <w:t>350</w:t>
      </w:r>
      <w:r w:rsidRPr="003868A3">
        <w:t>.</w:t>
      </w:r>
    </w:p>
  </w:footnote>
  <w:footnote w:id="5">
    <w:p w14:paraId="769B9A2B" w14:textId="77777777" w:rsidR="00B805FB" w:rsidRPr="007A046A" w:rsidRDefault="00B805FB" w:rsidP="00B805FB">
      <w:pPr>
        <w:spacing w:before="240" w:line="240" w:lineRule="auto"/>
        <w:ind w:firstLine="720"/>
        <w:rPr>
          <w:rFonts w:cs="Times New Roman"/>
          <w:sz w:val="20"/>
          <w:szCs w:val="20"/>
        </w:rPr>
      </w:pPr>
      <w:r>
        <w:rPr>
          <w:rStyle w:val="FootnoteReference"/>
        </w:rPr>
        <w:footnoteRef/>
      </w:r>
      <w:r>
        <w:t xml:space="preserve"> </w:t>
      </w:r>
      <w:r w:rsidRPr="007A046A">
        <w:rPr>
          <w:rFonts w:cs="Times New Roman"/>
          <w:sz w:val="20"/>
          <w:szCs w:val="20"/>
        </w:rPr>
        <w:t xml:space="preserve">R. L. Saucy, “God, Doctrine of.” In </w:t>
      </w:r>
      <w:r w:rsidRPr="007A046A">
        <w:rPr>
          <w:rFonts w:cs="Times New Roman"/>
          <w:i/>
          <w:iCs/>
          <w:sz w:val="20"/>
          <w:szCs w:val="20"/>
        </w:rPr>
        <w:t>Evangelical Dictionary of Theology</w:t>
      </w:r>
      <w:r w:rsidRPr="007A046A">
        <w:rPr>
          <w:rFonts w:cs="Times New Roman"/>
          <w:sz w:val="20"/>
          <w:szCs w:val="20"/>
        </w:rPr>
        <w:t>, edited by Walter Elwell (Grand Rapids: Baker Academic, 2017). 502.</w:t>
      </w:r>
    </w:p>
    <w:p w14:paraId="4A766566" w14:textId="77777777" w:rsidR="00B805FB" w:rsidRPr="007A046A" w:rsidRDefault="00B805FB" w:rsidP="00B805FB">
      <w:pPr>
        <w:pStyle w:val="FootnoteText"/>
      </w:pPr>
    </w:p>
  </w:footnote>
  <w:footnote w:id="6">
    <w:p w14:paraId="147A428F" w14:textId="77777777" w:rsidR="00B805FB" w:rsidRPr="007A046A" w:rsidRDefault="00B805FB" w:rsidP="00B805FB">
      <w:pPr>
        <w:pStyle w:val="FootnoteText"/>
      </w:pPr>
      <w:r w:rsidRPr="007A046A">
        <w:rPr>
          <w:rStyle w:val="FootnoteReference"/>
        </w:rPr>
        <w:footnoteRef/>
      </w:r>
      <w:r w:rsidRPr="007A046A">
        <w:t xml:space="preserve"> Bosserman, </w:t>
      </w:r>
      <w:r w:rsidRPr="007A046A">
        <w:rPr>
          <w:i/>
          <w:iCs/>
        </w:rPr>
        <w:t xml:space="preserve">The Trinity and the Vindication of Christian Paradox, </w:t>
      </w:r>
      <w:r w:rsidRPr="007A046A">
        <w:t>176.</w:t>
      </w:r>
    </w:p>
  </w:footnote>
  <w:footnote w:id="7">
    <w:p w14:paraId="6855CA34" w14:textId="4629F7C4" w:rsidR="001360C2" w:rsidRDefault="001360C2">
      <w:pPr>
        <w:pStyle w:val="FootnoteText"/>
      </w:pPr>
      <w:r>
        <w:rPr>
          <w:rStyle w:val="FootnoteReference"/>
        </w:rPr>
        <w:footnoteRef/>
      </w:r>
      <w:r>
        <w:t xml:space="preserve"> </w:t>
      </w:r>
      <w:r w:rsidRPr="001360C2">
        <w:t>Tarmo</w:t>
      </w:r>
      <w:r>
        <w:t xml:space="preserve">, </w:t>
      </w:r>
      <w:r w:rsidRPr="001360C2">
        <w:t xml:space="preserve">Toom, "Hilary of Poitiers' "Ruled" Exegesis in His De Trinitate: A Case-Study of John 1:1-2." </w:t>
      </w:r>
      <w:r w:rsidRPr="001360C2">
        <w:rPr>
          <w:i/>
          <w:iCs/>
        </w:rPr>
        <w:t>Journal of the Bible and its Reception</w:t>
      </w:r>
      <w:r w:rsidRPr="001360C2">
        <w:t xml:space="preserve"> 3, no. 1 (2016): </w:t>
      </w:r>
      <w:r>
        <w:t>4.</w:t>
      </w:r>
    </w:p>
  </w:footnote>
  <w:footnote w:id="8">
    <w:p w14:paraId="2E5FF469" w14:textId="77777777" w:rsidR="00AF54F2" w:rsidRDefault="00AF54F2" w:rsidP="00AF54F2">
      <w:pPr>
        <w:pStyle w:val="FootnoteText"/>
      </w:pPr>
      <w:r>
        <w:rPr>
          <w:rStyle w:val="FootnoteReference"/>
        </w:rPr>
        <w:footnoteRef/>
      </w:r>
      <w:r>
        <w:t xml:space="preserve"> </w:t>
      </w:r>
      <w:r w:rsidRPr="00200E3C">
        <w:t xml:space="preserve">Millard J. Erickson, </w:t>
      </w:r>
      <w:r w:rsidRPr="006E492B">
        <w:rPr>
          <w:i/>
          <w:iCs/>
        </w:rPr>
        <w:t>Christian</w:t>
      </w:r>
      <w:r w:rsidRPr="00200E3C">
        <w:rPr>
          <w:i/>
          <w:iCs/>
        </w:rPr>
        <w:t xml:space="preserve"> Theology</w:t>
      </w:r>
      <w:r w:rsidRPr="00200E3C">
        <w:t>. 3rd ed</w:t>
      </w:r>
      <w:r>
        <w:t xml:space="preserve"> (</w:t>
      </w:r>
      <w:r w:rsidRPr="00200E3C">
        <w:t>Grand Rapids: Baker Academic, 2015</w:t>
      </w:r>
      <w:r>
        <w:t>), 294</w:t>
      </w:r>
      <w:r w:rsidRPr="00200E3C">
        <w:t>.</w:t>
      </w:r>
    </w:p>
  </w:footnote>
  <w:footnote w:id="9">
    <w:p w14:paraId="24BA5578" w14:textId="77777777" w:rsidR="00AF54F2" w:rsidRDefault="00AF54F2" w:rsidP="00AF54F2">
      <w:pPr>
        <w:pStyle w:val="FootnoteText"/>
      </w:pPr>
      <w:r>
        <w:rPr>
          <w:rStyle w:val="FootnoteReference"/>
        </w:rPr>
        <w:footnoteRef/>
      </w:r>
      <w:r>
        <w:t xml:space="preserve"> </w:t>
      </w:r>
      <w:r w:rsidRPr="00200E3C">
        <w:t xml:space="preserve">Erickson, </w:t>
      </w:r>
      <w:r w:rsidRPr="006E492B">
        <w:rPr>
          <w:i/>
          <w:iCs/>
        </w:rPr>
        <w:t>Christian</w:t>
      </w:r>
      <w:r w:rsidRPr="00200E3C">
        <w:rPr>
          <w:i/>
          <w:iCs/>
        </w:rPr>
        <w:t xml:space="preserve"> Theology</w:t>
      </w:r>
      <w:r>
        <w:rPr>
          <w:i/>
          <w:iCs/>
        </w:rPr>
        <w:t>,</w:t>
      </w:r>
      <w:r>
        <w:t xml:space="preserve"> 298.</w:t>
      </w:r>
    </w:p>
  </w:footnote>
  <w:footnote w:id="10">
    <w:p w14:paraId="6E6EA095" w14:textId="0AFFABB3" w:rsidR="00AF54F2" w:rsidRDefault="00AF54F2" w:rsidP="00AF54F2">
      <w:pPr>
        <w:pStyle w:val="FootnoteText"/>
      </w:pPr>
      <w:r>
        <w:rPr>
          <w:rStyle w:val="FootnoteReference"/>
        </w:rPr>
        <w:footnoteRef/>
      </w:r>
      <w:r>
        <w:t xml:space="preserve"> </w:t>
      </w:r>
      <w:r w:rsidR="003A3C3A">
        <w:t>Ibid.,</w:t>
      </w:r>
      <w:r>
        <w:rPr>
          <w:i/>
          <w:iCs/>
        </w:rPr>
        <w:t>,</w:t>
      </w:r>
      <w:r>
        <w:t xml:space="preserve"> 295.</w:t>
      </w:r>
    </w:p>
  </w:footnote>
  <w:footnote w:id="11">
    <w:p w14:paraId="7F917298" w14:textId="77777777" w:rsidR="00AF54F2" w:rsidRDefault="00AF54F2" w:rsidP="00AF54F2">
      <w:pPr>
        <w:pStyle w:val="FootnoteText"/>
      </w:pPr>
      <w:r>
        <w:rPr>
          <w:rStyle w:val="FootnoteReference"/>
        </w:rPr>
        <w:footnoteRef/>
      </w:r>
      <w:r>
        <w:t xml:space="preserve"> </w:t>
      </w:r>
      <w:r w:rsidRPr="00A979D5">
        <w:t xml:space="preserve">R. L. Saucy, “God, Doctrine of.” In </w:t>
      </w:r>
      <w:r w:rsidRPr="00A979D5">
        <w:rPr>
          <w:i/>
          <w:iCs/>
        </w:rPr>
        <w:t>Evangelical Dictionary of Theology</w:t>
      </w:r>
      <w:r>
        <w:t>,</w:t>
      </w:r>
      <w:r w:rsidRPr="00A979D5">
        <w:t xml:space="preserve"> 502.</w:t>
      </w:r>
    </w:p>
  </w:footnote>
  <w:footnote w:id="12">
    <w:p w14:paraId="3A499F1E" w14:textId="77777777" w:rsidR="00150328" w:rsidRDefault="00150328" w:rsidP="00150328">
      <w:pPr>
        <w:pStyle w:val="FootnoteText"/>
      </w:pPr>
      <w:r>
        <w:rPr>
          <w:rStyle w:val="FootnoteReference"/>
        </w:rPr>
        <w:footnoteRef/>
      </w:r>
      <w:r>
        <w:t xml:space="preserve"> </w:t>
      </w:r>
      <w:r w:rsidRPr="00200E3C">
        <w:t xml:space="preserve">Erickson, </w:t>
      </w:r>
      <w:r w:rsidRPr="006E492B">
        <w:rPr>
          <w:i/>
          <w:iCs/>
        </w:rPr>
        <w:t>Christian</w:t>
      </w:r>
      <w:r w:rsidRPr="00200E3C">
        <w:rPr>
          <w:i/>
          <w:iCs/>
        </w:rPr>
        <w:t xml:space="preserve"> Theology</w:t>
      </w:r>
      <w:r>
        <w:t>, 292.</w:t>
      </w:r>
    </w:p>
  </w:footnote>
  <w:footnote w:id="13">
    <w:p w14:paraId="4A42A1BF" w14:textId="77777777" w:rsidR="00150328" w:rsidRDefault="00150328" w:rsidP="00150328">
      <w:pPr>
        <w:pStyle w:val="FootnoteText"/>
      </w:pPr>
      <w:r w:rsidRPr="007A046A">
        <w:rPr>
          <w:rStyle w:val="FootnoteReference"/>
        </w:rPr>
        <w:footnoteRef/>
      </w:r>
      <w:r w:rsidRPr="007A046A">
        <w:t xml:space="preserve"> Peter C. Phan, </w:t>
      </w:r>
      <w:r w:rsidRPr="007A046A">
        <w:rPr>
          <w:rFonts w:cs="Times New Roman"/>
        </w:rPr>
        <w:t>"Developments of the Doctrine of the Trinity</w:t>
      </w:r>
      <w:r w:rsidRPr="007A046A">
        <w:rPr>
          <w:rFonts w:cs="Times New Roman"/>
          <w:i/>
          <w:iCs/>
        </w:rPr>
        <w:t>." In Cambridge Companions to Religion</w:t>
      </w:r>
      <w:r w:rsidRPr="007A046A">
        <w:rPr>
          <w:rFonts w:cs="Times New Roman"/>
        </w:rPr>
        <w:t xml:space="preserve"> (Cambridge: Cambridge University Press, 2011), 3-4.</w:t>
      </w:r>
    </w:p>
  </w:footnote>
  <w:footnote w:id="14">
    <w:p w14:paraId="4079F942" w14:textId="77777777" w:rsidR="00150328" w:rsidRDefault="00150328" w:rsidP="00150328">
      <w:pPr>
        <w:pStyle w:val="FootnoteText"/>
      </w:pPr>
      <w:r>
        <w:rPr>
          <w:rStyle w:val="FootnoteReference"/>
        </w:rPr>
        <w:footnoteRef/>
      </w:r>
      <w:r>
        <w:t xml:space="preserve"> </w:t>
      </w:r>
      <w:r w:rsidRPr="006031D3">
        <w:t xml:space="preserve">Mark A. Noll, </w:t>
      </w:r>
      <w:r w:rsidRPr="006031D3">
        <w:rPr>
          <w:i/>
          <w:iCs/>
        </w:rPr>
        <w:t>Turning Points: Decisive Moments in the History of Christianity,</w:t>
      </w:r>
      <w:r w:rsidRPr="006031D3">
        <w:t xml:space="preserve"> 3rd Edition</w:t>
      </w:r>
      <w:r>
        <w:t xml:space="preserve"> (</w:t>
      </w:r>
      <w:r w:rsidRPr="006031D3">
        <w:t>Grand Rapids, MI: Baker Academic, 2018</w:t>
      </w:r>
      <w:r>
        <w:t>), 68</w:t>
      </w:r>
      <w:r w:rsidRPr="006031D3">
        <w:t>.</w:t>
      </w:r>
    </w:p>
  </w:footnote>
  <w:footnote w:id="15">
    <w:p w14:paraId="2276F318" w14:textId="77777777" w:rsidR="00150328" w:rsidRPr="006E492B" w:rsidRDefault="00150328" w:rsidP="00150328">
      <w:pPr>
        <w:pStyle w:val="FootnoteText"/>
      </w:pPr>
      <w:r>
        <w:rPr>
          <w:rStyle w:val="FootnoteReference"/>
        </w:rPr>
        <w:footnoteRef/>
      </w:r>
      <w:r>
        <w:t xml:space="preserve"> </w:t>
      </w:r>
      <w:r w:rsidRPr="00200E3C">
        <w:t xml:space="preserve">Erickson, </w:t>
      </w:r>
      <w:r w:rsidRPr="006E492B">
        <w:rPr>
          <w:i/>
          <w:iCs/>
        </w:rPr>
        <w:t>Christian</w:t>
      </w:r>
      <w:r w:rsidRPr="00200E3C">
        <w:rPr>
          <w:i/>
          <w:iCs/>
        </w:rPr>
        <w:t xml:space="preserve"> Theology</w:t>
      </w:r>
      <w:r>
        <w:rPr>
          <w:i/>
          <w:iCs/>
        </w:rPr>
        <w:t xml:space="preserve">, </w:t>
      </w:r>
      <w:r>
        <w:t>302.</w:t>
      </w:r>
    </w:p>
  </w:footnote>
  <w:footnote w:id="16">
    <w:p w14:paraId="0142E731" w14:textId="77777777" w:rsidR="00150328" w:rsidRDefault="00150328" w:rsidP="00150328">
      <w:pPr>
        <w:pStyle w:val="FootnoteText"/>
      </w:pPr>
      <w:r>
        <w:rPr>
          <w:rStyle w:val="FootnoteReference"/>
        </w:rPr>
        <w:footnoteRef/>
      </w:r>
      <w:r>
        <w:t xml:space="preserve"> </w:t>
      </w:r>
      <w:r w:rsidRPr="000C6409">
        <w:t xml:space="preserve">Sweis Khaldoun &amp; Chad V. Meister. </w:t>
      </w:r>
      <w:r w:rsidRPr="000C6409">
        <w:rPr>
          <w:i/>
          <w:iCs/>
        </w:rPr>
        <w:t>Christian Apologetics: An Anthology of Primary Sources</w:t>
      </w:r>
      <w:r>
        <w:rPr>
          <w:i/>
          <w:iCs/>
        </w:rPr>
        <w:t xml:space="preserve"> </w:t>
      </w:r>
      <w:r>
        <w:t>(</w:t>
      </w:r>
      <w:r w:rsidRPr="000C6409">
        <w:t>Grand Rapids: Zondervan, 2020</w:t>
      </w:r>
      <w:r>
        <w:t>), 207</w:t>
      </w:r>
      <w:r w:rsidRPr="000C6409">
        <w:t>.</w:t>
      </w:r>
    </w:p>
  </w:footnote>
  <w:footnote w:id="17">
    <w:p w14:paraId="39F354F5" w14:textId="77777777" w:rsidR="00150328" w:rsidRDefault="00150328" w:rsidP="00150328">
      <w:pPr>
        <w:pStyle w:val="FootnoteText"/>
      </w:pPr>
      <w:r>
        <w:rPr>
          <w:rStyle w:val="FootnoteReference"/>
        </w:rPr>
        <w:footnoteRef/>
      </w:r>
      <w:r>
        <w:t xml:space="preserve"> </w:t>
      </w:r>
      <w:r w:rsidRPr="00FF44F1">
        <w:t xml:space="preserve">Noll, </w:t>
      </w:r>
      <w:r w:rsidRPr="00FF44F1">
        <w:rPr>
          <w:i/>
          <w:iCs/>
        </w:rPr>
        <w:t>Turning Points: Decisive Moments in the History of Christianity</w:t>
      </w:r>
      <w:r>
        <w:rPr>
          <w:i/>
          <w:iCs/>
        </w:rPr>
        <w:t>,</w:t>
      </w:r>
      <w:r w:rsidRPr="00FF44F1">
        <w:t xml:space="preserve"> 63</w:t>
      </w:r>
      <w:r>
        <w:t>.</w:t>
      </w:r>
    </w:p>
  </w:footnote>
  <w:footnote w:id="18">
    <w:p w14:paraId="7717AB38" w14:textId="77777777" w:rsidR="00150328" w:rsidRDefault="00150328" w:rsidP="00150328">
      <w:pPr>
        <w:pStyle w:val="FootnoteText"/>
      </w:pPr>
      <w:r>
        <w:rPr>
          <w:rStyle w:val="FootnoteReference"/>
        </w:rPr>
        <w:footnoteRef/>
      </w:r>
      <w:r>
        <w:t xml:space="preserve"> Ibid. 60.</w:t>
      </w:r>
    </w:p>
  </w:footnote>
  <w:footnote w:id="19">
    <w:p w14:paraId="0AA4EB48" w14:textId="58869BE9" w:rsidR="00150328" w:rsidRDefault="00150328" w:rsidP="00150328">
      <w:pPr>
        <w:pStyle w:val="FootnoteText"/>
      </w:pPr>
      <w:r>
        <w:rPr>
          <w:rStyle w:val="FootnoteReference"/>
        </w:rPr>
        <w:footnoteRef/>
      </w:r>
      <w:r>
        <w:t xml:space="preserve"> </w:t>
      </w:r>
      <w:r w:rsidRPr="00C041C0">
        <w:t>Robert C</w:t>
      </w:r>
      <w:r w:rsidR="00451928">
        <w:t>.</w:t>
      </w:r>
      <w:r w:rsidRPr="00C041C0">
        <w:t xml:space="preserve"> Walton</w:t>
      </w:r>
      <w:r>
        <w:t>,</w:t>
      </w:r>
      <w:r w:rsidRPr="00C041C0">
        <w:t xml:space="preserve"> </w:t>
      </w:r>
      <w:r w:rsidRPr="00C041C0">
        <w:rPr>
          <w:i/>
          <w:iCs/>
        </w:rPr>
        <w:t>Chronological and Background Charts of Church</w:t>
      </w:r>
      <w:r w:rsidRPr="00C041C0">
        <w:t xml:space="preserve"> History, Rev</w:t>
      </w:r>
      <w:r>
        <w:t>.</w:t>
      </w:r>
      <w:r w:rsidRPr="00C041C0">
        <w:t xml:space="preserve"> Ed</w:t>
      </w:r>
      <w:r>
        <w:t xml:space="preserve"> (Grand Rapids, MI: Zondervan, 2018). 28.</w:t>
      </w:r>
    </w:p>
  </w:footnote>
  <w:footnote w:id="20">
    <w:p w14:paraId="10AC9FA0" w14:textId="3F6F3973" w:rsidR="00D8333A" w:rsidRDefault="00D8333A">
      <w:pPr>
        <w:pStyle w:val="FootnoteText"/>
      </w:pPr>
      <w:r>
        <w:rPr>
          <w:rStyle w:val="FootnoteReference"/>
        </w:rPr>
        <w:footnoteRef/>
      </w:r>
      <w:r>
        <w:t xml:space="preserve"> </w:t>
      </w:r>
      <w:r w:rsidRPr="00D8333A">
        <w:t xml:space="preserve">Geoffrey Wainwright, “The Doctrine of the Trinity: Where the Church Stands or Falls.” </w:t>
      </w:r>
      <w:r w:rsidRPr="00D8333A">
        <w:rPr>
          <w:i/>
          <w:iCs/>
        </w:rPr>
        <w:t xml:space="preserve">Interpretation </w:t>
      </w:r>
      <w:r w:rsidRPr="00D8333A">
        <w:t>45, no. 2 (1991), 117</w:t>
      </w:r>
    </w:p>
  </w:footnote>
  <w:footnote w:id="21">
    <w:p w14:paraId="60C62C69" w14:textId="77777777" w:rsidR="00983632" w:rsidRDefault="00983632" w:rsidP="00983632">
      <w:pPr>
        <w:pStyle w:val="FootnoteText"/>
      </w:pPr>
      <w:r>
        <w:rPr>
          <w:rStyle w:val="FootnoteReference"/>
        </w:rPr>
        <w:footnoteRef/>
      </w:r>
      <w:r>
        <w:t xml:space="preserve"> Wainwright, </w:t>
      </w:r>
      <w:r w:rsidRPr="00D8333A">
        <w:t>“The Doctrine of the Trinity: Where the Church Stands or Falls</w:t>
      </w:r>
      <w:r>
        <w:t>.” 118.</w:t>
      </w:r>
    </w:p>
  </w:footnote>
  <w:footnote w:id="22">
    <w:p w14:paraId="2D797E09" w14:textId="77777777" w:rsidR="00983632" w:rsidRDefault="00983632" w:rsidP="00983632">
      <w:pPr>
        <w:pStyle w:val="FootnoteText"/>
      </w:pPr>
      <w:r>
        <w:rPr>
          <w:rStyle w:val="FootnoteReference"/>
        </w:rPr>
        <w:footnoteRef/>
      </w:r>
      <w:r>
        <w:t xml:space="preserve"> </w:t>
      </w:r>
      <w:r w:rsidRPr="006C1AC7">
        <w:t>Hannah</w:t>
      </w:r>
      <w:r>
        <w:t xml:space="preserve"> </w:t>
      </w:r>
      <w:r w:rsidRPr="006C1AC7">
        <w:t xml:space="preserve">Bacon, </w:t>
      </w:r>
      <w:r w:rsidRPr="006C1AC7">
        <w:rPr>
          <w:i/>
          <w:iCs/>
        </w:rPr>
        <w:t>What's Right with the Trinity?: Conversations in Feminist Theology</w:t>
      </w:r>
      <w:r>
        <w:t xml:space="preserve"> (</w:t>
      </w:r>
      <w:r w:rsidRPr="006C1AC7">
        <w:t>Abingdon, Oxon: Taylor &amp; Francis Group, 2010</w:t>
      </w:r>
      <w:r>
        <w:t>), 1</w:t>
      </w:r>
      <w:r w:rsidRPr="006C1AC7">
        <w:t>.</w:t>
      </w:r>
    </w:p>
  </w:footnote>
  <w:footnote w:id="23">
    <w:p w14:paraId="6BC7730F" w14:textId="77777777" w:rsidR="00983632" w:rsidRDefault="00983632" w:rsidP="00983632">
      <w:pPr>
        <w:pStyle w:val="FootnoteText"/>
      </w:pPr>
      <w:r>
        <w:rPr>
          <w:rStyle w:val="FootnoteReference"/>
        </w:rPr>
        <w:footnoteRef/>
      </w:r>
      <w:r>
        <w:t xml:space="preserve"> Ibid., </w:t>
      </w:r>
      <w:r>
        <w:rPr>
          <w:i/>
          <w:iCs/>
        </w:rPr>
        <w:t>2.</w:t>
      </w:r>
    </w:p>
  </w:footnote>
  <w:footnote w:id="24">
    <w:p w14:paraId="6211D3EE" w14:textId="77777777" w:rsidR="00983632" w:rsidRDefault="00983632" w:rsidP="00983632">
      <w:pPr>
        <w:pStyle w:val="FootnoteText"/>
      </w:pPr>
      <w:r>
        <w:rPr>
          <w:rStyle w:val="FootnoteReference"/>
        </w:rPr>
        <w:footnoteRef/>
      </w:r>
      <w:r>
        <w:t xml:space="preserve"> Ibid., 2.</w:t>
      </w:r>
    </w:p>
  </w:footnote>
  <w:footnote w:id="25">
    <w:p w14:paraId="3B6F0B99" w14:textId="77777777" w:rsidR="00983632" w:rsidRPr="006E32DC" w:rsidRDefault="00983632" w:rsidP="00983632">
      <w:pPr>
        <w:pStyle w:val="FootnoteText"/>
      </w:pPr>
      <w:r w:rsidRPr="006E32DC">
        <w:rPr>
          <w:rStyle w:val="FootnoteReference"/>
        </w:rPr>
        <w:footnoteRef/>
      </w:r>
      <w:r w:rsidRPr="006E32DC">
        <w:t xml:space="preserve"> </w:t>
      </w:r>
      <w:r>
        <w:t xml:space="preserve">Wainwright, </w:t>
      </w:r>
      <w:r w:rsidRPr="00D8333A">
        <w:t>“The Doctrine of the Trinity: Where the Church Stands or Falls</w:t>
      </w:r>
      <w:r>
        <w:t xml:space="preserve">,” </w:t>
      </w:r>
      <w:r w:rsidRPr="006E32DC">
        <w:t>124.</w:t>
      </w:r>
    </w:p>
  </w:footnote>
  <w:footnote w:id="26">
    <w:p w14:paraId="558395FE" w14:textId="77777777" w:rsidR="00983632" w:rsidRDefault="00983632" w:rsidP="00983632">
      <w:pPr>
        <w:pStyle w:val="FootnoteText"/>
      </w:pPr>
      <w:r>
        <w:rPr>
          <w:rStyle w:val="FootnoteReference"/>
        </w:rPr>
        <w:footnoteRef/>
      </w:r>
      <w:r>
        <w:t xml:space="preserve"> </w:t>
      </w:r>
      <w:r w:rsidRPr="006E32DC">
        <w:rPr>
          <w:rFonts w:cs="Times New Roman"/>
        </w:rPr>
        <w:t xml:space="preserve">Nabeel Qureshi, </w:t>
      </w:r>
      <w:r w:rsidRPr="006E32DC">
        <w:rPr>
          <w:rFonts w:cs="Times New Roman"/>
          <w:i/>
          <w:iCs/>
        </w:rPr>
        <w:t>No God but One Allah or Jesus?</w:t>
      </w:r>
      <w:r w:rsidRPr="006E32DC">
        <w:rPr>
          <w:rFonts w:cs="Times New Roman"/>
        </w:rPr>
        <w:t xml:space="preserve"> (Grand Rapids, Michigan: Zondervan, 2016), 5</w:t>
      </w:r>
      <w:r>
        <w:rPr>
          <w:rFonts w:cs="Times New Roman"/>
        </w:rPr>
        <w:t>6.</w:t>
      </w:r>
    </w:p>
  </w:footnote>
  <w:footnote w:id="27">
    <w:p w14:paraId="2700C4D2" w14:textId="77777777" w:rsidR="00983632" w:rsidRPr="006E32DC" w:rsidRDefault="00983632" w:rsidP="00983632">
      <w:pPr>
        <w:spacing w:before="240" w:line="240" w:lineRule="auto"/>
        <w:ind w:left="720"/>
        <w:rPr>
          <w:rFonts w:cs="Times New Roman"/>
          <w:sz w:val="20"/>
          <w:szCs w:val="20"/>
        </w:rPr>
      </w:pPr>
      <w:r w:rsidRPr="006E32DC">
        <w:rPr>
          <w:rStyle w:val="FootnoteReference"/>
          <w:szCs w:val="20"/>
        </w:rPr>
        <w:footnoteRef/>
      </w:r>
      <w:r w:rsidRPr="006E32DC">
        <w:rPr>
          <w:sz w:val="20"/>
          <w:szCs w:val="20"/>
        </w:rPr>
        <w:t xml:space="preserve"> </w:t>
      </w:r>
      <w:r>
        <w:rPr>
          <w:rFonts w:cs="Times New Roman"/>
          <w:sz w:val="20"/>
          <w:szCs w:val="20"/>
        </w:rPr>
        <w:t>Ibid.,</w:t>
      </w:r>
      <w:r w:rsidRPr="006E32DC">
        <w:rPr>
          <w:rFonts w:cs="Times New Roman"/>
          <w:sz w:val="20"/>
          <w:szCs w:val="20"/>
        </w:rPr>
        <w:t xml:space="preserve"> 52.</w:t>
      </w:r>
    </w:p>
    <w:p w14:paraId="638B7DCF" w14:textId="77777777" w:rsidR="00983632" w:rsidRPr="006E32DC" w:rsidRDefault="00983632" w:rsidP="00983632">
      <w:pPr>
        <w:pStyle w:val="FootnoteText"/>
      </w:pPr>
    </w:p>
  </w:footnote>
  <w:footnote w:id="28">
    <w:p w14:paraId="4BC2C6F8" w14:textId="77777777" w:rsidR="00983632" w:rsidRDefault="00983632" w:rsidP="00983632">
      <w:pPr>
        <w:pStyle w:val="FootnoteText"/>
      </w:pPr>
      <w:r>
        <w:rPr>
          <w:rStyle w:val="FootnoteReference"/>
        </w:rPr>
        <w:footnoteRef/>
      </w:r>
      <w:r>
        <w:t xml:space="preserve"> Ibid., 52.</w:t>
      </w:r>
    </w:p>
  </w:footnote>
  <w:footnote w:id="29">
    <w:p w14:paraId="1E874A1F" w14:textId="77777777" w:rsidR="00983632" w:rsidRDefault="00983632" w:rsidP="00983632">
      <w:pPr>
        <w:pStyle w:val="FootnoteText"/>
      </w:pPr>
      <w:r>
        <w:rPr>
          <w:rStyle w:val="FootnoteReference"/>
        </w:rPr>
        <w:footnoteRef/>
      </w:r>
      <w:r>
        <w:t xml:space="preserve"> Wainwright, </w:t>
      </w:r>
      <w:r w:rsidRPr="00D8333A">
        <w:t>“The Doctrine of the Trinity: Where the Church Stands or Falls</w:t>
      </w:r>
      <w:r>
        <w:t>,” 127</w:t>
      </w:r>
    </w:p>
  </w:footnote>
  <w:footnote w:id="30">
    <w:p w14:paraId="018709B9" w14:textId="77777777" w:rsidR="00983632" w:rsidRDefault="00983632" w:rsidP="00983632">
      <w:pPr>
        <w:pStyle w:val="FootnoteText"/>
      </w:pPr>
      <w:r>
        <w:rPr>
          <w:rStyle w:val="FootnoteReference"/>
        </w:rPr>
        <w:footnoteRef/>
      </w:r>
      <w:r>
        <w:t xml:space="preserve"> Ibid., 127.</w:t>
      </w:r>
    </w:p>
  </w:footnote>
  <w:footnote w:id="31">
    <w:p w14:paraId="620680FE" w14:textId="77777777" w:rsidR="008F770A" w:rsidRDefault="008F770A" w:rsidP="008F770A">
      <w:pPr>
        <w:pStyle w:val="FootnoteText"/>
      </w:pPr>
      <w:r>
        <w:rPr>
          <w:rStyle w:val="FootnoteReference"/>
        </w:rPr>
        <w:footnoteRef/>
      </w:r>
      <w:r>
        <w:t xml:space="preserve"> Ibid., 121.</w:t>
      </w:r>
    </w:p>
  </w:footnote>
  <w:footnote w:id="32">
    <w:p w14:paraId="260DC41E" w14:textId="77777777" w:rsidR="008F770A" w:rsidRPr="008C1685" w:rsidRDefault="008F770A" w:rsidP="008F770A">
      <w:pPr>
        <w:pStyle w:val="FootnoteText"/>
      </w:pPr>
      <w:r>
        <w:rPr>
          <w:rStyle w:val="FootnoteReference"/>
        </w:rPr>
        <w:footnoteRef/>
      </w:r>
      <w:r>
        <w:t xml:space="preserve"> </w:t>
      </w:r>
      <w:r w:rsidRPr="00A979D5">
        <w:t xml:space="preserve">R. L. Saucy, “God, Doctrine of.” In </w:t>
      </w:r>
      <w:r w:rsidRPr="00A979D5">
        <w:rPr>
          <w:i/>
          <w:iCs/>
        </w:rPr>
        <w:t>Evangelical Dictionary of Theology</w:t>
      </w:r>
      <w:r>
        <w:rPr>
          <w:i/>
          <w:iCs/>
        </w:rPr>
        <w:t xml:space="preserve">, </w:t>
      </w:r>
      <w:r>
        <w:t>501.</w:t>
      </w:r>
    </w:p>
  </w:footnote>
  <w:footnote w:id="33">
    <w:p w14:paraId="2E829440" w14:textId="77777777" w:rsidR="008F770A" w:rsidRDefault="008F770A" w:rsidP="008F770A">
      <w:pPr>
        <w:pStyle w:val="FootnoteText"/>
      </w:pPr>
      <w:r>
        <w:rPr>
          <w:rStyle w:val="FootnoteReference"/>
        </w:rPr>
        <w:footnoteRef/>
      </w:r>
      <w:r>
        <w:t xml:space="preserve"> Wainwright, </w:t>
      </w:r>
      <w:r w:rsidRPr="00D8333A">
        <w:t>“The Doctrine of the Trinity: Where the Church Stands or Falls</w:t>
      </w:r>
      <w:r>
        <w:t>,” 120.</w:t>
      </w:r>
    </w:p>
  </w:footnote>
  <w:footnote w:id="34">
    <w:p w14:paraId="37B2243E" w14:textId="77777777" w:rsidR="008F770A" w:rsidRDefault="008F770A" w:rsidP="008F770A">
      <w:pPr>
        <w:pStyle w:val="FootnoteText"/>
      </w:pPr>
      <w:r>
        <w:rPr>
          <w:rStyle w:val="FootnoteReference"/>
        </w:rPr>
        <w:footnoteRef/>
      </w:r>
      <w:r>
        <w:t xml:space="preserve"> </w:t>
      </w:r>
      <w:r w:rsidRPr="00A979D5">
        <w:t xml:space="preserve">R. L. Saucy, “God, Doctrine of.” In </w:t>
      </w:r>
      <w:r w:rsidRPr="00A979D5">
        <w:rPr>
          <w:i/>
          <w:iCs/>
        </w:rPr>
        <w:t>Evangelical Dictionary of Theology</w:t>
      </w:r>
      <w:r>
        <w:t>,</w:t>
      </w:r>
      <w:r w:rsidRPr="00A979D5">
        <w:t xml:space="preserve"> 50</w:t>
      </w:r>
      <w:r>
        <w:t>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3CB57A" w14:textId="1DCA9199" w:rsidR="00DE1910" w:rsidRDefault="00DE1910" w:rsidP="004B3ACC">
    <w:pPr>
      <w:pStyle w:val="Header"/>
    </w:pPr>
  </w:p>
  <w:p w14:paraId="5B0AEF4C" w14:textId="77777777" w:rsidR="00DE1910" w:rsidRDefault="00DE191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8206286"/>
      <w:docPartObj>
        <w:docPartGallery w:val="Page Numbers (Top of Page)"/>
        <w:docPartUnique/>
      </w:docPartObj>
    </w:sdtPr>
    <w:sdtEndPr>
      <w:rPr>
        <w:noProof/>
      </w:rPr>
    </w:sdtEndPr>
    <w:sdtContent>
      <w:p w14:paraId="59058C19" w14:textId="77777777" w:rsidR="00DE1910" w:rsidRDefault="00DE1910">
        <w:pPr>
          <w:pStyle w:val="Header"/>
          <w:jc w:val="right"/>
        </w:pPr>
        <w:r>
          <w:fldChar w:fldCharType="begin"/>
        </w:r>
        <w:r>
          <w:instrText xml:space="preserve"> PAGE   \* MERGEFORMAT </w:instrText>
        </w:r>
        <w:r>
          <w:fldChar w:fldCharType="separate"/>
        </w:r>
        <w:r>
          <w:rPr>
            <w:noProof/>
          </w:rPr>
          <w:t>21</w:t>
        </w:r>
        <w:r>
          <w:rPr>
            <w:noProof/>
          </w:rPr>
          <w:fldChar w:fldCharType="end"/>
        </w:r>
      </w:p>
    </w:sdtContent>
  </w:sdt>
  <w:p w14:paraId="44DC748C" w14:textId="77777777" w:rsidR="00DE1910" w:rsidRPr="00DA0F88" w:rsidRDefault="00DE1910" w:rsidP="00DA0F8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B47908"/>
    <w:multiLevelType w:val="multilevel"/>
    <w:tmpl w:val="042A0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8E008C"/>
    <w:multiLevelType w:val="multilevel"/>
    <w:tmpl w:val="59C0A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DC3A0B"/>
    <w:multiLevelType w:val="hybridMultilevel"/>
    <w:tmpl w:val="B5949BF4"/>
    <w:lvl w:ilvl="0" w:tplc="540247E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A4013C"/>
    <w:multiLevelType w:val="multilevel"/>
    <w:tmpl w:val="F34EA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065313"/>
    <w:multiLevelType w:val="multilevel"/>
    <w:tmpl w:val="B1BAD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6A61E9"/>
    <w:multiLevelType w:val="multilevel"/>
    <w:tmpl w:val="CD442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043596"/>
    <w:multiLevelType w:val="hybridMultilevel"/>
    <w:tmpl w:val="DBF283CC"/>
    <w:lvl w:ilvl="0" w:tplc="540247E6">
      <w:numFmt w:val="bullet"/>
      <w:lvlText w:val=""/>
      <w:lvlJc w:val="left"/>
      <w:pPr>
        <w:ind w:left="1440" w:hanging="360"/>
      </w:pPr>
      <w:rPr>
        <w:rFonts w:ascii="Symbol" w:eastAsiaTheme="minorHAnsi" w:hAnsi="Symbol"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788597C"/>
    <w:multiLevelType w:val="multilevel"/>
    <w:tmpl w:val="4142C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97F2E47"/>
    <w:multiLevelType w:val="multilevel"/>
    <w:tmpl w:val="43A43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10F4931"/>
    <w:multiLevelType w:val="hybridMultilevel"/>
    <w:tmpl w:val="304C529A"/>
    <w:lvl w:ilvl="0" w:tplc="0409000F">
      <w:start w:val="1"/>
      <w:numFmt w:val="decimal"/>
      <w:lvlText w:val="%1."/>
      <w:lvlJc w:val="left"/>
      <w:pPr>
        <w:ind w:left="1498" w:hanging="360"/>
      </w:pPr>
    </w:lvl>
    <w:lvl w:ilvl="1" w:tplc="04090019" w:tentative="1">
      <w:start w:val="1"/>
      <w:numFmt w:val="lowerLetter"/>
      <w:lvlText w:val="%2."/>
      <w:lvlJc w:val="left"/>
      <w:pPr>
        <w:ind w:left="2218" w:hanging="360"/>
      </w:pPr>
    </w:lvl>
    <w:lvl w:ilvl="2" w:tplc="0409001B" w:tentative="1">
      <w:start w:val="1"/>
      <w:numFmt w:val="lowerRoman"/>
      <w:lvlText w:val="%3."/>
      <w:lvlJc w:val="right"/>
      <w:pPr>
        <w:ind w:left="2938" w:hanging="180"/>
      </w:pPr>
    </w:lvl>
    <w:lvl w:ilvl="3" w:tplc="0409000F" w:tentative="1">
      <w:start w:val="1"/>
      <w:numFmt w:val="decimal"/>
      <w:lvlText w:val="%4."/>
      <w:lvlJc w:val="left"/>
      <w:pPr>
        <w:ind w:left="3658" w:hanging="360"/>
      </w:pPr>
    </w:lvl>
    <w:lvl w:ilvl="4" w:tplc="04090019" w:tentative="1">
      <w:start w:val="1"/>
      <w:numFmt w:val="lowerLetter"/>
      <w:lvlText w:val="%5."/>
      <w:lvlJc w:val="left"/>
      <w:pPr>
        <w:ind w:left="4378" w:hanging="360"/>
      </w:pPr>
    </w:lvl>
    <w:lvl w:ilvl="5" w:tplc="0409001B" w:tentative="1">
      <w:start w:val="1"/>
      <w:numFmt w:val="lowerRoman"/>
      <w:lvlText w:val="%6."/>
      <w:lvlJc w:val="right"/>
      <w:pPr>
        <w:ind w:left="5098" w:hanging="180"/>
      </w:pPr>
    </w:lvl>
    <w:lvl w:ilvl="6" w:tplc="0409000F" w:tentative="1">
      <w:start w:val="1"/>
      <w:numFmt w:val="decimal"/>
      <w:lvlText w:val="%7."/>
      <w:lvlJc w:val="left"/>
      <w:pPr>
        <w:ind w:left="5818" w:hanging="360"/>
      </w:pPr>
    </w:lvl>
    <w:lvl w:ilvl="7" w:tplc="04090019" w:tentative="1">
      <w:start w:val="1"/>
      <w:numFmt w:val="lowerLetter"/>
      <w:lvlText w:val="%8."/>
      <w:lvlJc w:val="left"/>
      <w:pPr>
        <w:ind w:left="6538" w:hanging="360"/>
      </w:pPr>
    </w:lvl>
    <w:lvl w:ilvl="8" w:tplc="0409001B" w:tentative="1">
      <w:start w:val="1"/>
      <w:numFmt w:val="lowerRoman"/>
      <w:lvlText w:val="%9."/>
      <w:lvlJc w:val="right"/>
      <w:pPr>
        <w:ind w:left="7258" w:hanging="180"/>
      </w:pPr>
    </w:lvl>
  </w:abstractNum>
  <w:abstractNum w:abstractNumId="10" w15:restartNumberingAfterBreak="0">
    <w:nsid w:val="3525101C"/>
    <w:multiLevelType w:val="multilevel"/>
    <w:tmpl w:val="8AFEDD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695B61"/>
    <w:multiLevelType w:val="multilevel"/>
    <w:tmpl w:val="B4800B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91D3CCB"/>
    <w:multiLevelType w:val="multilevel"/>
    <w:tmpl w:val="CE80AD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A5C1081"/>
    <w:multiLevelType w:val="multilevel"/>
    <w:tmpl w:val="CA9ECD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A8D0058"/>
    <w:multiLevelType w:val="multilevel"/>
    <w:tmpl w:val="A08CBF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CA667A4"/>
    <w:multiLevelType w:val="multilevel"/>
    <w:tmpl w:val="8752FD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0FE0A29"/>
    <w:multiLevelType w:val="multilevel"/>
    <w:tmpl w:val="E7C86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64046B5"/>
    <w:multiLevelType w:val="multilevel"/>
    <w:tmpl w:val="C01C9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6C073C6"/>
    <w:multiLevelType w:val="multilevel"/>
    <w:tmpl w:val="A496B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C686BD3"/>
    <w:multiLevelType w:val="multilevel"/>
    <w:tmpl w:val="9BF8F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3F345DC"/>
    <w:multiLevelType w:val="multilevel"/>
    <w:tmpl w:val="9F62DB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46A03E4"/>
    <w:multiLevelType w:val="multilevel"/>
    <w:tmpl w:val="C30C5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6465B93"/>
    <w:multiLevelType w:val="multilevel"/>
    <w:tmpl w:val="CB063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C34223B"/>
    <w:multiLevelType w:val="multilevel"/>
    <w:tmpl w:val="B394A5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7"/>
  </w:num>
  <w:num w:numId="3">
    <w:abstractNumId w:val="2"/>
  </w:num>
  <w:num w:numId="4">
    <w:abstractNumId w:val="6"/>
  </w:num>
  <w:num w:numId="5">
    <w:abstractNumId w:val="18"/>
  </w:num>
  <w:num w:numId="6">
    <w:abstractNumId w:val="21"/>
  </w:num>
  <w:num w:numId="7">
    <w:abstractNumId w:val="10"/>
  </w:num>
  <w:num w:numId="8">
    <w:abstractNumId w:val="5"/>
  </w:num>
  <w:num w:numId="9">
    <w:abstractNumId w:val="3"/>
  </w:num>
  <w:num w:numId="10">
    <w:abstractNumId w:val="1"/>
  </w:num>
  <w:num w:numId="11">
    <w:abstractNumId w:val="13"/>
  </w:num>
  <w:num w:numId="12">
    <w:abstractNumId w:val="12"/>
  </w:num>
  <w:num w:numId="13">
    <w:abstractNumId w:val="7"/>
  </w:num>
  <w:num w:numId="14">
    <w:abstractNumId w:val="4"/>
  </w:num>
  <w:num w:numId="15">
    <w:abstractNumId w:val="15"/>
  </w:num>
  <w:num w:numId="16">
    <w:abstractNumId w:val="23"/>
  </w:num>
  <w:num w:numId="17">
    <w:abstractNumId w:val="8"/>
  </w:num>
  <w:num w:numId="18">
    <w:abstractNumId w:val="14"/>
  </w:num>
  <w:num w:numId="19">
    <w:abstractNumId w:val="22"/>
  </w:num>
  <w:num w:numId="20">
    <w:abstractNumId w:val="0"/>
  </w:num>
  <w:num w:numId="21">
    <w:abstractNumId w:val="16"/>
  </w:num>
  <w:num w:numId="22">
    <w:abstractNumId w:val="11"/>
  </w:num>
  <w:num w:numId="23">
    <w:abstractNumId w:val="20"/>
  </w:num>
  <w:num w:numId="24">
    <w:abstractNumId w:val="19"/>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NotTrackFormattin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7BE3"/>
    <w:rsid w:val="00000D0A"/>
    <w:rsid w:val="000015AC"/>
    <w:rsid w:val="00002C8A"/>
    <w:rsid w:val="000031B6"/>
    <w:rsid w:val="00003B54"/>
    <w:rsid w:val="000067A7"/>
    <w:rsid w:val="00007D1E"/>
    <w:rsid w:val="000109A2"/>
    <w:rsid w:val="00010B03"/>
    <w:rsid w:val="00010F39"/>
    <w:rsid w:val="000110BA"/>
    <w:rsid w:val="00011983"/>
    <w:rsid w:val="00012351"/>
    <w:rsid w:val="00012B0E"/>
    <w:rsid w:val="00013F57"/>
    <w:rsid w:val="00014FE1"/>
    <w:rsid w:val="0001536C"/>
    <w:rsid w:val="00015B12"/>
    <w:rsid w:val="00021E81"/>
    <w:rsid w:val="00023153"/>
    <w:rsid w:val="00024495"/>
    <w:rsid w:val="000270DC"/>
    <w:rsid w:val="00027515"/>
    <w:rsid w:val="000278CD"/>
    <w:rsid w:val="0003381F"/>
    <w:rsid w:val="0004139E"/>
    <w:rsid w:val="00041C1D"/>
    <w:rsid w:val="00045A6D"/>
    <w:rsid w:val="00046C33"/>
    <w:rsid w:val="000502EB"/>
    <w:rsid w:val="00051752"/>
    <w:rsid w:val="000521E9"/>
    <w:rsid w:val="00052335"/>
    <w:rsid w:val="00052BFE"/>
    <w:rsid w:val="000538B0"/>
    <w:rsid w:val="00054E43"/>
    <w:rsid w:val="00055A9D"/>
    <w:rsid w:val="00056026"/>
    <w:rsid w:val="00061060"/>
    <w:rsid w:val="000613C7"/>
    <w:rsid w:val="000626D8"/>
    <w:rsid w:val="0006326E"/>
    <w:rsid w:val="00065D71"/>
    <w:rsid w:val="00065EC9"/>
    <w:rsid w:val="00066D44"/>
    <w:rsid w:val="00066F6B"/>
    <w:rsid w:val="0006719F"/>
    <w:rsid w:val="0006741A"/>
    <w:rsid w:val="00071610"/>
    <w:rsid w:val="00072C5D"/>
    <w:rsid w:val="00072C99"/>
    <w:rsid w:val="00074904"/>
    <w:rsid w:val="000771BB"/>
    <w:rsid w:val="00080389"/>
    <w:rsid w:val="0008097C"/>
    <w:rsid w:val="0008098B"/>
    <w:rsid w:val="000821BE"/>
    <w:rsid w:val="000826AF"/>
    <w:rsid w:val="00084BDF"/>
    <w:rsid w:val="000851A2"/>
    <w:rsid w:val="00086FA8"/>
    <w:rsid w:val="000871C7"/>
    <w:rsid w:val="00087A10"/>
    <w:rsid w:val="00094856"/>
    <w:rsid w:val="00094B1D"/>
    <w:rsid w:val="00095CFF"/>
    <w:rsid w:val="00096336"/>
    <w:rsid w:val="000969DE"/>
    <w:rsid w:val="00096BD4"/>
    <w:rsid w:val="00096DAB"/>
    <w:rsid w:val="000A154D"/>
    <w:rsid w:val="000A1BAC"/>
    <w:rsid w:val="000A269C"/>
    <w:rsid w:val="000A4266"/>
    <w:rsid w:val="000A47A4"/>
    <w:rsid w:val="000B07E2"/>
    <w:rsid w:val="000B0E49"/>
    <w:rsid w:val="000B23D6"/>
    <w:rsid w:val="000B28D8"/>
    <w:rsid w:val="000C1113"/>
    <w:rsid w:val="000C12F3"/>
    <w:rsid w:val="000C3451"/>
    <w:rsid w:val="000C442E"/>
    <w:rsid w:val="000C4FA0"/>
    <w:rsid w:val="000C51C1"/>
    <w:rsid w:val="000C6409"/>
    <w:rsid w:val="000C700A"/>
    <w:rsid w:val="000D1478"/>
    <w:rsid w:val="000D5280"/>
    <w:rsid w:val="000D6801"/>
    <w:rsid w:val="000D6862"/>
    <w:rsid w:val="000E14E3"/>
    <w:rsid w:val="000E1681"/>
    <w:rsid w:val="000E3588"/>
    <w:rsid w:val="000E44F1"/>
    <w:rsid w:val="000E5EDB"/>
    <w:rsid w:val="000E7C3D"/>
    <w:rsid w:val="000F2657"/>
    <w:rsid w:val="000F30B4"/>
    <w:rsid w:val="000F3D42"/>
    <w:rsid w:val="000F43F6"/>
    <w:rsid w:val="000F4E57"/>
    <w:rsid w:val="000F5C39"/>
    <w:rsid w:val="000F6BCB"/>
    <w:rsid w:val="000F79E1"/>
    <w:rsid w:val="00102801"/>
    <w:rsid w:val="00102E1D"/>
    <w:rsid w:val="00105204"/>
    <w:rsid w:val="0010599F"/>
    <w:rsid w:val="00106237"/>
    <w:rsid w:val="001062C9"/>
    <w:rsid w:val="00107385"/>
    <w:rsid w:val="00114BBB"/>
    <w:rsid w:val="00114FA1"/>
    <w:rsid w:val="001173C4"/>
    <w:rsid w:val="0012050C"/>
    <w:rsid w:val="001214CF"/>
    <w:rsid w:val="001222FB"/>
    <w:rsid w:val="00122AF6"/>
    <w:rsid w:val="00123B86"/>
    <w:rsid w:val="00124BC8"/>
    <w:rsid w:val="00125E7F"/>
    <w:rsid w:val="0012614B"/>
    <w:rsid w:val="001278D3"/>
    <w:rsid w:val="001305E3"/>
    <w:rsid w:val="001315A3"/>
    <w:rsid w:val="00132B9B"/>
    <w:rsid w:val="00134DF0"/>
    <w:rsid w:val="00135F48"/>
    <w:rsid w:val="001360C2"/>
    <w:rsid w:val="00140A67"/>
    <w:rsid w:val="00142194"/>
    <w:rsid w:val="00143CC2"/>
    <w:rsid w:val="001445AA"/>
    <w:rsid w:val="00145A4C"/>
    <w:rsid w:val="00145AF8"/>
    <w:rsid w:val="001465F4"/>
    <w:rsid w:val="00150328"/>
    <w:rsid w:val="00150993"/>
    <w:rsid w:val="00153BDB"/>
    <w:rsid w:val="00154A03"/>
    <w:rsid w:val="001555FC"/>
    <w:rsid w:val="00157CF7"/>
    <w:rsid w:val="001601E6"/>
    <w:rsid w:val="00161E6B"/>
    <w:rsid w:val="00162AFF"/>
    <w:rsid w:val="001649AD"/>
    <w:rsid w:val="00170662"/>
    <w:rsid w:val="00172D30"/>
    <w:rsid w:val="0017631D"/>
    <w:rsid w:val="00176A3E"/>
    <w:rsid w:val="001835C6"/>
    <w:rsid w:val="00185F50"/>
    <w:rsid w:val="00187515"/>
    <w:rsid w:val="00187A16"/>
    <w:rsid w:val="00195236"/>
    <w:rsid w:val="00195F81"/>
    <w:rsid w:val="00196C7D"/>
    <w:rsid w:val="001971EA"/>
    <w:rsid w:val="001A3158"/>
    <w:rsid w:val="001B02AD"/>
    <w:rsid w:val="001B1E0A"/>
    <w:rsid w:val="001B292C"/>
    <w:rsid w:val="001C22D2"/>
    <w:rsid w:val="001C2B7C"/>
    <w:rsid w:val="001C37AB"/>
    <w:rsid w:val="001C4F35"/>
    <w:rsid w:val="001C72AE"/>
    <w:rsid w:val="001D033E"/>
    <w:rsid w:val="001D23BC"/>
    <w:rsid w:val="001D3CF1"/>
    <w:rsid w:val="001D5369"/>
    <w:rsid w:val="001D70D3"/>
    <w:rsid w:val="001E02C2"/>
    <w:rsid w:val="001E2B2E"/>
    <w:rsid w:val="001E3A14"/>
    <w:rsid w:val="001E7656"/>
    <w:rsid w:val="001E78EF"/>
    <w:rsid w:val="001F0D1B"/>
    <w:rsid w:val="001F2C42"/>
    <w:rsid w:val="001F4EF0"/>
    <w:rsid w:val="001F53EF"/>
    <w:rsid w:val="001F5872"/>
    <w:rsid w:val="001F7005"/>
    <w:rsid w:val="001F76D2"/>
    <w:rsid w:val="00200E3C"/>
    <w:rsid w:val="00204746"/>
    <w:rsid w:val="00204C5C"/>
    <w:rsid w:val="002055FD"/>
    <w:rsid w:val="00205615"/>
    <w:rsid w:val="002064FC"/>
    <w:rsid w:val="00206DB2"/>
    <w:rsid w:val="00207016"/>
    <w:rsid w:val="002107DC"/>
    <w:rsid w:val="00212A13"/>
    <w:rsid w:val="00212BA7"/>
    <w:rsid w:val="002130E3"/>
    <w:rsid w:val="00215AA5"/>
    <w:rsid w:val="00215D3A"/>
    <w:rsid w:val="00217522"/>
    <w:rsid w:val="0021783B"/>
    <w:rsid w:val="00221348"/>
    <w:rsid w:val="002217EA"/>
    <w:rsid w:val="00221F5B"/>
    <w:rsid w:val="00222BC1"/>
    <w:rsid w:val="0022470A"/>
    <w:rsid w:val="00225F13"/>
    <w:rsid w:val="00226336"/>
    <w:rsid w:val="002263B2"/>
    <w:rsid w:val="0022677A"/>
    <w:rsid w:val="00232776"/>
    <w:rsid w:val="0023381C"/>
    <w:rsid w:val="002343EB"/>
    <w:rsid w:val="002374C7"/>
    <w:rsid w:val="00237BE3"/>
    <w:rsid w:val="00244EE5"/>
    <w:rsid w:val="00245A85"/>
    <w:rsid w:val="0024723D"/>
    <w:rsid w:val="00247A42"/>
    <w:rsid w:val="00250F3C"/>
    <w:rsid w:val="00252E2C"/>
    <w:rsid w:val="00253DAF"/>
    <w:rsid w:val="00255811"/>
    <w:rsid w:val="00256840"/>
    <w:rsid w:val="00256E60"/>
    <w:rsid w:val="002628C1"/>
    <w:rsid w:val="00270819"/>
    <w:rsid w:val="00270A38"/>
    <w:rsid w:val="00272EA7"/>
    <w:rsid w:val="002730FF"/>
    <w:rsid w:val="00280DD1"/>
    <w:rsid w:val="002815B1"/>
    <w:rsid w:val="00281EA0"/>
    <w:rsid w:val="00282562"/>
    <w:rsid w:val="00282861"/>
    <w:rsid w:val="0028743B"/>
    <w:rsid w:val="002879EA"/>
    <w:rsid w:val="0029011F"/>
    <w:rsid w:val="0029017E"/>
    <w:rsid w:val="00290A06"/>
    <w:rsid w:val="00291275"/>
    <w:rsid w:val="00291609"/>
    <w:rsid w:val="00291A5F"/>
    <w:rsid w:val="00292119"/>
    <w:rsid w:val="00292CE3"/>
    <w:rsid w:val="002933EE"/>
    <w:rsid w:val="00293943"/>
    <w:rsid w:val="002958D6"/>
    <w:rsid w:val="002965F8"/>
    <w:rsid w:val="00296924"/>
    <w:rsid w:val="00297AC7"/>
    <w:rsid w:val="002A2814"/>
    <w:rsid w:val="002A4098"/>
    <w:rsid w:val="002A446A"/>
    <w:rsid w:val="002A5345"/>
    <w:rsid w:val="002A7B13"/>
    <w:rsid w:val="002B2B4D"/>
    <w:rsid w:val="002B616E"/>
    <w:rsid w:val="002B78A6"/>
    <w:rsid w:val="002C12A3"/>
    <w:rsid w:val="002C1E48"/>
    <w:rsid w:val="002C2C53"/>
    <w:rsid w:val="002C3242"/>
    <w:rsid w:val="002C3BC9"/>
    <w:rsid w:val="002C60DC"/>
    <w:rsid w:val="002D0A29"/>
    <w:rsid w:val="002D41E7"/>
    <w:rsid w:val="002D4428"/>
    <w:rsid w:val="002D44FE"/>
    <w:rsid w:val="002D65FC"/>
    <w:rsid w:val="002E2BBA"/>
    <w:rsid w:val="002E5EE9"/>
    <w:rsid w:val="002E60A0"/>
    <w:rsid w:val="002E6294"/>
    <w:rsid w:val="002F117E"/>
    <w:rsid w:val="002F1CFC"/>
    <w:rsid w:val="002F1F44"/>
    <w:rsid w:val="002F32D1"/>
    <w:rsid w:val="002F402F"/>
    <w:rsid w:val="002F4663"/>
    <w:rsid w:val="002F569B"/>
    <w:rsid w:val="003018FF"/>
    <w:rsid w:val="00301A4E"/>
    <w:rsid w:val="003045F6"/>
    <w:rsid w:val="003047DD"/>
    <w:rsid w:val="003056E9"/>
    <w:rsid w:val="003058FE"/>
    <w:rsid w:val="00305F0B"/>
    <w:rsid w:val="00306416"/>
    <w:rsid w:val="00312307"/>
    <w:rsid w:val="00313225"/>
    <w:rsid w:val="00313C69"/>
    <w:rsid w:val="00315D23"/>
    <w:rsid w:val="00316B60"/>
    <w:rsid w:val="003176DF"/>
    <w:rsid w:val="0032093D"/>
    <w:rsid w:val="00322B06"/>
    <w:rsid w:val="003239CE"/>
    <w:rsid w:val="0032437D"/>
    <w:rsid w:val="00324767"/>
    <w:rsid w:val="00324D95"/>
    <w:rsid w:val="0032510E"/>
    <w:rsid w:val="0032588A"/>
    <w:rsid w:val="00327DBD"/>
    <w:rsid w:val="00331CE4"/>
    <w:rsid w:val="003325F9"/>
    <w:rsid w:val="00332809"/>
    <w:rsid w:val="00335C68"/>
    <w:rsid w:val="00336E96"/>
    <w:rsid w:val="0034114C"/>
    <w:rsid w:val="00341D29"/>
    <w:rsid w:val="00342B6A"/>
    <w:rsid w:val="00342D99"/>
    <w:rsid w:val="00350A8D"/>
    <w:rsid w:val="00350E43"/>
    <w:rsid w:val="003544FD"/>
    <w:rsid w:val="003560C4"/>
    <w:rsid w:val="00356F7B"/>
    <w:rsid w:val="00357AC8"/>
    <w:rsid w:val="003600F2"/>
    <w:rsid w:val="0036029D"/>
    <w:rsid w:val="003621BC"/>
    <w:rsid w:val="0036517B"/>
    <w:rsid w:val="00367515"/>
    <w:rsid w:val="003677D4"/>
    <w:rsid w:val="00370A74"/>
    <w:rsid w:val="0037167C"/>
    <w:rsid w:val="00372251"/>
    <w:rsid w:val="003729F0"/>
    <w:rsid w:val="00373AB0"/>
    <w:rsid w:val="00374063"/>
    <w:rsid w:val="003748AB"/>
    <w:rsid w:val="0037683B"/>
    <w:rsid w:val="003770B0"/>
    <w:rsid w:val="00377AFB"/>
    <w:rsid w:val="00380D4B"/>
    <w:rsid w:val="0038176B"/>
    <w:rsid w:val="00382EB3"/>
    <w:rsid w:val="003868A3"/>
    <w:rsid w:val="00387388"/>
    <w:rsid w:val="0039172A"/>
    <w:rsid w:val="0039437E"/>
    <w:rsid w:val="003945A0"/>
    <w:rsid w:val="00394B41"/>
    <w:rsid w:val="00395DDC"/>
    <w:rsid w:val="00396969"/>
    <w:rsid w:val="00397994"/>
    <w:rsid w:val="003A095F"/>
    <w:rsid w:val="003A14FD"/>
    <w:rsid w:val="003A1807"/>
    <w:rsid w:val="003A1EE8"/>
    <w:rsid w:val="003A3C3A"/>
    <w:rsid w:val="003A3EB8"/>
    <w:rsid w:val="003A76A6"/>
    <w:rsid w:val="003B08C1"/>
    <w:rsid w:val="003B11F8"/>
    <w:rsid w:val="003B1324"/>
    <w:rsid w:val="003B2F9F"/>
    <w:rsid w:val="003B370E"/>
    <w:rsid w:val="003B3C12"/>
    <w:rsid w:val="003B72D5"/>
    <w:rsid w:val="003C0A9D"/>
    <w:rsid w:val="003C19E3"/>
    <w:rsid w:val="003C3C0C"/>
    <w:rsid w:val="003C50A3"/>
    <w:rsid w:val="003C6721"/>
    <w:rsid w:val="003D0F5D"/>
    <w:rsid w:val="003D2DF5"/>
    <w:rsid w:val="003D3222"/>
    <w:rsid w:val="003D42BB"/>
    <w:rsid w:val="003D633A"/>
    <w:rsid w:val="003D657A"/>
    <w:rsid w:val="003D6799"/>
    <w:rsid w:val="003D7BE7"/>
    <w:rsid w:val="003E2BD0"/>
    <w:rsid w:val="003E53B5"/>
    <w:rsid w:val="003E5FED"/>
    <w:rsid w:val="003E7849"/>
    <w:rsid w:val="003F0C62"/>
    <w:rsid w:val="003F1627"/>
    <w:rsid w:val="003F1DE0"/>
    <w:rsid w:val="003F23A7"/>
    <w:rsid w:val="003F3C46"/>
    <w:rsid w:val="003F4A8E"/>
    <w:rsid w:val="003F5B04"/>
    <w:rsid w:val="00401704"/>
    <w:rsid w:val="00404179"/>
    <w:rsid w:val="004054B3"/>
    <w:rsid w:val="00407718"/>
    <w:rsid w:val="0040795D"/>
    <w:rsid w:val="0041245F"/>
    <w:rsid w:val="00413311"/>
    <w:rsid w:val="00415783"/>
    <w:rsid w:val="00416CD8"/>
    <w:rsid w:val="00421BD7"/>
    <w:rsid w:val="00421F87"/>
    <w:rsid w:val="00423EA1"/>
    <w:rsid w:val="00424FDE"/>
    <w:rsid w:val="004274A3"/>
    <w:rsid w:val="004276B3"/>
    <w:rsid w:val="00430EAE"/>
    <w:rsid w:val="004312FA"/>
    <w:rsid w:val="00431C74"/>
    <w:rsid w:val="0043294B"/>
    <w:rsid w:val="0043320B"/>
    <w:rsid w:val="00433D6C"/>
    <w:rsid w:val="00434A17"/>
    <w:rsid w:val="0043567E"/>
    <w:rsid w:val="00435811"/>
    <w:rsid w:val="00435FB3"/>
    <w:rsid w:val="0043604B"/>
    <w:rsid w:val="0043714D"/>
    <w:rsid w:val="00437697"/>
    <w:rsid w:val="0043781E"/>
    <w:rsid w:val="00442A31"/>
    <w:rsid w:val="00442F24"/>
    <w:rsid w:val="00444BDB"/>
    <w:rsid w:val="00445051"/>
    <w:rsid w:val="0044537F"/>
    <w:rsid w:val="00446603"/>
    <w:rsid w:val="004506F4"/>
    <w:rsid w:val="00451928"/>
    <w:rsid w:val="00453157"/>
    <w:rsid w:val="00453BA1"/>
    <w:rsid w:val="00455E51"/>
    <w:rsid w:val="0046074F"/>
    <w:rsid w:val="00460F49"/>
    <w:rsid w:val="004617E9"/>
    <w:rsid w:val="00461ED8"/>
    <w:rsid w:val="0046227B"/>
    <w:rsid w:val="00464676"/>
    <w:rsid w:val="00465EFA"/>
    <w:rsid w:val="00467529"/>
    <w:rsid w:val="004704DF"/>
    <w:rsid w:val="004710B9"/>
    <w:rsid w:val="00471730"/>
    <w:rsid w:val="00471E0D"/>
    <w:rsid w:val="004738DF"/>
    <w:rsid w:val="00474EDB"/>
    <w:rsid w:val="00476397"/>
    <w:rsid w:val="00477194"/>
    <w:rsid w:val="0048327E"/>
    <w:rsid w:val="00485A8D"/>
    <w:rsid w:val="00486D53"/>
    <w:rsid w:val="00487FBF"/>
    <w:rsid w:val="00491986"/>
    <w:rsid w:val="00493682"/>
    <w:rsid w:val="00494536"/>
    <w:rsid w:val="004957CA"/>
    <w:rsid w:val="00495FB3"/>
    <w:rsid w:val="004A0D69"/>
    <w:rsid w:val="004A2AB2"/>
    <w:rsid w:val="004A30D7"/>
    <w:rsid w:val="004A35F0"/>
    <w:rsid w:val="004A3797"/>
    <w:rsid w:val="004A4ADC"/>
    <w:rsid w:val="004A7617"/>
    <w:rsid w:val="004B07CD"/>
    <w:rsid w:val="004B0953"/>
    <w:rsid w:val="004B143B"/>
    <w:rsid w:val="004B3ACC"/>
    <w:rsid w:val="004B3CD1"/>
    <w:rsid w:val="004B5A3A"/>
    <w:rsid w:val="004B7E98"/>
    <w:rsid w:val="004C148A"/>
    <w:rsid w:val="004C2F8C"/>
    <w:rsid w:val="004C55B6"/>
    <w:rsid w:val="004C5A7E"/>
    <w:rsid w:val="004C6A19"/>
    <w:rsid w:val="004D40A4"/>
    <w:rsid w:val="004D4D26"/>
    <w:rsid w:val="004D6FB6"/>
    <w:rsid w:val="004E04BB"/>
    <w:rsid w:val="004E342A"/>
    <w:rsid w:val="004E34D6"/>
    <w:rsid w:val="004E414E"/>
    <w:rsid w:val="004E5550"/>
    <w:rsid w:val="004E6013"/>
    <w:rsid w:val="004E7D75"/>
    <w:rsid w:val="004F005D"/>
    <w:rsid w:val="004F0746"/>
    <w:rsid w:val="004F3686"/>
    <w:rsid w:val="004F47BD"/>
    <w:rsid w:val="004F5FA8"/>
    <w:rsid w:val="004F768C"/>
    <w:rsid w:val="0050053A"/>
    <w:rsid w:val="005011A1"/>
    <w:rsid w:val="005036D5"/>
    <w:rsid w:val="00504CB8"/>
    <w:rsid w:val="005060B7"/>
    <w:rsid w:val="005065EE"/>
    <w:rsid w:val="0051342A"/>
    <w:rsid w:val="00513C3B"/>
    <w:rsid w:val="00515389"/>
    <w:rsid w:val="00520067"/>
    <w:rsid w:val="005203A1"/>
    <w:rsid w:val="00520F6C"/>
    <w:rsid w:val="00522551"/>
    <w:rsid w:val="00524DED"/>
    <w:rsid w:val="00524FC4"/>
    <w:rsid w:val="00526A9E"/>
    <w:rsid w:val="00527147"/>
    <w:rsid w:val="00531865"/>
    <w:rsid w:val="00531EB5"/>
    <w:rsid w:val="00531F3E"/>
    <w:rsid w:val="005327A3"/>
    <w:rsid w:val="00532B00"/>
    <w:rsid w:val="0053371F"/>
    <w:rsid w:val="00534F11"/>
    <w:rsid w:val="0053763E"/>
    <w:rsid w:val="00542376"/>
    <w:rsid w:val="005433DF"/>
    <w:rsid w:val="00551BF2"/>
    <w:rsid w:val="00552D06"/>
    <w:rsid w:val="00555830"/>
    <w:rsid w:val="00555F44"/>
    <w:rsid w:val="00556314"/>
    <w:rsid w:val="00557CEB"/>
    <w:rsid w:val="005609FD"/>
    <w:rsid w:val="00560ACE"/>
    <w:rsid w:val="005633D6"/>
    <w:rsid w:val="005649BA"/>
    <w:rsid w:val="005655B5"/>
    <w:rsid w:val="00565E63"/>
    <w:rsid w:val="00566092"/>
    <w:rsid w:val="00566CF2"/>
    <w:rsid w:val="0057158D"/>
    <w:rsid w:val="005717C8"/>
    <w:rsid w:val="00572AE5"/>
    <w:rsid w:val="00574920"/>
    <w:rsid w:val="005758C2"/>
    <w:rsid w:val="00576DDD"/>
    <w:rsid w:val="0058060B"/>
    <w:rsid w:val="00581B0C"/>
    <w:rsid w:val="00585CE8"/>
    <w:rsid w:val="005874C4"/>
    <w:rsid w:val="00590F54"/>
    <w:rsid w:val="00595F5A"/>
    <w:rsid w:val="00596275"/>
    <w:rsid w:val="005A0475"/>
    <w:rsid w:val="005A0B04"/>
    <w:rsid w:val="005A228B"/>
    <w:rsid w:val="005A3D30"/>
    <w:rsid w:val="005A4515"/>
    <w:rsid w:val="005A6678"/>
    <w:rsid w:val="005A691B"/>
    <w:rsid w:val="005A6BEB"/>
    <w:rsid w:val="005B08A4"/>
    <w:rsid w:val="005B13C4"/>
    <w:rsid w:val="005B1D6B"/>
    <w:rsid w:val="005B34BA"/>
    <w:rsid w:val="005B5018"/>
    <w:rsid w:val="005B53CB"/>
    <w:rsid w:val="005B6014"/>
    <w:rsid w:val="005C2650"/>
    <w:rsid w:val="005C2ACA"/>
    <w:rsid w:val="005C2CAA"/>
    <w:rsid w:val="005D43D3"/>
    <w:rsid w:val="005D4A74"/>
    <w:rsid w:val="005E197B"/>
    <w:rsid w:val="005E32EC"/>
    <w:rsid w:val="005E336B"/>
    <w:rsid w:val="005E3843"/>
    <w:rsid w:val="005E4634"/>
    <w:rsid w:val="005E5DDD"/>
    <w:rsid w:val="005E701C"/>
    <w:rsid w:val="005F200D"/>
    <w:rsid w:val="005F3DA0"/>
    <w:rsid w:val="006031D3"/>
    <w:rsid w:val="00604ECE"/>
    <w:rsid w:val="00605662"/>
    <w:rsid w:val="00605945"/>
    <w:rsid w:val="0060634C"/>
    <w:rsid w:val="00607172"/>
    <w:rsid w:val="00617A75"/>
    <w:rsid w:val="00617DAF"/>
    <w:rsid w:val="006220C1"/>
    <w:rsid w:val="00623832"/>
    <w:rsid w:val="00623C86"/>
    <w:rsid w:val="00625337"/>
    <w:rsid w:val="006259DA"/>
    <w:rsid w:val="00627342"/>
    <w:rsid w:val="006274C0"/>
    <w:rsid w:val="00631C5C"/>
    <w:rsid w:val="00636012"/>
    <w:rsid w:val="00637A26"/>
    <w:rsid w:val="00643215"/>
    <w:rsid w:val="006448DD"/>
    <w:rsid w:val="0064736B"/>
    <w:rsid w:val="0064746A"/>
    <w:rsid w:val="00650C58"/>
    <w:rsid w:val="0065275A"/>
    <w:rsid w:val="00657A4C"/>
    <w:rsid w:val="0066543B"/>
    <w:rsid w:val="006658E2"/>
    <w:rsid w:val="00667C8B"/>
    <w:rsid w:val="006703AF"/>
    <w:rsid w:val="00670EAD"/>
    <w:rsid w:val="00671153"/>
    <w:rsid w:val="00674652"/>
    <w:rsid w:val="006751AD"/>
    <w:rsid w:val="00676DB4"/>
    <w:rsid w:val="006813D8"/>
    <w:rsid w:val="00682451"/>
    <w:rsid w:val="006842B7"/>
    <w:rsid w:val="00684C2D"/>
    <w:rsid w:val="006874E1"/>
    <w:rsid w:val="00687845"/>
    <w:rsid w:val="00687B70"/>
    <w:rsid w:val="00693F78"/>
    <w:rsid w:val="00695AF2"/>
    <w:rsid w:val="00695DE6"/>
    <w:rsid w:val="00696A5C"/>
    <w:rsid w:val="00697629"/>
    <w:rsid w:val="006A0634"/>
    <w:rsid w:val="006A0CBB"/>
    <w:rsid w:val="006A4914"/>
    <w:rsid w:val="006A70B9"/>
    <w:rsid w:val="006A76EE"/>
    <w:rsid w:val="006B1D11"/>
    <w:rsid w:val="006B3282"/>
    <w:rsid w:val="006B33D2"/>
    <w:rsid w:val="006B5620"/>
    <w:rsid w:val="006B5BC2"/>
    <w:rsid w:val="006B6409"/>
    <w:rsid w:val="006C0582"/>
    <w:rsid w:val="006C1AC7"/>
    <w:rsid w:val="006C301C"/>
    <w:rsid w:val="006C3A8A"/>
    <w:rsid w:val="006C3E18"/>
    <w:rsid w:val="006C4A25"/>
    <w:rsid w:val="006C5DD7"/>
    <w:rsid w:val="006D0768"/>
    <w:rsid w:val="006D1273"/>
    <w:rsid w:val="006D4226"/>
    <w:rsid w:val="006E32DC"/>
    <w:rsid w:val="006E3530"/>
    <w:rsid w:val="006E492B"/>
    <w:rsid w:val="006E591A"/>
    <w:rsid w:val="006E6C23"/>
    <w:rsid w:val="006E6E40"/>
    <w:rsid w:val="006F3E01"/>
    <w:rsid w:val="006F58E7"/>
    <w:rsid w:val="006F5BE5"/>
    <w:rsid w:val="006F73F7"/>
    <w:rsid w:val="00701879"/>
    <w:rsid w:val="00701F35"/>
    <w:rsid w:val="00702508"/>
    <w:rsid w:val="007041BB"/>
    <w:rsid w:val="007043C1"/>
    <w:rsid w:val="007043E9"/>
    <w:rsid w:val="0070512A"/>
    <w:rsid w:val="007051D3"/>
    <w:rsid w:val="00710D1C"/>
    <w:rsid w:val="007124AF"/>
    <w:rsid w:val="00713820"/>
    <w:rsid w:val="00714EA3"/>
    <w:rsid w:val="00714EA7"/>
    <w:rsid w:val="00715C70"/>
    <w:rsid w:val="00716C39"/>
    <w:rsid w:val="00720644"/>
    <w:rsid w:val="0072065D"/>
    <w:rsid w:val="00720D3D"/>
    <w:rsid w:val="0072167C"/>
    <w:rsid w:val="00724CC2"/>
    <w:rsid w:val="00725901"/>
    <w:rsid w:val="0072689F"/>
    <w:rsid w:val="007336AC"/>
    <w:rsid w:val="00735831"/>
    <w:rsid w:val="007411EF"/>
    <w:rsid w:val="00741464"/>
    <w:rsid w:val="0074167C"/>
    <w:rsid w:val="00742882"/>
    <w:rsid w:val="00743A08"/>
    <w:rsid w:val="0074799A"/>
    <w:rsid w:val="00752EB8"/>
    <w:rsid w:val="00754727"/>
    <w:rsid w:val="00754806"/>
    <w:rsid w:val="00754C02"/>
    <w:rsid w:val="00756CA6"/>
    <w:rsid w:val="007605F5"/>
    <w:rsid w:val="0076124D"/>
    <w:rsid w:val="00762B9F"/>
    <w:rsid w:val="007647D2"/>
    <w:rsid w:val="00766F72"/>
    <w:rsid w:val="007670A4"/>
    <w:rsid w:val="00771D4F"/>
    <w:rsid w:val="00776315"/>
    <w:rsid w:val="00777793"/>
    <w:rsid w:val="00777DF2"/>
    <w:rsid w:val="00780035"/>
    <w:rsid w:val="00781532"/>
    <w:rsid w:val="0078162F"/>
    <w:rsid w:val="007838CA"/>
    <w:rsid w:val="00784D67"/>
    <w:rsid w:val="00786BC3"/>
    <w:rsid w:val="00790142"/>
    <w:rsid w:val="00791562"/>
    <w:rsid w:val="00793071"/>
    <w:rsid w:val="00793A9B"/>
    <w:rsid w:val="00796109"/>
    <w:rsid w:val="00796473"/>
    <w:rsid w:val="00797E31"/>
    <w:rsid w:val="00797F00"/>
    <w:rsid w:val="007A046A"/>
    <w:rsid w:val="007A282B"/>
    <w:rsid w:val="007A2B56"/>
    <w:rsid w:val="007A626E"/>
    <w:rsid w:val="007A661C"/>
    <w:rsid w:val="007A6E97"/>
    <w:rsid w:val="007A7F90"/>
    <w:rsid w:val="007B292B"/>
    <w:rsid w:val="007B43ED"/>
    <w:rsid w:val="007B4E7C"/>
    <w:rsid w:val="007B4F61"/>
    <w:rsid w:val="007B510C"/>
    <w:rsid w:val="007B6667"/>
    <w:rsid w:val="007B7D2E"/>
    <w:rsid w:val="007B7F5F"/>
    <w:rsid w:val="007C01C8"/>
    <w:rsid w:val="007C1C1E"/>
    <w:rsid w:val="007C2A8E"/>
    <w:rsid w:val="007C514A"/>
    <w:rsid w:val="007C6686"/>
    <w:rsid w:val="007C7A57"/>
    <w:rsid w:val="007C7FBB"/>
    <w:rsid w:val="007D2F11"/>
    <w:rsid w:val="007D655E"/>
    <w:rsid w:val="007D739E"/>
    <w:rsid w:val="007D77CE"/>
    <w:rsid w:val="007D7DFD"/>
    <w:rsid w:val="007E1B6E"/>
    <w:rsid w:val="007E2594"/>
    <w:rsid w:val="007F0276"/>
    <w:rsid w:val="007F05E9"/>
    <w:rsid w:val="007F0EB6"/>
    <w:rsid w:val="007F1977"/>
    <w:rsid w:val="007F2866"/>
    <w:rsid w:val="007F3A2A"/>
    <w:rsid w:val="007F655C"/>
    <w:rsid w:val="007F6AF9"/>
    <w:rsid w:val="007F6ECE"/>
    <w:rsid w:val="007F7E8D"/>
    <w:rsid w:val="00800DF3"/>
    <w:rsid w:val="00800EF3"/>
    <w:rsid w:val="00802F52"/>
    <w:rsid w:val="00804EC9"/>
    <w:rsid w:val="00804FC0"/>
    <w:rsid w:val="00805D53"/>
    <w:rsid w:val="00806531"/>
    <w:rsid w:val="00812D93"/>
    <w:rsid w:val="008138C3"/>
    <w:rsid w:val="0081465C"/>
    <w:rsid w:val="008157B7"/>
    <w:rsid w:val="008165DB"/>
    <w:rsid w:val="0081694D"/>
    <w:rsid w:val="00817392"/>
    <w:rsid w:val="00817795"/>
    <w:rsid w:val="008177DF"/>
    <w:rsid w:val="00821D3D"/>
    <w:rsid w:val="00821FB7"/>
    <w:rsid w:val="00822823"/>
    <w:rsid w:val="00823E06"/>
    <w:rsid w:val="00825D7D"/>
    <w:rsid w:val="00831A22"/>
    <w:rsid w:val="00833B6D"/>
    <w:rsid w:val="00834729"/>
    <w:rsid w:val="008368F3"/>
    <w:rsid w:val="00836F12"/>
    <w:rsid w:val="00836FCB"/>
    <w:rsid w:val="00844325"/>
    <w:rsid w:val="00845106"/>
    <w:rsid w:val="00845765"/>
    <w:rsid w:val="008459F1"/>
    <w:rsid w:val="00847B1F"/>
    <w:rsid w:val="00850245"/>
    <w:rsid w:val="008508DB"/>
    <w:rsid w:val="00853A0E"/>
    <w:rsid w:val="00854FA1"/>
    <w:rsid w:val="008562AD"/>
    <w:rsid w:val="00857709"/>
    <w:rsid w:val="00860307"/>
    <w:rsid w:val="00860E2E"/>
    <w:rsid w:val="00865A25"/>
    <w:rsid w:val="00865B2A"/>
    <w:rsid w:val="00867F56"/>
    <w:rsid w:val="00867FB7"/>
    <w:rsid w:val="008707CB"/>
    <w:rsid w:val="008711F0"/>
    <w:rsid w:val="00875097"/>
    <w:rsid w:val="00876F50"/>
    <w:rsid w:val="00877323"/>
    <w:rsid w:val="008829FE"/>
    <w:rsid w:val="00883D7E"/>
    <w:rsid w:val="0088412A"/>
    <w:rsid w:val="00885B90"/>
    <w:rsid w:val="008875AC"/>
    <w:rsid w:val="00891D31"/>
    <w:rsid w:val="00892CB8"/>
    <w:rsid w:val="00893810"/>
    <w:rsid w:val="0089460A"/>
    <w:rsid w:val="008950E8"/>
    <w:rsid w:val="008A310A"/>
    <w:rsid w:val="008A413F"/>
    <w:rsid w:val="008A426D"/>
    <w:rsid w:val="008A78F3"/>
    <w:rsid w:val="008B0B42"/>
    <w:rsid w:val="008B1D2D"/>
    <w:rsid w:val="008B2405"/>
    <w:rsid w:val="008B2CC7"/>
    <w:rsid w:val="008B7C5A"/>
    <w:rsid w:val="008C040D"/>
    <w:rsid w:val="008C07B0"/>
    <w:rsid w:val="008C15CC"/>
    <w:rsid w:val="008C1685"/>
    <w:rsid w:val="008C5449"/>
    <w:rsid w:val="008C56FE"/>
    <w:rsid w:val="008C601E"/>
    <w:rsid w:val="008D09F0"/>
    <w:rsid w:val="008D2ECB"/>
    <w:rsid w:val="008D35F1"/>
    <w:rsid w:val="008D517F"/>
    <w:rsid w:val="008D5FC5"/>
    <w:rsid w:val="008E14FF"/>
    <w:rsid w:val="008E1EE1"/>
    <w:rsid w:val="008E1FC1"/>
    <w:rsid w:val="008E5E05"/>
    <w:rsid w:val="008F1B17"/>
    <w:rsid w:val="008F3181"/>
    <w:rsid w:val="008F646A"/>
    <w:rsid w:val="008F6ACD"/>
    <w:rsid w:val="008F770A"/>
    <w:rsid w:val="00900E64"/>
    <w:rsid w:val="00901AF4"/>
    <w:rsid w:val="00903018"/>
    <w:rsid w:val="00904236"/>
    <w:rsid w:val="00904D77"/>
    <w:rsid w:val="00905678"/>
    <w:rsid w:val="00905F75"/>
    <w:rsid w:val="009072B6"/>
    <w:rsid w:val="00912C5E"/>
    <w:rsid w:val="00921116"/>
    <w:rsid w:val="00924B7D"/>
    <w:rsid w:val="00924F37"/>
    <w:rsid w:val="00926B14"/>
    <w:rsid w:val="00927678"/>
    <w:rsid w:val="00930348"/>
    <w:rsid w:val="0093310F"/>
    <w:rsid w:val="0093371E"/>
    <w:rsid w:val="00937215"/>
    <w:rsid w:val="0095093D"/>
    <w:rsid w:val="00951412"/>
    <w:rsid w:val="0095166E"/>
    <w:rsid w:val="00953A3B"/>
    <w:rsid w:val="00954716"/>
    <w:rsid w:val="00955825"/>
    <w:rsid w:val="0096000D"/>
    <w:rsid w:val="00963145"/>
    <w:rsid w:val="00965C62"/>
    <w:rsid w:val="0096717F"/>
    <w:rsid w:val="00970234"/>
    <w:rsid w:val="009714A0"/>
    <w:rsid w:val="00973403"/>
    <w:rsid w:val="00973794"/>
    <w:rsid w:val="00973A69"/>
    <w:rsid w:val="00973FBF"/>
    <w:rsid w:val="00976FC9"/>
    <w:rsid w:val="00977F26"/>
    <w:rsid w:val="00980122"/>
    <w:rsid w:val="00980198"/>
    <w:rsid w:val="009811BD"/>
    <w:rsid w:val="009823C7"/>
    <w:rsid w:val="0098254A"/>
    <w:rsid w:val="00983632"/>
    <w:rsid w:val="009838CD"/>
    <w:rsid w:val="00986D1B"/>
    <w:rsid w:val="00990E9E"/>
    <w:rsid w:val="0099193A"/>
    <w:rsid w:val="00991AE8"/>
    <w:rsid w:val="00992389"/>
    <w:rsid w:val="009928D8"/>
    <w:rsid w:val="009948FD"/>
    <w:rsid w:val="00995B8A"/>
    <w:rsid w:val="00995CC6"/>
    <w:rsid w:val="00995E11"/>
    <w:rsid w:val="00997A2C"/>
    <w:rsid w:val="009A2BC1"/>
    <w:rsid w:val="009A4BD8"/>
    <w:rsid w:val="009A6AD8"/>
    <w:rsid w:val="009A6E6D"/>
    <w:rsid w:val="009A6F70"/>
    <w:rsid w:val="009B00F1"/>
    <w:rsid w:val="009B289C"/>
    <w:rsid w:val="009B4445"/>
    <w:rsid w:val="009B6796"/>
    <w:rsid w:val="009B691E"/>
    <w:rsid w:val="009B7F89"/>
    <w:rsid w:val="009C0B99"/>
    <w:rsid w:val="009C118C"/>
    <w:rsid w:val="009C46A6"/>
    <w:rsid w:val="009C5136"/>
    <w:rsid w:val="009C538C"/>
    <w:rsid w:val="009C5ABB"/>
    <w:rsid w:val="009C7797"/>
    <w:rsid w:val="009D0801"/>
    <w:rsid w:val="009D2AB8"/>
    <w:rsid w:val="009D33AD"/>
    <w:rsid w:val="009D43C6"/>
    <w:rsid w:val="009D6D49"/>
    <w:rsid w:val="009D7844"/>
    <w:rsid w:val="009E081D"/>
    <w:rsid w:val="009E0ADE"/>
    <w:rsid w:val="009E10D3"/>
    <w:rsid w:val="009E1302"/>
    <w:rsid w:val="009E1BA6"/>
    <w:rsid w:val="009E2A8E"/>
    <w:rsid w:val="009E4A7E"/>
    <w:rsid w:val="009E591C"/>
    <w:rsid w:val="009E6909"/>
    <w:rsid w:val="009F148A"/>
    <w:rsid w:val="009F1554"/>
    <w:rsid w:val="009F1B58"/>
    <w:rsid w:val="009F23BC"/>
    <w:rsid w:val="009F5756"/>
    <w:rsid w:val="009F62C4"/>
    <w:rsid w:val="00A01CB0"/>
    <w:rsid w:val="00A0232E"/>
    <w:rsid w:val="00A03998"/>
    <w:rsid w:val="00A04DCE"/>
    <w:rsid w:val="00A052EE"/>
    <w:rsid w:val="00A068BF"/>
    <w:rsid w:val="00A0757F"/>
    <w:rsid w:val="00A07A05"/>
    <w:rsid w:val="00A10B76"/>
    <w:rsid w:val="00A10BCA"/>
    <w:rsid w:val="00A10DA4"/>
    <w:rsid w:val="00A12E37"/>
    <w:rsid w:val="00A13961"/>
    <w:rsid w:val="00A13C78"/>
    <w:rsid w:val="00A13FEA"/>
    <w:rsid w:val="00A1404C"/>
    <w:rsid w:val="00A15F0E"/>
    <w:rsid w:val="00A20301"/>
    <w:rsid w:val="00A20C26"/>
    <w:rsid w:val="00A2246D"/>
    <w:rsid w:val="00A230F7"/>
    <w:rsid w:val="00A23885"/>
    <w:rsid w:val="00A25905"/>
    <w:rsid w:val="00A325CA"/>
    <w:rsid w:val="00A333B7"/>
    <w:rsid w:val="00A354A4"/>
    <w:rsid w:val="00A35F8C"/>
    <w:rsid w:val="00A3701B"/>
    <w:rsid w:val="00A46D92"/>
    <w:rsid w:val="00A51EFE"/>
    <w:rsid w:val="00A53E00"/>
    <w:rsid w:val="00A57AFD"/>
    <w:rsid w:val="00A57CA6"/>
    <w:rsid w:val="00A609C1"/>
    <w:rsid w:val="00A60C0B"/>
    <w:rsid w:val="00A60E2B"/>
    <w:rsid w:val="00A6125D"/>
    <w:rsid w:val="00A61A96"/>
    <w:rsid w:val="00A63339"/>
    <w:rsid w:val="00A65374"/>
    <w:rsid w:val="00A6622F"/>
    <w:rsid w:val="00A703D1"/>
    <w:rsid w:val="00A70A55"/>
    <w:rsid w:val="00A7637F"/>
    <w:rsid w:val="00A77E69"/>
    <w:rsid w:val="00A81E01"/>
    <w:rsid w:val="00A83433"/>
    <w:rsid w:val="00A84065"/>
    <w:rsid w:val="00A85157"/>
    <w:rsid w:val="00A85A61"/>
    <w:rsid w:val="00A863AC"/>
    <w:rsid w:val="00A90E4A"/>
    <w:rsid w:val="00A93214"/>
    <w:rsid w:val="00A94A2C"/>
    <w:rsid w:val="00A954EE"/>
    <w:rsid w:val="00A979D5"/>
    <w:rsid w:val="00A97C82"/>
    <w:rsid w:val="00A97DB5"/>
    <w:rsid w:val="00AA09AA"/>
    <w:rsid w:val="00AA132D"/>
    <w:rsid w:val="00AA231B"/>
    <w:rsid w:val="00AA27BF"/>
    <w:rsid w:val="00AA5C48"/>
    <w:rsid w:val="00AA6D6C"/>
    <w:rsid w:val="00AB1674"/>
    <w:rsid w:val="00AB294D"/>
    <w:rsid w:val="00AB2D7C"/>
    <w:rsid w:val="00AB4B45"/>
    <w:rsid w:val="00AB54E3"/>
    <w:rsid w:val="00AB5881"/>
    <w:rsid w:val="00AB6C4E"/>
    <w:rsid w:val="00AB7366"/>
    <w:rsid w:val="00AB788B"/>
    <w:rsid w:val="00AC2CC3"/>
    <w:rsid w:val="00AC311B"/>
    <w:rsid w:val="00AC491F"/>
    <w:rsid w:val="00AC51A1"/>
    <w:rsid w:val="00AC572B"/>
    <w:rsid w:val="00AC6FFD"/>
    <w:rsid w:val="00AD01D6"/>
    <w:rsid w:val="00AD10BD"/>
    <w:rsid w:val="00AD1454"/>
    <w:rsid w:val="00AD2008"/>
    <w:rsid w:val="00AD291F"/>
    <w:rsid w:val="00AD2C75"/>
    <w:rsid w:val="00AD2E13"/>
    <w:rsid w:val="00AD3B02"/>
    <w:rsid w:val="00AD41CE"/>
    <w:rsid w:val="00AD5A46"/>
    <w:rsid w:val="00AD67B0"/>
    <w:rsid w:val="00AD788E"/>
    <w:rsid w:val="00AE0512"/>
    <w:rsid w:val="00AE1CDC"/>
    <w:rsid w:val="00AE21CC"/>
    <w:rsid w:val="00AE3017"/>
    <w:rsid w:val="00AE4B86"/>
    <w:rsid w:val="00AF03CC"/>
    <w:rsid w:val="00AF08B1"/>
    <w:rsid w:val="00AF11EA"/>
    <w:rsid w:val="00AF2674"/>
    <w:rsid w:val="00AF2A2A"/>
    <w:rsid w:val="00AF2EC2"/>
    <w:rsid w:val="00AF3CC0"/>
    <w:rsid w:val="00AF4D55"/>
    <w:rsid w:val="00AF54F2"/>
    <w:rsid w:val="00AF555F"/>
    <w:rsid w:val="00AF58E3"/>
    <w:rsid w:val="00B0348D"/>
    <w:rsid w:val="00B034FD"/>
    <w:rsid w:val="00B039E8"/>
    <w:rsid w:val="00B03C65"/>
    <w:rsid w:val="00B040EB"/>
    <w:rsid w:val="00B06888"/>
    <w:rsid w:val="00B11F85"/>
    <w:rsid w:val="00B13164"/>
    <w:rsid w:val="00B13191"/>
    <w:rsid w:val="00B14AAF"/>
    <w:rsid w:val="00B15533"/>
    <w:rsid w:val="00B211B4"/>
    <w:rsid w:val="00B221EF"/>
    <w:rsid w:val="00B234B0"/>
    <w:rsid w:val="00B23C45"/>
    <w:rsid w:val="00B253EF"/>
    <w:rsid w:val="00B259E5"/>
    <w:rsid w:val="00B26FCD"/>
    <w:rsid w:val="00B27127"/>
    <w:rsid w:val="00B278C3"/>
    <w:rsid w:val="00B325CA"/>
    <w:rsid w:val="00B33327"/>
    <w:rsid w:val="00B362A0"/>
    <w:rsid w:val="00B42514"/>
    <w:rsid w:val="00B441EF"/>
    <w:rsid w:val="00B4456E"/>
    <w:rsid w:val="00B44C6F"/>
    <w:rsid w:val="00B45323"/>
    <w:rsid w:val="00B45443"/>
    <w:rsid w:val="00B46BC7"/>
    <w:rsid w:val="00B5001B"/>
    <w:rsid w:val="00B527C5"/>
    <w:rsid w:val="00B5479B"/>
    <w:rsid w:val="00B55EE5"/>
    <w:rsid w:val="00B6124D"/>
    <w:rsid w:val="00B61607"/>
    <w:rsid w:val="00B6584F"/>
    <w:rsid w:val="00B66273"/>
    <w:rsid w:val="00B67D53"/>
    <w:rsid w:val="00B70B55"/>
    <w:rsid w:val="00B7452C"/>
    <w:rsid w:val="00B74891"/>
    <w:rsid w:val="00B759D0"/>
    <w:rsid w:val="00B762BD"/>
    <w:rsid w:val="00B7770B"/>
    <w:rsid w:val="00B77F3E"/>
    <w:rsid w:val="00B805FB"/>
    <w:rsid w:val="00B80B4D"/>
    <w:rsid w:val="00B8121C"/>
    <w:rsid w:val="00B8595B"/>
    <w:rsid w:val="00B85C8F"/>
    <w:rsid w:val="00B8755C"/>
    <w:rsid w:val="00B8774B"/>
    <w:rsid w:val="00B87ABA"/>
    <w:rsid w:val="00B93EEC"/>
    <w:rsid w:val="00B96EA1"/>
    <w:rsid w:val="00B97152"/>
    <w:rsid w:val="00BA1BD8"/>
    <w:rsid w:val="00BA60D8"/>
    <w:rsid w:val="00BB5C13"/>
    <w:rsid w:val="00BB5E37"/>
    <w:rsid w:val="00BB61EA"/>
    <w:rsid w:val="00BB64A1"/>
    <w:rsid w:val="00BC3597"/>
    <w:rsid w:val="00BC366E"/>
    <w:rsid w:val="00BC42C6"/>
    <w:rsid w:val="00BC4951"/>
    <w:rsid w:val="00BD148C"/>
    <w:rsid w:val="00BD3156"/>
    <w:rsid w:val="00BD3638"/>
    <w:rsid w:val="00BD481C"/>
    <w:rsid w:val="00BD5B64"/>
    <w:rsid w:val="00BE45BC"/>
    <w:rsid w:val="00BF0840"/>
    <w:rsid w:val="00BF3C1E"/>
    <w:rsid w:val="00BF4379"/>
    <w:rsid w:val="00BF4E2B"/>
    <w:rsid w:val="00BF65FD"/>
    <w:rsid w:val="00BF6A08"/>
    <w:rsid w:val="00C041C0"/>
    <w:rsid w:val="00C04A1A"/>
    <w:rsid w:val="00C1080B"/>
    <w:rsid w:val="00C11D18"/>
    <w:rsid w:val="00C14FDB"/>
    <w:rsid w:val="00C15172"/>
    <w:rsid w:val="00C237C1"/>
    <w:rsid w:val="00C244C4"/>
    <w:rsid w:val="00C25B10"/>
    <w:rsid w:val="00C31567"/>
    <w:rsid w:val="00C35EBB"/>
    <w:rsid w:val="00C36903"/>
    <w:rsid w:val="00C37C58"/>
    <w:rsid w:val="00C40B9C"/>
    <w:rsid w:val="00C41BAE"/>
    <w:rsid w:val="00C41E61"/>
    <w:rsid w:val="00C426C1"/>
    <w:rsid w:val="00C44201"/>
    <w:rsid w:val="00C448F3"/>
    <w:rsid w:val="00C449B0"/>
    <w:rsid w:val="00C44DF6"/>
    <w:rsid w:val="00C45CD6"/>
    <w:rsid w:val="00C4604C"/>
    <w:rsid w:val="00C46A38"/>
    <w:rsid w:val="00C47CA6"/>
    <w:rsid w:val="00C47EA2"/>
    <w:rsid w:val="00C47F44"/>
    <w:rsid w:val="00C50A12"/>
    <w:rsid w:val="00C5245F"/>
    <w:rsid w:val="00C53FB2"/>
    <w:rsid w:val="00C545DD"/>
    <w:rsid w:val="00C571DA"/>
    <w:rsid w:val="00C573F7"/>
    <w:rsid w:val="00C57B65"/>
    <w:rsid w:val="00C6084F"/>
    <w:rsid w:val="00C6132A"/>
    <w:rsid w:val="00C64B93"/>
    <w:rsid w:val="00C65E8A"/>
    <w:rsid w:val="00C669DC"/>
    <w:rsid w:val="00C70180"/>
    <w:rsid w:val="00C7082E"/>
    <w:rsid w:val="00C709BA"/>
    <w:rsid w:val="00C727E1"/>
    <w:rsid w:val="00C74416"/>
    <w:rsid w:val="00C75C26"/>
    <w:rsid w:val="00C7629A"/>
    <w:rsid w:val="00C83040"/>
    <w:rsid w:val="00C83634"/>
    <w:rsid w:val="00C8371A"/>
    <w:rsid w:val="00C8452B"/>
    <w:rsid w:val="00C855F1"/>
    <w:rsid w:val="00C8605E"/>
    <w:rsid w:val="00C8686D"/>
    <w:rsid w:val="00C92DF6"/>
    <w:rsid w:val="00C96262"/>
    <w:rsid w:val="00C963A5"/>
    <w:rsid w:val="00C976CF"/>
    <w:rsid w:val="00CA00D4"/>
    <w:rsid w:val="00CA0B32"/>
    <w:rsid w:val="00CA1802"/>
    <w:rsid w:val="00CA1F38"/>
    <w:rsid w:val="00CA23AF"/>
    <w:rsid w:val="00CA2BC9"/>
    <w:rsid w:val="00CA2C94"/>
    <w:rsid w:val="00CA4163"/>
    <w:rsid w:val="00CB188B"/>
    <w:rsid w:val="00CB2B64"/>
    <w:rsid w:val="00CB34A9"/>
    <w:rsid w:val="00CB3F0E"/>
    <w:rsid w:val="00CB582D"/>
    <w:rsid w:val="00CB5D33"/>
    <w:rsid w:val="00CC05E7"/>
    <w:rsid w:val="00CC1A60"/>
    <w:rsid w:val="00CC1B1C"/>
    <w:rsid w:val="00CC1C06"/>
    <w:rsid w:val="00CC2E46"/>
    <w:rsid w:val="00CC5F61"/>
    <w:rsid w:val="00CC6B0E"/>
    <w:rsid w:val="00CD014F"/>
    <w:rsid w:val="00CD2BBC"/>
    <w:rsid w:val="00CD3F50"/>
    <w:rsid w:val="00CD5D9F"/>
    <w:rsid w:val="00CD753A"/>
    <w:rsid w:val="00CD7B85"/>
    <w:rsid w:val="00CE0A0B"/>
    <w:rsid w:val="00CE0C96"/>
    <w:rsid w:val="00CE2025"/>
    <w:rsid w:val="00CE5985"/>
    <w:rsid w:val="00CF0956"/>
    <w:rsid w:val="00CF3A4A"/>
    <w:rsid w:val="00CF404A"/>
    <w:rsid w:val="00CF48CD"/>
    <w:rsid w:val="00D005D9"/>
    <w:rsid w:val="00D00BFA"/>
    <w:rsid w:val="00D00C17"/>
    <w:rsid w:val="00D019A1"/>
    <w:rsid w:val="00D026B7"/>
    <w:rsid w:val="00D02724"/>
    <w:rsid w:val="00D119E4"/>
    <w:rsid w:val="00D14858"/>
    <w:rsid w:val="00D21184"/>
    <w:rsid w:val="00D2185C"/>
    <w:rsid w:val="00D23A1A"/>
    <w:rsid w:val="00D26529"/>
    <w:rsid w:val="00D266B2"/>
    <w:rsid w:val="00D270B6"/>
    <w:rsid w:val="00D30D3F"/>
    <w:rsid w:val="00D31299"/>
    <w:rsid w:val="00D31F7B"/>
    <w:rsid w:val="00D333CF"/>
    <w:rsid w:val="00D33D72"/>
    <w:rsid w:val="00D34DEF"/>
    <w:rsid w:val="00D351AD"/>
    <w:rsid w:val="00D36399"/>
    <w:rsid w:val="00D41536"/>
    <w:rsid w:val="00D41828"/>
    <w:rsid w:val="00D43078"/>
    <w:rsid w:val="00D43F7C"/>
    <w:rsid w:val="00D46D40"/>
    <w:rsid w:val="00D47D1E"/>
    <w:rsid w:val="00D50BCE"/>
    <w:rsid w:val="00D515A0"/>
    <w:rsid w:val="00D523A3"/>
    <w:rsid w:val="00D549A2"/>
    <w:rsid w:val="00D56E75"/>
    <w:rsid w:val="00D57555"/>
    <w:rsid w:val="00D57AC2"/>
    <w:rsid w:val="00D57E16"/>
    <w:rsid w:val="00D607F5"/>
    <w:rsid w:val="00D618E2"/>
    <w:rsid w:val="00D629A4"/>
    <w:rsid w:val="00D634F2"/>
    <w:rsid w:val="00D63F19"/>
    <w:rsid w:val="00D6557F"/>
    <w:rsid w:val="00D658BA"/>
    <w:rsid w:val="00D66654"/>
    <w:rsid w:val="00D702A4"/>
    <w:rsid w:val="00D70778"/>
    <w:rsid w:val="00D70B22"/>
    <w:rsid w:val="00D71C06"/>
    <w:rsid w:val="00D7232D"/>
    <w:rsid w:val="00D7385D"/>
    <w:rsid w:val="00D743FD"/>
    <w:rsid w:val="00D779A8"/>
    <w:rsid w:val="00D803FF"/>
    <w:rsid w:val="00D81977"/>
    <w:rsid w:val="00D82717"/>
    <w:rsid w:val="00D8333A"/>
    <w:rsid w:val="00D83BF5"/>
    <w:rsid w:val="00D85EE2"/>
    <w:rsid w:val="00D87071"/>
    <w:rsid w:val="00D8742E"/>
    <w:rsid w:val="00D90961"/>
    <w:rsid w:val="00D90B0A"/>
    <w:rsid w:val="00D90F0F"/>
    <w:rsid w:val="00D9456F"/>
    <w:rsid w:val="00D964D6"/>
    <w:rsid w:val="00D97C26"/>
    <w:rsid w:val="00DA0F88"/>
    <w:rsid w:val="00DA1A78"/>
    <w:rsid w:val="00DA1C5F"/>
    <w:rsid w:val="00DA3034"/>
    <w:rsid w:val="00DA3BB3"/>
    <w:rsid w:val="00DA5174"/>
    <w:rsid w:val="00DA598C"/>
    <w:rsid w:val="00DA64C7"/>
    <w:rsid w:val="00DA69A4"/>
    <w:rsid w:val="00DA77A2"/>
    <w:rsid w:val="00DB0C66"/>
    <w:rsid w:val="00DB1347"/>
    <w:rsid w:val="00DB1443"/>
    <w:rsid w:val="00DB296A"/>
    <w:rsid w:val="00DB347B"/>
    <w:rsid w:val="00DB651A"/>
    <w:rsid w:val="00DB7207"/>
    <w:rsid w:val="00DC2F34"/>
    <w:rsid w:val="00DC49CE"/>
    <w:rsid w:val="00DD05C7"/>
    <w:rsid w:val="00DD1194"/>
    <w:rsid w:val="00DD2204"/>
    <w:rsid w:val="00DD2DC4"/>
    <w:rsid w:val="00DD377F"/>
    <w:rsid w:val="00DD3C2C"/>
    <w:rsid w:val="00DD59AA"/>
    <w:rsid w:val="00DD5C58"/>
    <w:rsid w:val="00DD61E4"/>
    <w:rsid w:val="00DD7173"/>
    <w:rsid w:val="00DD79AA"/>
    <w:rsid w:val="00DE0242"/>
    <w:rsid w:val="00DE0768"/>
    <w:rsid w:val="00DE0ED2"/>
    <w:rsid w:val="00DE1910"/>
    <w:rsid w:val="00DE3234"/>
    <w:rsid w:val="00DE5FA7"/>
    <w:rsid w:val="00DF036D"/>
    <w:rsid w:val="00DF364D"/>
    <w:rsid w:val="00DF393F"/>
    <w:rsid w:val="00DF3DB4"/>
    <w:rsid w:val="00DF4988"/>
    <w:rsid w:val="00DF7071"/>
    <w:rsid w:val="00E00009"/>
    <w:rsid w:val="00E02118"/>
    <w:rsid w:val="00E035FF"/>
    <w:rsid w:val="00E03A4A"/>
    <w:rsid w:val="00E06044"/>
    <w:rsid w:val="00E062C3"/>
    <w:rsid w:val="00E06496"/>
    <w:rsid w:val="00E06651"/>
    <w:rsid w:val="00E07B14"/>
    <w:rsid w:val="00E10B6F"/>
    <w:rsid w:val="00E14054"/>
    <w:rsid w:val="00E15EAB"/>
    <w:rsid w:val="00E15F55"/>
    <w:rsid w:val="00E1758F"/>
    <w:rsid w:val="00E20E7D"/>
    <w:rsid w:val="00E210C4"/>
    <w:rsid w:val="00E21FC0"/>
    <w:rsid w:val="00E2304D"/>
    <w:rsid w:val="00E26786"/>
    <w:rsid w:val="00E26A07"/>
    <w:rsid w:val="00E32D5D"/>
    <w:rsid w:val="00E3323D"/>
    <w:rsid w:val="00E348A0"/>
    <w:rsid w:val="00E351BE"/>
    <w:rsid w:val="00E36D67"/>
    <w:rsid w:val="00E36D8C"/>
    <w:rsid w:val="00E405E8"/>
    <w:rsid w:val="00E42997"/>
    <w:rsid w:val="00E43376"/>
    <w:rsid w:val="00E5012D"/>
    <w:rsid w:val="00E505E1"/>
    <w:rsid w:val="00E532FB"/>
    <w:rsid w:val="00E53977"/>
    <w:rsid w:val="00E544E3"/>
    <w:rsid w:val="00E56E7E"/>
    <w:rsid w:val="00E5770F"/>
    <w:rsid w:val="00E60ADA"/>
    <w:rsid w:val="00E610F0"/>
    <w:rsid w:val="00E621C4"/>
    <w:rsid w:val="00E6385E"/>
    <w:rsid w:val="00E646DA"/>
    <w:rsid w:val="00E65AE6"/>
    <w:rsid w:val="00E66BB2"/>
    <w:rsid w:val="00E67C40"/>
    <w:rsid w:val="00E70F52"/>
    <w:rsid w:val="00E71584"/>
    <w:rsid w:val="00E73775"/>
    <w:rsid w:val="00E75D80"/>
    <w:rsid w:val="00E77070"/>
    <w:rsid w:val="00E77D5E"/>
    <w:rsid w:val="00E77F04"/>
    <w:rsid w:val="00E808CA"/>
    <w:rsid w:val="00E81401"/>
    <w:rsid w:val="00E81773"/>
    <w:rsid w:val="00E85F92"/>
    <w:rsid w:val="00E871D5"/>
    <w:rsid w:val="00E9136D"/>
    <w:rsid w:val="00E9329B"/>
    <w:rsid w:val="00E938D8"/>
    <w:rsid w:val="00E94B94"/>
    <w:rsid w:val="00E96F48"/>
    <w:rsid w:val="00E97801"/>
    <w:rsid w:val="00EA04E5"/>
    <w:rsid w:val="00EA0946"/>
    <w:rsid w:val="00EA6386"/>
    <w:rsid w:val="00EA6BE0"/>
    <w:rsid w:val="00EB09E5"/>
    <w:rsid w:val="00EB2FDB"/>
    <w:rsid w:val="00EB3563"/>
    <w:rsid w:val="00EB37A9"/>
    <w:rsid w:val="00EB59DD"/>
    <w:rsid w:val="00EB6024"/>
    <w:rsid w:val="00EC12BB"/>
    <w:rsid w:val="00EC3D31"/>
    <w:rsid w:val="00EC3D39"/>
    <w:rsid w:val="00EC407B"/>
    <w:rsid w:val="00EC62D0"/>
    <w:rsid w:val="00EC6730"/>
    <w:rsid w:val="00EC6C02"/>
    <w:rsid w:val="00EC7DB0"/>
    <w:rsid w:val="00EC7FB9"/>
    <w:rsid w:val="00ED05AC"/>
    <w:rsid w:val="00ED35B5"/>
    <w:rsid w:val="00ED3D67"/>
    <w:rsid w:val="00ED4F0B"/>
    <w:rsid w:val="00ED52C2"/>
    <w:rsid w:val="00ED6073"/>
    <w:rsid w:val="00ED7865"/>
    <w:rsid w:val="00EE0EF1"/>
    <w:rsid w:val="00EE2895"/>
    <w:rsid w:val="00EE6AEF"/>
    <w:rsid w:val="00EF06D2"/>
    <w:rsid w:val="00EF0F12"/>
    <w:rsid w:val="00EF1187"/>
    <w:rsid w:val="00EF1527"/>
    <w:rsid w:val="00EF1978"/>
    <w:rsid w:val="00EF2644"/>
    <w:rsid w:val="00EF3616"/>
    <w:rsid w:val="00EF5626"/>
    <w:rsid w:val="00F020B0"/>
    <w:rsid w:val="00F033DA"/>
    <w:rsid w:val="00F047AF"/>
    <w:rsid w:val="00F06011"/>
    <w:rsid w:val="00F10401"/>
    <w:rsid w:val="00F106E7"/>
    <w:rsid w:val="00F1076D"/>
    <w:rsid w:val="00F114AC"/>
    <w:rsid w:val="00F12F35"/>
    <w:rsid w:val="00F12FA2"/>
    <w:rsid w:val="00F131E0"/>
    <w:rsid w:val="00F1348F"/>
    <w:rsid w:val="00F13689"/>
    <w:rsid w:val="00F1628C"/>
    <w:rsid w:val="00F16A44"/>
    <w:rsid w:val="00F22EE4"/>
    <w:rsid w:val="00F23FB9"/>
    <w:rsid w:val="00F24C2B"/>
    <w:rsid w:val="00F26472"/>
    <w:rsid w:val="00F3166E"/>
    <w:rsid w:val="00F34053"/>
    <w:rsid w:val="00F35F46"/>
    <w:rsid w:val="00F36A54"/>
    <w:rsid w:val="00F36F34"/>
    <w:rsid w:val="00F42CB2"/>
    <w:rsid w:val="00F46BD5"/>
    <w:rsid w:val="00F47361"/>
    <w:rsid w:val="00F50B7D"/>
    <w:rsid w:val="00F51F1C"/>
    <w:rsid w:val="00F539F7"/>
    <w:rsid w:val="00F53F66"/>
    <w:rsid w:val="00F55D5E"/>
    <w:rsid w:val="00F56799"/>
    <w:rsid w:val="00F6071D"/>
    <w:rsid w:val="00F6217D"/>
    <w:rsid w:val="00F62A98"/>
    <w:rsid w:val="00F62E9A"/>
    <w:rsid w:val="00F64144"/>
    <w:rsid w:val="00F654FA"/>
    <w:rsid w:val="00F65B93"/>
    <w:rsid w:val="00F66102"/>
    <w:rsid w:val="00F6627F"/>
    <w:rsid w:val="00F677AC"/>
    <w:rsid w:val="00F7023C"/>
    <w:rsid w:val="00F71BBD"/>
    <w:rsid w:val="00F71CFB"/>
    <w:rsid w:val="00F739B2"/>
    <w:rsid w:val="00F773A1"/>
    <w:rsid w:val="00F80C8B"/>
    <w:rsid w:val="00F81BDA"/>
    <w:rsid w:val="00F821BD"/>
    <w:rsid w:val="00F82CD9"/>
    <w:rsid w:val="00F83231"/>
    <w:rsid w:val="00F85420"/>
    <w:rsid w:val="00F874BD"/>
    <w:rsid w:val="00F9022B"/>
    <w:rsid w:val="00F9060F"/>
    <w:rsid w:val="00F90B30"/>
    <w:rsid w:val="00F91DEE"/>
    <w:rsid w:val="00F92A73"/>
    <w:rsid w:val="00F94CBD"/>
    <w:rsid w:val="00F96DEC"/>
    <w:rsid w:val="00FA10A7"/>
    <w:rsid w:val="00FA16A7"/>
    <w:rsid w:val="00FA46B8"/>
    <w:rsid w:val="00FA6FB3"/>
    <w:rsid w:val="00FB1097"/>
    <w:rsid w:val="00FB1441"/>
    <w:rsid w:val="00FB2719"/>
    <w:rsid w:val="00FB63D6"/>
    <w:rsid w:val="00FB6434"/>
    <w:rsid w:val="00FC4507"/>
    <w:rsid w:val="00FC477F"/>
    <w:rsid w:val="00FC49D1"/>
    <w:rsid w:val="00FC65BE"/>
    <w:rsid w:val="00FD03B8"/>
    <w:rsid w:val="00FD265A"/>
    <w:rsid w:val="00FD2925"/>
    <w:rsid w:val="00FD31A6"/>
    <w:rsid w:val="00FD471B"/>
    <w:rsid w:val="00FD48E8"/>
    <w:rsid w:val="00FD4BDF"/>
    <w:rsid w:val="00FE01CB"/>
    <w:rsid w:val="00FE11B5"/>
    <w:rsid w:val="00FE132F"/>
    <w:rsid w:val="00FE27F1"/>
    <w:rsid w:val="00FE51DE"/>
    <w:rsid w:val="00FE5EB3"/>
    <w:rsid w:val="00FE6AA6"/>
    <w:rsid w:val="00FF44F1"/>
    <w:rsid w:val="00FF4902"/>
    <w:rsid w:val="00FF51B0"/>
    <w:rsid w:val="00FF52C8"/>
    <w:rsid w:val="00FF5CC7"/>
    <w:rsid w:val="00FF7ADE"/>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B8E7285"/>
  <w15:docId w15:val="{DBFFC87D-46F1-41F3-A630-3C4E0D3ED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09AA"/>
    <w:pPr>
      <w:spacing w:after="0" w:line="480" w:lineRule="auto"/>
    </w:pPr>
    <w:rPr>
      <w:rFonts w:ascii="Times New Roman" w:hAnsi="Times New Roman"/>
      <w:sz w:val="24"/>
    </w:rPr>
  </w:style>
  <w:style w:type="paragraph" w:styleId="Heading1">
    <w:name w:val="heading 1"/>
    <w:basedOn w:val="Normal"/>
    <w:next w:val="Normal"/>
    <w:link w:val="Heading1Char"/>
    <w:autoRedefine/>
    <w:uiPriority w:val="9"/>
    <w:qFormat/>
    <w:rsid w:val="00995B8A"/>
    <w:pPr>
      <w:keepNext/>
      <w:keepLines/>
      <w:spacing w:before="240"/>
      <w:jc w:val="center"/>
      <w:outlineLvl w:val="0"/>
    </w:pPr>
    <w:rPr>
      <w:rFonts w:eastAsiaTheme="majorEastAsia" w:cstheme="majorBidi"/>
      <w:b/>
      <w:szCs w:val="32"/>
    </w:rPr>
  </w:style>
  <w:style w:type="paragraph" w:styleId="Heading2">
    <w:name w:val="heading 2"/>
    <w:basedOn w:val="Normal"/>
    <w:next w:val="Normal"/>
    <w:link w:val="Heading2Char"/>
    <w:autoRedefine/>
    <w:uiPriority w:val="9"/>
    <w:unhideWhenUsed/>
    <w:qFormat/>
    <w:rsid w:val="007F6AF9"/>
    <w:pPr>
      <w:keepNext/>
      <w:keepLines/>
      <w:spacing w:before="240"/>
      <w:jc w:val="center"/>
      <w:outlineLvl w:val="1"/>
    </w:pPr>
    <w:rPr>
      <w:rFonts w:eastAsiaTheme="majorEastAsia" w:cs="Times New Roman"/>
      <w:b/>
      <w:szCs w:val="24"/>
    </w:rPr>
  </w:style>
  <w:style w:type="paragraph" w:styleId="Heading3">
    <w:name w:val="heading 3"/>
    <w:basedOn w:val="Normal"/>
    <w:link w:val="Heading3Char"/>
    <w:autoRedefine/>
    <w:uiPriority w:val="9"/>
    <w:qFormat/>
    <w:rsid w:val="00C244C4"/>
    <w:pPr>
      <w:spacing w:before="240"/>
      <w:jc w:val="center"/>
      <w:outlineLvl w:val="2"/>
    </w:pPr>
    <w:rPr>
      <w:rFonts w:eastAsia="Times New Roman" w:cs="Times New Roman"/>
      <w:szCs w:val="27"/>
    </w:rPr>
  </w:style>
  <w:style w:type="paragraph" w:styleId="Heading4">
    <w:name w:val="heading 4"/>
    <w:basedOn w:val="Normal"/>
    <w:link w:val="Heading4Char"/>
    <w:autoRedefine/>
    <w:uiPriority w:val="9"/>
    <w:qFormat/>
    <w:rsid w:val="00595F5A"/>
    <w:pPr>
      <w:spacing w:before="240"/>
      <w:outlineLvl w:val="3"/>
    </w:pPr>
    <w:rPr>
      <w:rFonts w:eastAsia="Times New Roman" w:cs="Times New Roman"/>
      <w:bCs/>
      <w:szCs w:val="24"/>
    </w:rPr>
  </w:style>
  <w:style w:type="paragraph" w:styleId="Heading5">
    <w:name w:val="heading 5"/>
    <w:basedOn w:val="Normal"/>
    <w:next w:val="Normal"/>
    <w:link w:val="Heading5Char"/>
    <w:uiPriority w:val="9"/>
    <w:unhideWhenUsed/>
    <w:qFormat/>
    <w:rsid w:val="00595F5A"/>
    <w:pPr>
      <w:keepNext/>
      <w:keepLines/>
      <w:spacing w:before="240"/>
      <w:ind w:firstLine="720"/>
      <w:outlineLvl w:val="4"/>
    </w:pPr>
    <w:rPr>
      <w:rFonts w:eastAsiaTheme="majorEastAsia" w:cstheme="majorBidi"/>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5B8A"/>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7F6AF9"/>
    <w:rPr>
      <w:rFonts w:ascii="Times New Roman" w:eastAsiaTheme="majorEastAsia" w:hAnsi="Times New Roman" w:cs="Times New Roman"/>
      <w:b/>
      <w:sz w:val="24"/>
      <w:szCs w:val="24"/>
    </w:rPr>
  </w:style>
  <w:style w:type="character" w:customStyle="1" w:styleId="Heading3Char">
    <w:name w:val="Heading 3 Char"/>
    <w:basedOn w:val="DefaultParagraphFont"/>
    <w:link w:val="Heading3"/>
    <w:uiPriority w:val="9"/>
    <w:rsid w:val="00C244C4"/>
    <w:rPr>
      <w:rFonts w:ascii="Times New Roman" w:eastAsia="Times New Roman" w:hAnsi="Times New Roman" w:cs="Times New Roman"/>
      <w:sz w:val="24"/>
      <w:szCs w:val="27"/>
    </w:rPr>
  </w:style>
  <w:style w:type="character" w:customStyle="1" w:styleId="Heading4Char">
    <w:name w:val="Heading 4 Char"/>
    <w:basedOn w:val="DefaultParagraphFont"/>
    <w:link w:val="Heading4"/>
    <w:uiPriority w:val="9"/>
    <w:rsid w:val="00595F5A"/>
    <w:rPr>
      <w:rFonts w:ascii="Times New Roman" w:eastAsia="Times New Roman" w:hAnsi="Times New Roman" w:cs="Times New Roman"/>
      <w:bCs/>
      <w:sz w:val="24"/>
      <w:szCs w:val="24"/>
    </w:rPr>
  </w:style>
  <w:style w:type="character" w:customStyle="1" w:styleId="Heading5Char">
    <w:name w:val="Heading 5 Char"/>
    <w:basedOn w:val="DefaultParagraphFont"/>
    <w:link w:val="Heading5"/>
    <w:uiPriority w:val="9"/>
    <w:rsid w:val="00595F5A"/>
    <w:rPr>
      <w:rFonts w:ascii="Times New Roman" w:eastAsiaTheme="majorEastAsia" w:hAnsi="Times New Roman" w:cstheme="majorBidi"/>
      <w:b/>
      <w:sz w:val="24"/>
    </w:rPr>
  </w:style>
  <w:style w:type="paragraph" w:styleId="Header">
    <w:name w:val="header"/>
    <w:basedOn w:val="Normal"/>
    <w:link w:val="HeaderChar"/>
    <w:uiPriority w:val="99"/>
    <w:unhideWhenUsed/>
    <w:rsid w:val="00D90961"/>
    <w:pPr>
      <w:tabs>
        <w:tab w:val="center" w:pos="4680"/>
        <w:tab w:val="right" w:pos="9360"/>
      </w:tabs>
      <w:spacing w:line="240" w:lineRule="auto"/>
    </w:pPr>
  </w:style>
  <w:style w:type="character" w:customStyle="1" w:styleId="HeaderChar">
    <w:name w:val="Header Char"/>
    <w:basedOn w:val="DefaultParagraphFont"/>
    <w:link w:val="Header"/>
    <w:uiPriority w:val="99"/>
    <w:rsid w:val="00D90961"/>
  </w:style>
  <w:style w:type="paragraph" w:styleId="Footer">
    <w:name w:val="footer"/>
    <w:basedOn w:val="Normal"/>
    <w:link w:val="FooterChar"/>
    <w:uiPriority w:val="99"/>
    <w:unhideWhenUsed/>
    <w:rsid w:val="00D90961"/>
    <w:pPr>
      <w:tabs>
        <w:tab w:val="center" w:pos="4680"/>
        <w:tab w:val="right" w:pos="9360"/>
      </w:tabs>
      <w:spacing w:line="240" w:lineRule="auto"/>
    </w:pPr>
  </w:style>
  <w:style w:type="character" w:customStyle="1" w:styleId="FooterChar">
    <w:name w:val="Footer Char"/>
    <w:basedOn w:val="DefaultParagraphFont"/>
    <w:link w:val="Footer"/>
    <w:uiPriority w:val="99"/>
    <w:rsid w:val="00D90961"/>
  </w:style>
  <w:style w:type="paragraph" w:styleId="FootnoteText">
    <w:name w:val="footnote text"/>
    <w:basedOn w:val="Normal"/>
    <w:link w:val="FootnoteTextChar"/>
    <w:uiPriority w:val="99"/>
    <w:unhideWhenUsed/>
    <w:rsid w:val="00AA09AA"/>
    <w:pPr>
      <w:spacing w:after="120" w:line="240" w:lineRule="auto"/>
      <w:ind w:firstLine="720"/>
    </w:pPr>
    <w:rPr>
      <w:sz w:val="20"/>
      <w:szCs w:val="20"/>
    </w:rPr>
  </w:style>
  <w:style w:type="character" w:customStyle="1" w:styleId="FootnoteTextChar">
    <w:name w:val="Footnote Text Char"/>
    <w:basedOn w:val="DefaultParagraphFont"/>
    <w:link w:val="FootnoteText"/>
    <w:uiPriority w:val="99"/>
    <w:qFormat/>
    <w:rsid w:val="00AA09AA"/>
    <w:rPr>
      <w:rFonts w:ascii="Times New Roman" w:hAnsi="Times New Roman"/>
      <w:sz w:val="20"/>
      <w:szCs w:val="20"/>
    </w:rPr>
  </w:style>
  <w:style w:type="character" w:styleId="FootnoteReference">
    <w:name w:val="footnote reference"/>
    <w:uiPriority w:val="99"/>
    <w:unhideWhenUsed/>
    <w:rsid w:val="00AA09AA"/>
    <w:rPr>
      <w:rFonts w:ascii="Times New Roman" w:hAnsi="Times New Roman"/>
      <w:b w:val="0"/>
      <w:i w:val="0"/>
      <w:caps w:val="0"/>
      <w:smallCaps w:val="0"/>
      <w:strike w:val="0"/>
      <w:dstrike w:val="0"/>
      <w:vanish w:val="0"/>
      <w:sz w:val="20"/>
      <w:vertAlign w:val="superscript"/>
    </w:rPr>
  </w:style>
  <w:style w:type="character" w:styleId="Hyperlink">
    <w:name w:val="Hyperlink"/>
    <w:basedOn w:val="DefaultParagraphFont"/>
    <w:uiPriority w:val="99"/>
    <w:unhideWhenUsed/>
    <w:rsid w:val="0043320B"/>
    <w:rPr>
      <w:color w:val="0000FF" w:themeColor="hyperlink"/>
      <w:u w:val="single"/>
    </w:rPr>
  </w:style>
  <w:style w:type="paragraph" w:styleId="ListParagraph">
    <w:name w:val="List Paragraph"/>
    <w:basedOn w:val="Normal"/>
    <w:uiPriority w:val="1"/>
    <w:qFormat/>
    <w:rsid w:val="00A61A96"/>
    <w:pPr>
      <w:ind w:left="720"/>
      <w:contextualSpacing/>
    </w:pPr>
  </w:style>
  <w:style w:type="character" w:styleId="CommentReference">
    <w:name w:val="annotation reference"/>
    <w:basedOn w:val="DefaultParagraphFont"/>
    <w:uiPriority w:val="99"/>
    <w:semiHidden/>
    <w:unhideWhenUsed/>
    <w:rsid w:val="00527147"/>
    <w:rPr>
      <w:sz w:val="16"/>
      <w:szCs w:val="16"/>
    </w:rPr>
  </w:style>
  <w:style w:type="paragraph" w:styleId="CommentText">
    <w:name w:val="annotation text"/>
    <w:basedOn w:val="Normal"/>
    <w:link w:val="CommentTextChar"/>
    <w:uiPriority w:val="99"/>
    <w:semiHidden/>
    <w:unhideWhenUsed/>
    <w:rsid w:val="00527147"/>
    <w:pPr>
      <w:spacing w:line="240" w:lineRule="auto"/>
    </w:pPr>
    <w:rPr>
      <w:sz w:val="20"/>
      <w:szCs w:val="20"/>
    </w:rPr>
  </w:style>
  <w:style w:type="character" w:customStyle="1" w:styleId="CommentTextChar">
    <w:name w:val="Comment Text Char"/>
    <w:basedOn w:val="DefaultParagraphFont"/>
    <w:link w:val="CommentText"/>
    <w:uiPriority w:val="99"/>
    <w:semiHidden/>
    <w:rsid w:val="00527147"/>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527147"/>
    <w:rPr>
      <w:b/>
      <w:bCs/>
    </w:rPr>
  </w:style>
  <w:style w:type="character" w:customStyle="1" w:styleId="CommentSubjectChar">
    <w:name w:val="Comment Subject Char"/>
    <w:basedOn w:val="CommentTextChar"/>
    <w:link w:val="CommentSubject"/>
    <w:uiPriority w:val="99"/>
    <w:semiHidden/>
    <w:rsid w:val="00527147"/>
    <w:rPr>
      <w:rFonts w:ascii="Times New Roman" w:hAnsi="Times New Roman"/>
      <w:b/>
      <w:bCs/>
      <w:sz w:val="20"/>
      <w:szCs w:val="20"/>
    </w:rPr>
  </w:style>
  <w:style w:type="paragraph" w:styleId="BalloonText">
    <w:name w:val="Balloon Text"/>
    <w:basedOn w:val="Normal"/>
    <w:link w:val="BalloonTextChar"/>
    <w:uiPriority w:val="99"/>
    <w:semiHidden/>
    <w:unhideWhenUsed/>
    <w:rsid w:val="00527147"/>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7147"/>
    <w:rPr>
      <w:rFonts w:ascii="Tahoma" w:hAnsi="Tahoma" w:cs="Tahoma"/>
      <w:sz w:val="16"/>
      <w:szCs w:val="16"/>
    </w:rPr>
  </w:style>
  <w:style w:type="paragraph" w:styleId="NormalWeb">
    <w:name w:val="Normal (Web)"/>
    <w:basedOn w:val="Normal"/>
    <w:uiPriority w:val="99"/>
    <w:unhideWhenUsed/>
    <w:rsid w:val="00D2185C"/>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D2185C"/>
    <w:rPr>
      <w:i/>
      <w:iCs/>
    </w:rPr>
  </w:style>
  <w:style w:type="character" w:styleId="FollowedHyperlink">
    <w:name w:val="FollowedHyperlink"/>
    <w:basedOn w:val="DefaultParagraphFont"/>
    <w:uiPriority w:val="99"/>
    <w:semiHidden/>
    <w:unhideWhenUsed/>
    <w:rsid w:val="008157B7"/>
    <w:rPr>
      <w:color w:val="800080" w:themeColor="followedHyperlink"/>
      <w:u w:val="single"/>
    </w:rPr>
  </w:style>
  <w:style w:type="character" w:styleId="EndnoteReference">
    <w:name w:val="endnote reference"/>
    <w:basedOn w:val="DefaultParagraphFont"/>
    <w:uiPriority w:val="99"/>
    <w:semiHidden/>
    <w:unhideWhenUsed/>
    <w:rsid w:val="006C3E18"/>
    <w:rPr>
      <w:vertAlign w:val="superscript"/>
    </w:rPr>
  </w:style>
  <w:style w:type="character" w:styleId="Strong">
    <w:name w:val="Strong"/>
    <w:basedOn w:val="DefaultParagraphFont"/>
    <w:uiPriority w:val="22"/>
    <w:qFormat/>
    <w:rsid w:val="00E60ADA"/>
    <w:rPr>
      <w:b/>
      <w:bCs/>
    </w:rPr>
  </w:style>
  <w:style w:type="character" w:customStyle="1" w:styleId="Caption1">
    <w:name w:val="Caption1"/>
    <w:basedOn w:val="DefaultParagraphFont"/>
    <w:rsid w:val="00714EA7"/>
  </w:style>
  <w:style w:type="paragraph" w:customStyle="1" w:styleId="Default">
    <w:name w:val="Default"/>
    <w:rsid w:val="00714EA7"/>
    <w:pPr>
      <w:autoSpaceDE w:val="0"/>
      <w:autoSpaceDN w:val="0"/>
      <w:adjustRightInd w:val="0"/>
      <w:spacing w:after="0" w:line="240" w:lineRule="auto"/>
    </w:pPr>
    <w:rPr>
      <w:rFonts w:ascii="Times New Roman" w:hAnsi="Times New Roman" w:cs="Times New Roman"/>
      <w:color w:val="000000"/>
      <w:sz w:val="24"/>
      <w:szCs w:val="24"/>
    </w:rPr>
  </w:style>
  <w:style w:type="paragraph" w:styleId="BodyText">
    <w:name w:val="Body Text"/>
    <w:basedOn w:val="Normal"/>
    <w:link w:val="BodyTextChar"/>
    <w:uiPriority w:val="1"/>
    <w:qFormat/>
    <w:rsid w:val="00714EA7"/>
    <w:pPr>
      <w:widowControl w:val="0"/>
      <w:spacing w:line="240" w:lineRule="auto"/>
      <w:ind w:left="100"/>
    </w:pPr>
    <w:rPr>
      <w:rFonts w:eastAsia="Times New Roman"/>
      <w:szCs w:val="24"/>
    </w:rPr>
  </w:style>
  <w:style w:type="character" w:customStyle="1" w:styleId="BodyTextChar">
    <w:name w:val="Body Text Char"/>
    <w:basedOn w:val="DefaultParagraphFont"/>
    <w:link w:val="BodyText"/>
    <w:uiPriority w:val="1"/>
    <w:rsid w:val="00714EA7"/>
    <w:rPr>
      <w:rFonts w:ascii="Times New Roman" w:eastAsia="Times New Roman" w:hAnsi="Times New Roman"/>
      <w:sz w:val="24"/>
      <w:szCs w:val="24"/>
    </w:rPr>
  </w:style>
  <w:style w:type="paragraph" w:customStyle="1" w:styleId="TableParagraph">
    <w:name w:val="Table Paragraph"/>
    <w:basedOn w:val="Normal"/>
    <w:uiPriority w:val="1"/>
    <w:qFormat/>
    <w:rsid w:val="00714EA7"/>
    <w:pPr>
      <w:widowControl w:val="0"/>
      <w:spacing w:line="240" w:lineRule="auto"/>
    </w:pPr>
    <w:rPr>
      <w:rFonts w:asciiTheme="minorHAnsi" w:hAnsiTheme="minorHAnsi"/>
      <w:sz w:val="22"/>
    </w:rPr>
  </w:style>
  <w:style w:type="paragraph" w:styleId="TOC1">
    <w:name w:val="toc 1"/>
    <w:basedOn w:val="Normal"/>
    <w:uiPriority w:val="39"/>
    <w:qFormat/>
    <w:rsid w:val="00714EA7"/>
    <w:pPr>
      <w:widowControl w:val="0"/>
      <w:spacing w:before="281" w:line="240" w:lineRule="auto"/>
      <w:ind w:left="100"/>
    </w:pPr>
    <w:rPr>
      <w:rFonts w:ascii="Century Gothic" w:eastAsia="Century Gothic" w:hAnsi="Century Gothic"/>
      <w:szCs w:val="24"/>
    </w:rPr>
  </w:style>
  <w:style w:type="character" w:customStyle="1" w:styleId="EndnoteTextChar">
    <w:name w:val="Endnote Text Char"/>
    <w:basedOn w:val="DefaultParagraphFont"/>
    <w:link w:val="EndnoteText"/>
    <w:uiPriority w:val="99"/>
    <w:semiHidden/>
    <w:rsid w:val="00714EA7"/>
    <w:rPr>
      <w:sz w:val="20"/>
      <w:szCs w:val="20"/>
    </w:rPr>
  </w:style>
  <w:style w:type="paragraph" w:styleId="EndnoteText">
    <w:name w:val="endnote text"/>
    <w:basedOn w:val="Normal"/>
    <w:link w:val="EndnoteTextChar"/>
    <w:uiPriority w:val="99"/>
    <w:semiHidden/>
    <w:unhideWhenUsed/>
    <w:rsid w:val="00714EA7"/>
    <w:pPr>
      <w:spacing w:line="240" w:lineRule="auto"/>
    </w:pPr>
    <w:rPr>
      <w:rFonts w:asciiTheme="minorHAnsi" w:hAnsiTheme="minorHAnsi"/>
      <w:sz w:val="20"/>
      <w:szCs w:val="20"/>
    </w:rPr>
  </w:style>
  <w:style w:type="character" w:customStyle="1" w:styleId="ital-inline">
    <w:name w:val="ital-inline"/>
    <w:basedOn w:val="DefaultParagraphFont"/>
    <w:rsid w:val="00714EA7"/>
  </w:style>
  <w:style w:type="character" w:customStyle="1" w:styleId="hwc">
    <w:name w:val="hwc"/>
    <w:basedOn w:val="DefaultParagraphFont"/>
    <w:rsid w:val="00714EA7"/>
  </w:style>
  <w:style w:type="character" w:customStyle="1" w:styleId="apple-converted-space">
    <w:name w:val="apple-converted-space"/>
    <w:basedOn w:val="DefaultParagraphFont"/>
    <w:rsid w:val="00D31F7B"/>
  </w:style>
  <w:style w:type="paragraph" w:styleId="TOCHeading">
    <w:name w:val="TOC Heading"/>
    <w:basedOn w:val="Heading1"/>
    <w:next w:val="Normal"/>
    <w:uiPriority w:val="39"/>
    <w:unhideWhenUsed/>
    <w:qFormat/>
    <w:rsid w:val="00027515"/>
    <w:pPr>
      <w:spacing w:line="259" w:lineRule="auto"/>
      <w:jc w:val="left"/>
      <w:outlineLvl w:val="9"/>
    </w:pPr>
    <w:rPr>
      <w:rFonts w:asciiTheme="majorHAnsi" w:hAnsiTheme="majorHAnsi"/>
      <w:b w:val="0"/>
      <w:color w:val="365F91" w:themeColor="accent1" w:themeShade="BF"/>
      <w:sz w:val="32"/>
    </w:rPr>
  </w:style>
  <w:style w:type="paragraph" w:styleId="TOC2">
    <w:name w:val="toc 2"/>
    <w:basedOn w:val="Normal"/>
    <w:next w:val="Normal"/>
    <w:autoRedefine/>
    <w:uiPriority w:val="39"/>
    <w:unhideWhenUsed/>
    <w:rsid w:val="008459F1"/>
    <w:pPr>
      <w:tabs>
        <w:tab w:val="right" w:leader="dot" w:pos="9350"/>
      </w:tabs>
      <w:ind w:left="240" w:firstLine="480"/>
    </w:pPr>
  </w:style>
  <w:style w:type="paragraph" w:styleId="TOC3">
    <w:name w:val="toc 3"/>
    <w:basedOn w:val="Normal"/>
    <w:next w:val="Normal"/>
    <w:autoRedefine/>
    <w:uiPriority w:val="39"/>
    <w:unhideWhenUsed/>
    <w:rsid w:val="00027515"/>
    <w:pPr>
      <w:spacing w:after="100"/>
      <w:ind w:left="480"/>
    </w:pPr>
  </w:style>
  <w:style w:type="character" w:styleId="Mention">
    <w:name w:val="Mention"/>
    <w:basedOn w:val="DefaultParagraphFont"/>
    <w:uiPriority w:val="99"/>
    <w:semiHidden/>
    <w:unhideWhenUsed/>
    <w:rsid w:val="00C15172"/>
    <w:rPr>
      <w:color w:val="2B579A"/>
      <w:shd w:val="clear" w:color="auto" w:fill="E6E6E6"/>
    </w:rPr>
  </w:style>
  <w:style w:type="character" w:styleId="UnresolvedMention">
    <w:name w:val="Unresolved Mention"/>
    <w:basedOn w:val="DefaultParagraphFont"/>
    <w:uiPriority w:val="99"/>
    <w:semiHidden/>
    <w:unhideWhenUsed/>
    <w:rsid w:val="00C855F1"/>
    <w:rPr>
      <w:color w:val="808080"/>
      <w:shd w:val="clear" w:color="auto" w:fill="E6E6E6"/>
    </w:rPr>
  </w:style>
  <w:style w:type="table" w:styleId="TableGrid">
    <w:name w:val="Table Grid"/>
    <w:basedOn w:val="TableNormal"/>
    <w:uiPriority w:val="59"/>
    <w:rsid w:val="00AE21CC"/>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4">
    <w:name w:val="toc 4"/>
    <w:basedOn w:val="Normal"/>
    <w:next w:val="Normal"/>
    <w:autoRedefine/>
    <w:uiPriority w:val="39"/>
    <w:unhideWhenUsed/>
    <w:rsid w:val="00696A5C"/>
    <w:pPr>
      <w:spacing w:after="100" w:line="259" w:lineRule="auto"/>
      <w:ind w:left="660"/>
    </w:pPr>
    <w:rPr>
      <w:rFonts w:asciiTheme="minorHAnsi" w:eastAsiaTheme="minorEastAsia" w:hAnsiTheme="minorHAnsi"/>
      <w:sz w:val="22"/>
    </w:rPr>
  </w:style>
  <w:style w:type="paragraph" w:styleId="TOC5">
    <w:name w:val="toc 5"/>
    <w:basedOn w:val="Normal"/>
    <w:next w:val="Normal"/>
    <w:autoRedefine/>
    <w:uiPriority w:val="39"/>
    <w:unhideWhenUsed/>
    <w:rsid w:val="00696A5C"/>
    <w:pPr>
      <w:spacing w:after="100" w:line="259" w:lineRule="auto"/>
      <w:ind w:left="880"/>
    </w:pPr>
    <w:rPr>
      <w:rFonts w:asciiTheme="minorHAnsi" w:eastAsiaTheme="minorEastAsia" w:hAnsiTheme="minorHAnsi"/>
      <w:sz w:val="22"/>
    </w:rPr>
  </w:style>
  <w:style w:type="paragraph" w:styleId="TOC6">
    <w:name w:val="toc 6"/>
    <w:basedOn w:val="Normal"/>
    <w:next w:val="Normal"/>
    <w:autoRedefine/>
    <w:uiPriority w:val="39"/>
    <w:unhideWhenUsed/>
    <w:rsid w:val="00696A5C"/>
    <w:pPr>
      <w:spacing w:after="100" w:line="259" w:lineRule="auto"/>
      <w:ind w:left="1100"/>
    </w:pPr>
    <w:rPr>
      <w:rFonts w:asciiTheme="minorHAnsi" w:eastAsiaTheme="minorEastAsia" w:hAnsiTheme="minorHAnsi"/>
      <w:sz w:val="22"/>
    </w:rPr>
  </w:style>
  <w:style w:type="paragraph" w:styleId="TOC7">
    <w:name w:val="toc 7"/>
    <w:basedOn w:val="Normal"/>
    <w:next w:val="Normal"/>
    <w:autoRedefine/>
    <w:uiPriority w:val="39"/>
    <w:unhideWhenUsed/>
    <w:rsid w:val="00696A5C"/>
    <w:pPr>
      <w:spacing w:after="100" w:line="259" w:lineRule="auto"/>
      <w:ind w:left="1320"/>
    </w:pPr>
    <w:rPr>
      <w:rFonts w:asciiTheme="minorHAnsi" w:eastAsiaTheme="minorEastAsia" w:hAnsiTheme="minorHAnsi"/>
      <w:sz w:val="22"/>
    </w:rPr>
  </w:style>
  <w:style w:type="paragraph" w:styleId="TOC8">
    <w:name w:val="toc 8"/>
    <w:basedOn w:val="Normal"/>
    <w:next w:val="Normal"/>
    <w:autoRedefine/>
    <w:uiPriority w:val="39"/>
    <w:unhideWhenUsed/>
    <w:rsid w:val="00696A5C"/>
    <w:pPr>
      <w:spacing w:after="100" w:line="259" w:lineRule="auto"/>
      <w:ind w:left="1540"/>
    </w:pPr>
    <w:rPr>
      <w:rFonts w:asciiTheme="minorHAnsi" w:eastAsiaTheme="minorEastAsia" w:hAnsiTheme="minorHAnsi"/>
      <w:sz w:val="22"/>
    </w:rPr>
  </w:style>
  <w:style w:type="paragraph" w:styleId="TOC9">
    <w:name w:val="toc 9"/>
    <w:basedOn w:val="Normal"/>
    <w:next w:val="Normal"/>
    <w:autoRedefine/>
    <w:uiPriority w:val="39"/>
    <w:unhideWhenUsed/>
    <w:rsid w:val="00696A5C"/>
    <w:pPr>
      <w:spacing w:after="100" w:line="259" w:lineRule="auto"/>
      <w:ind w:left="1760"/>
    </w:pPr>
    <w:rPr>
      <w:rFonts w:asciiTheme="minorHAnsi" w:eastAsiaTheme="minorEastAsia" w:hAnsiTheme="minorHAnsi"/>
      <w:sz w:val="22"/>
    </w:rPr>
  </w:style>
  <w:style w:type="paragraph" w:customStyle="1" w:styleId="footnotedescription">
    <w:name w:val="footnote description"/>
    <w:next w:val="Normal"/>
    <w:link w:val="footnotedescriptionChar"/>
    <w:hidden/>
    <w:rsid w:val="009C118C"/>
    <w:pPr>
      <w:spacing w:after="0" w:line="249" w:lineRule="auto"/>
      <w:ind w:firstLine="720"/>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sid w:val="009C118C"/>
    <w:rPr>
      <w:rFonts w:ascii="Times New Roman" w:eastAsia="Times New Roman" w:hAnsi="Times New Roman" w:cs="Times New Roman"/>
      <w:color w:val="000000"/>
      <w:sz w:val="20"/>
    </w:rPr>
  </w:style>
  <w:style w:type="character" w:customStyle="1" w:styleId="footnotemark">
    <w:name w:val="footnote mark"/>
    <w:hidden/>
    <w:rsid w:val="009C118C"/>
    <w:rPr>
      <w:rFonts w:ascii="Times New Roman" w:eastAsia="Times New Roman" w:hAnsi="Times New Roman" w:cs="Times New Roman"/>
      <w:color w:val="000000"/>
      <w:sz w:val="20"/>
      <w:vertAlign w:val="superscript"/>
    </w:rPr>
  </w:style>
  <w:style w:type="character" w:styleId="PageNumber">
    <w:name w:val="page number"/>
    <w:uiPriority w:val="99"/>
    <w:semiHidden/>
    <w:unhideWhenUsed/>
    <w:qFormat/>
    <w:rsid w:val="00237BE3"/>
  </w:style>
  <w:style w:type="character" w:customStyle="1" w:styleId="ng-isolate-scope">
    <w:name w:val="ng-isolate-scope"/>
    <w:basedOn w:val="DefaultParagraphFont"/>
    <w:rsid w:val="00237BE3"/>
  </w:style>
  <w:style w:type="paragraph" w:styleId="Revision">
    <w:name w:val="Revision"/>
    <w:hidden/>
    <w:uiPriority w:val="99"/>
    <w:semiHidden/>
    <w:rsid w:val="009E4A7E"/>
    <w:pPr>
      <w:spacing w:after="0" w:line="240" w:lineRule="auto"/>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591372">
      <w:bodyDiv w:val="1"/>
      <w:marLeft w:val="0"/>
      <w:marRight w:val="0"/>
      <w:marTop w:val="0"/>
      <w:marBottom w:val="0"/>
      <w:divBdr>
        <w:top w:val="none" w:sz="0" w:space="0" w:color="auto"/>
        <w:left w:val="none" w:sz="0" w:space="0" w:color="auto"/>
        <w:bottom w:val="none" w:sz="0" w:space="0" w:color="auto"/>
        <w:right w:val="none" w:sz="0" w:space="0" w:color="auto"/>
      </w:divBdr>
    </w:div>
    <w:div w:id="64382019">
      <w:bodyDiv w:val="1"/>
      <w:marLeft w:val="0"/>
      <w:marRight w:val="0"/>
      <w:marTop w:val="0"/>
      <w:marBottom w:val="0"/>
      <w:divBdr>
        <w:top w:val="none" w:sz="0" w:space="0" w:color="auto"/>
        <w:left w:val="none" w:sz="0" w:space="0" w:color="auto"/>
        <w:bottom w:val="none" w:sz="0" w:space="0" w:color="auto"/>
        <w:right w:val="none" w:sz="0" w:space="0" w:color="auto"/>
      </w:divBdr>
    </w:div>
    <w:div w:id="80295376">
      <w:bodyDiv w:val="1"/>
      <w:marLeft w:val="0"/>
      <w:marRight w:val="0"/>
      <w:marTop w:val="0"/>
      <w:marBottom w:val="0"/>
      <w:divBdr>
        <w:top w:val="none" w:sz="0" w:space="0" w:color="auto"/>
        <w:left w:val="none" w:sz="0" w:space="0" w:color="auto"/>
        <w:bottom w:val="none" w:sz="0" w:space="0" w:color="auto"/>
        <w:right w:val="none" w:sz="0" w:space="0" w:color="auto"/>
      </w:divBdr>
    </w:div>
    <w:div w:id="166942244">
      <w:bodyDiv w:val="1"/>
      <w:marLeft w:val="0"/>
      <w:marRight w:val="0"/>
      <w:marTop w:val="0"/>
      <w:marBottom w:val="0"/>
      <w:divBdr>
        <w:top w:val="none" w:sz="0" w:space="0" w:color="auto"/>
        <w:left w:val="none" w:sz="0" w:space="0" w:color="auto"/>
        <w:bottom w:val="none" w:sz="0" w:space="0" w:color="auto"/>
        <w:right w:val="none" w:sz="0" w:space="0" w:color="auto"/>
      </w:divBdr>
    </w:div>
    <w:div w:id="328027382">
      <w:bodyDiv w:val="1"/>
      <w:marLeft w:val="0"/>
      <w:marRight w:val="0"/>
      <w:marTop w:val="0"/>
      <w:marBottom w:val="0"/>
      <w:divBdr>
        <w:top w:val="none" w:sz="0" w:space="0" w:color="auto"/>
        <w:left w:val="none" w:sz="0" w:space="0" w:color="auto"/>
        <w:bottom w:val="none" w:sz="0" w:space="0" w:color="auto"/>
        <w:right w:val="none" w:sz="0" w:space="0" w:color="auto"/>
      </w:divBdr>
    </w:div>
    <w:div w:id="595601667">
      <w:bodyDiv w:val="1"/>
      <w:marLeft w:val="0"/>
      <w:marRight w:val="0"/>
      <w:marTop w:val="0"/>
      <w:marBottom w:val="0"/>
      <w:divBdr>
        <w:top w:val="none" w:sz="0" w:space="0" w:color="auto"/>
        <w:left w:val="none" w:sz="0" w:space="0" w:color="auto"/>
        <w:bottom w:val="none" w:sz="0" w:space="0" w:color="auto"/>
        <w:right w:val="none" w:sz="0" w:space="0" w:color="auto"/>
      </w:divBdr>
      <w:divsChild>
        <w:div w:id="25184563">
          <w:marLeft w:val="0"/>
          <w:marRight w:val="0"/>
          <w:marTop w:val="0"/>
          <w:marBottom w:val="0"/>
          <w:divBdr>
            <w:top w:val="none" w:sz="0" w:space="0" w:color="auto"/>
            <w:left w:val="none" w:sz="0" w:space="0" w:color="auto"/>
            <w:bottom w:val="none" w:sz="0" w:space="0" w:color="auto"/>
            <w:right w:val="none" w:sz="0" w:space="0" w:color="auto"/>
          </w:divBdr>
        </w:div>
        <w:div w:id="1462379950">
          <w:marLeft w:val="0"/>
          <w:marRight w:val="0"/>
          <w:marTop w:val="0"/>
          <w:marBottom w:val="0"/>
          <w:divBdr>
            <w:top w:val="none" w:sz="0" w:space="0" w:color="auto"/>
            <w:left w:val="none" w:sz="0" w:space="0" w:color="auto"/>
            <w:bottom w:val="none" w:sz="0" w:space="0" w:color="auto"/>
            <w:right w:val="none" w:sz="0" w:space="0" w:color="auto"/>
          </w:divBdr>
        </w:div>
      </w:divsChild>
    </w:div>
    <w:div w:id="727613385">
      <w:bodyDiv w:val="1"/>
      <w:marLeft w:val="0"/>
      <w:marRight w:val="0"/>
      <w:marTop w:val="0"/>
      <w:marBottom w:val="0"/>
      <w:divBdr>
        <w:top w:val="none" w:sz="0" w:space="0" w:color="auto"/>
        <w:left w:val="none" w:sz="0" w:space="0" w:color="auto"/>
        <w:bottom w:val="none" w:sz="0" w:space="0" w:color="auto"/>
        <w:right w:val="none" w:sz="0" w:space="0" w:color="auto"/>
      </w:divBdr>
    </w:div>
    <w:div w:id="781724815">
      <w:bodyDiv w:val="1"/>
      <w:marLeft w:val="0"/>
      <w:marRight w:val="0"/>
      <w:marTop w:val="0"/>
      <w:marBottom w:val="0"/>
      <w:divBdr>
        <w:top w:val="none" w:sz="0" w:space="0" w:color="auto"/>
        <w:left w:val="none" w:sz="0" w:space="0" w:color="auto"/>
        <w:bottom w:val="none" w:sz="0" w:space="0" w:color="auto"/>
        <w:right w:val="none" w:sz="0" w:space="0" w:color="auto"/>
      </w:divBdr>
    </w:div>
    <w:div w:id="788669567">
      <w:bodyDiv w:val="1"/>
      <w:marLeft w:val="0"/>
      <w:marRight w:val="0"/>
      <w:marTop w:val="0"/>
      <w:marBottom w:val="0"/>
      <w:divBdr>
        <w:top w:val="none" w:sz="0" w:space="0" w:color="auto"/>
        <w:left w:val="none" w:sz="0" w:space="0" w:color="auto"/>
        <w:bottom w:val="none" w:sz="0" w:space="0" w:color="auto"/>
        <w:right w:val="none" w:sz="0" w:space="0" w:color="auto"/>
      </w:divBdr>
    </w:div>
    <w:div w:id="922956152">
      <w:bodyDiv w:val="1"/>
      <w:marLeft w:val="0"/>
      <w:marRight w:val="0"/>
      <w:marTop w:val="0"/>
      <w:marBottom w:val="0"/>
      <w:divBdr>
        <w:top w:val="none" w:sz="0" w:space="0" w:color="auto"/>
        <w:left w:val="none" w:sz="0" w:space="0" w:color="auto"/>
        <w:bottom w:val="none" w:sz="0" w:space="0" w:color="auto"/>
        <w:right w:val="none" w:sz="0" w:space="0" w:color="auto"/>
      </w:divBdr>
      <w:divsChild>
        <w:div w:id="185413622">
          <w:marLeft w:val="0"/>
          <w:marRight w:val="0"/>
          <w:marTop w:val="0"/>
          <w:marBottom w:val="0"/>
          <w:divBdr>
            <w:top w:val="none" w:sz="0" w:space="0" w:color="auto"/>
            <w:left w:val="none" w:sz="0" w:space="0" w:color="auto"/>
            <w:bottom w:val="none" w:sz="0" w:space="0" w:color="auto"/>
            <w:right w:val="none" w:sz="0" w:space="0" w:color="auto"/>
          </w:divBdr>
          <w:divsChild>
            <w:div w:id="1821579229">
              <w:marLeft w:val="0"/>
              <w:marRight w:val="0"/>
              <w:marTop w:val="0"/>
              <w:marBottom w:val="0"/>
              <w:divBdr>
                <w:top w:val="none" w:sz="0" w:space="0" w:color="auto"/>
                <w:left w:val="none" w:sz="0" w:space="0" w:color="auto"/>
                <w:bottom w:val="none" w:sz="0" w:space="0" w:color="auto"/>
                <w:right w:val="none" w:sz="0" w:space="0" w:color="auto"/>
              </w:divBdr>
            </w:div>
          </w:divsChild>
        </w:div>
        <w:div w:id="1489127925">
          <w:marLeft w:val="0"/>
          <w:marRight w:val="0"/>
          <w:marTop w:val="0"/>
          <w:marBottom w:val="0"/>
          <w:divBdr>
            <w:top w:val="none" w:sz="0" w:space="0" w:color="auto"/>
            <w:left w:val="none" w:sz="0" w:space="0" w:color="auto"/>
            <w:bottom w:val="none" w:sz="0" w:space="0" w:color="auto"/>
            <w:right w:val="none" w:sz="0" w:space="0" w:color="auto"/>
          </w:divBdr>
          <w:divsChild>
            <w:div w:id="11735727">
              <w:marLeft w:val="0"/>
              <w:marRight w:val="0"/>
              <w:marTop w:val="0"/>
              <w:marBottom w:val="0"/>
              <w:divBdr>
                <w:top w:val="none" w:sz="0" w:space="0" w:color="auto"/>
                <w:left w:val="none" w:sz="0" w:space="0" w:color="auto"/>
                <w:bottom w:val="none" w:sz="0" w:space="0" w:color="auto"/>
                <w:right w:val="none" w:sz="0" w:space="0" w:color="auto"/>
              </w:divBdr>
            </w:div>
          </w:divsChild>
        </w:div>
        <w:div w:id="730545025">
          <w:marLeft w:val="0"/>
          <w:marRight w:val="0"/>
          <w:marTop w:val="0"/>
          <w:marBottom w:val="0"/>
          <w:divBdr>
            <w:top w:val="none" w:sz="0" w:space="0" w:color="auto"/>
            <w:left w:val="none" w:sz="0" w:space="0" w:color="auto"/>
            <w:bottom w:val="none" w:sz="0" w:space="0" w:color="auto"/>
            <w:right w:val="none" w:sz="0" w:space="0" w:color="auto"/>
          </w:divBdr>
          <w:divsChild>
            <w:div w:id="1437141054">
              <w:marLeft w:val="0"/>
              <w:marRight w:val="0"/>
              <w:marTop w:val="0"/>
              <w:marBottom w:val="0"/>
              <w:divBdr>
                <w:top w:val="none" w:sz="0" w:space="0" w:color="auto"/>
                <w:left w:val="none" w:sz="0" w:space="0" w:color="auto"/>
                <w:bottom w:val="none" w:sz="0" w:space="0" w:color="auto"/>
                <w:right w:val="none" w:sz="0" w:space="0" w:color="auto"/>
              </w:divBdr>
            </w:div>
          </w:divsChild>
        </w:div>
        <w:div w:id="146477055">
          <w:marLeft w:val="0"/>
          <w:marRight w:val="0"/>
          <w:marTop w:val="0"/>
          <w:marBottom w:val="0"/>
          <w:divBdr>
            <w:top w:val="none" w:sz="0" w:space="0" w:color="auto"/>
            <w:left w:val="none" w:sz="0" w:space="0" w:color="auto"/>
            <w:bottom w:val="none" w:sz="0" w:space="0" w:color="auto"/>
            <w:right w:val="none" w:sz="0" w:space="0" w:color="auto"/>
          </w:divBdr>
          <w:divsChild>
            <w:div w:id="1647903301">
              <w:marLeft w:val="0"/>
              <w:marRight w:val="0"/>
              <w:marTop w:val="0"/>
              <w:marBottom w:val="0"/>
              <w:divBdr>
                <w:top w:val="none" w:sz="0" w:space="0" w:color="auto"/>
                <w:left w:val="none" w:sz="0" w:space="0" w:color="auto"/>
                <w:bottom w:val="none" w:sz="0" w:space="0" w:color="auto"/>
                <w:right w:val="none" w:sz="0" w:space="0" w:color="auto"/>
              </w:divBdr>
            </w:div>
          </w:divsChild>
        </w:div>
        <w:div w:id="456149115">
          <w:marLeft w:val="0"/>
          <w:marRight w:val="0"/>
          <w:marTop w:val="0"/>
          <w:marBottom w:val="0"/>
          <w:divBdr>
            <w:top w:val="none" w:sz="0" w:space="0" w:color="auto"/>
            <w:left w:val="none" w:sz="0" w:space="0" w:color="auto"/>
            <w:bottom w:val="none" w:sz="0" w:space="0" w:color="auto"/>
            <w:right w:val="none" w:sz="0" w:space="0" w:color="auto"/>
          </w:divBdr>
          <w:divsChild>
            <w:div w:id="646520024">
              <w:marLeft w:val="0"/>
              <w:marRight w:val="0"/>
              <w:marTop w:val="0"/>
              <w:marBottom w:val="0"/>
              <w:divBdr>
                <w:top w:val="none" w:sz="0" w:space="0" w:color="auto"/>
                <w:left w:val="none" w:sz="0" w:space="0" w:color="auto"/>
                <w:bottom w:val="none" w:sz="0" w:space="0" w:color="auto"/>
                <w:right w:val="none" w:sz="0" w:space="0" w:color="auto"/>
              </w:divBdr>
            </w:div>
          </w:divsChild>
        </w:div>
        <w:div w:id="658341008">
          <w:marLeft w:val="0"/>
          <w:marRight w:val="0"/>
          <w:marTop w:val="0"/>
          <w:marBottom w:val="0"/>
          <w:divBdr>
            <w:top w:val="none" w:sz="0" w:space="0" w:color="auto"/>
            <w:left w:val="none" w:sz="0" w:space="0" w:color="auto"/>
            <w:bottom w:val="none" w:sz="0" w:space="0" w:color="auto"/>
            <w:right w:val="none" w:sz="0" w:space="0" w:color="auto"/>
          </w:divBdr>
          <w:divsChild>
            <w:div w:id="1016931488">
              <w:marLeft w:val="0"/>
              <w:marRight w:val="0"/>
              <w:marTop w:val="0"/>
              <w:marBottom w:val="0"/>
              <w:divBdr>
                <w:top w:val="none" w:sz="0" w:space="0" w:color="auto"/>
                <w:left w:val="none" w:sz="0" w:space="0" w:color="auto"/>
                <w:bottom w:val="none" w:sz="0" w:space="0" w:color="auto"/>
                <w:right w:val="none" w:sz="0" w:space="0" w:color="auto"/>
              </w:divBdr>
            </w:div>
          </w:divsChild>
        </w:div>
        <w:div w:id="331301350">
          <w:marLeft w:val="0"/>
          <w:marRight w:val="0"/>
          <w:marTop w:val="0"/>
          <w:marBottom w:val="0"/>
          <w:divBdr>
            <w:top w:val="none" w:sz="0" w:space="0" w:color="auto"/>
            <w:left w:val="none" w:sz="0" w:space="0" w:color="auto"/>
            <w:bottom w:val="none" w:sz="0" w:space="0" w:color="auto"/>
            <w:right w:val="none" w:sz="0" w:space="0" w:color="auto"/>
          </w:divBdr>
          <w:divsChild>
            <w:div w:id="1080172343">
              <w:marLeft w:val="0"/>
              <w:marRight w:val="0"/>
              <w:marTop w:val="0"/>
              <w:marBottom w:val="0"/>
              <w:divBdr>
                <w:top w:val="none" w:sz="0" w:space="0" w:color="auto"/>
                <w:left w:val="none" w:sz="0" w:space="0" w:color="auto"/>
                <w:bottom w:val="none" w:sz="0" w:space="0" w:color="auto"/>
                <w:right w:val="none" w:sz="0" w:space="0" w:color="auto"/>
              </w:divBdr>
            </w:div>
          </w:divsChild>
        </w:div>
        <w:div w:id="721289979">
          <w:marLeft w:val="0"/>
          <w:marRight w:val="0"/>
          <w:marTop w:val="0"/>
          <w:marBottom w:val="0"/>
          <w:divBdr>
            <w:top w:val="none" w:sz="0" w:space="0" w:color="auto"/>
            <w:left w:val="none" w:sz="0" w:space="0" w:color="auto"/>
            <w:bottom w:val="none" w:sz="0" w:space="0" w:color="auto"/>
            <w:right w:val="none" w:sz="0" w:space="0" w:color="auto"/>
          </w:divBdr>
          <w:divsChild>
            <w:div w:id="871723477">
              <w:marLeft w:val="0"/>
              <w:marRight w:val="0"/>
              <w:marTop w:val="0"/>
              <w:marBottom w:val="0"/>
              <w:divBdr>
                <w:top w:val="none" w:sz="0" w:space="0" w:color="auto"/>
                <w:left w:val="none" w:sz="0" w:space="0" w:color="auto"/>
                <w:bottom w:val="none" w:sz="0" w:space="0" w:color="auto"/>
                <w:right w:val="none" w:sz="0" w:space="0" w:color="auto"/>
              </w:divBdr>
            </w:div>
          </w:divsChild>
        </w:div>
        <w:div w:id="1476951906">
          <w:marLeft w:val="0"/>
          <w:marRight w:val="0"/>
          <w:marTop w:val="0"/>
          <w:marBottom w:val="0"/>
          <w:divBdr>
            <w:top w:val="none" w:sz="0" w:space="0" w:color="auto"/>
            <w:left w:val="none" w:sz="0" w:space="0" w:color="auto"/>
            <w:bottom w:val="none" w:sz="0" w:space="0" w:color="auto"/>
            <w:right w:val="none" w:sz="0" w:space="0" w:color="auto"/>
          </w:divBdr>
          <w:divsChild>
            <w:div w:id="1311860779">
              <w:marLeft w:val="0"/>
              <w:marRight w:val="0"/>
              <w:marTop w:val="0"/>
              <w:marBottom w:val="0"/>
              <w:divBdr>
                <w:top w:val="none" w:sz="0" w:space="0" w:color="auto"/>
                <w:left w:val="none" w:sz="0" w:space="0" w:color="auto"/>
                <w:bottom w:val="none" w:sz="0" w:space="0" w:color="auto"/>
                <w:right w:val="none" w:sz="0" w:space="0" w:color="auto"/>
              </w:divBdr>
            </w:div>
          </w:divsChild>
        </w:div>
        <w:div w:id="1738278776">
          <w:marLeft w:val="0"/>
          <w:marRight w:val="0"/>
          <w:marTop w:val="0"/>
          <w:marBottom w:val="0"/>
          <w:divBdr>
            <w:top w:val="none" w:sz="0" w:space="0" w:color="auto"/>
            <w:left w:val="none" w:sz="0" w:space="0" w:color="auto"/>
            <w:bottom w:val="none" w:sz="0" w:space="0" w:color="auto"/>
            <w:right w:val="none" w:sz="0" w:space="0" w:color="auto"/>
          </w:divBdr>
          <w:divsChild>
            <w:div w:id="1951086842">
              <w:marLeft w:val="0"/>
              <w:marRight w:val="0"/>
              <w:marTop w:val="0"/>
              <w:marBottom w:val="0"/>
              <w:divBdr>
                <w:top w:val="none" w:sz="0" w:space="0" w:color="auto"/>
                <w:left w:val="none" w:sz="0" w:space="0" w:color="auto"/>
                <w:bottom w:val="none" w:sz="0" w:space="0" w:color="auto"/>
                <w:right w:val="none" w:sz="0" w:space="0" w:color="auto"/>
              </w:divBdr>
            </w:div>
          </w:divsChild>
        </w:div>
        <w:div w:id="1616524007">
          <w:marLeft w:val="0"/>
          <w:marRight w:val="0"/>
          <w:marTop w:val="0"/>
          <w:marBottom w:val="0"/>
          <w:divBdr>
            <w:top w:val="none" w:sz="0" w:space="0" w:color="auto"/>
            <w:left w:val="none" w:sz="0" w:space="0" w:color="auto"/>
            <w:bottom w:val="none" w:sz="0" w:space="0" w:color="auto"/>
            <w:right w:val="none" w:sz="0" w:space="0" w:color="auto"/>
          </w:divBdr>
          <w:divsChild>
            <w:div w:id="397677208">
              <w:marLeft w:val="0"/>
              <w:marRight w:val="0"/>
              <w:marTop w:val="0"/>
              <w:marBottom w:val="0"/>
              <w:divBdr>
                <w:top w:val="none" w:sz="0" w:space="0" w:color="auto"/>
                <w:left w:val="none" w:sz="0" w:space="0" w:color="auto"/>
                <w:bottom w:val="none" w:sz="0" w:space="0" w:color="auto"/>
                <w:right w:val="none" w:sz="0" w:space="0" w:color="auto"/>
              </w:divBdr>
            </w:div>
          </w:divsChild>
        </w:div>
        <w:div w:id="1519345312">
          <w:marLeft w:val="0"/>
          <w:marRight w:val="0"/>
          <w:marTop w:val="0"/>
          <w:marBottom w:val="0"/>
          <w:divBdr>
            <w:top w:val="none" w:sz="0" w:space="0" w:color="auto"/>
            <w:left w:val="none" w:sz="0" w:space="0" w:color="auto"/>
            <w:bottom w:val="none" w:sz="0" w:space="0" w:color="auto"/>
            <w:right w:val="none" w:sz="0" w:space="0" w:color="auto"/>
          </w:divBdr>
          <w:divsChild>
            <w:div w:id="1475754537">
              <w:marLeft w:val="0"/>
              <w:marRight w:val="0"/>
              <w:marTop w:val="0"/>
              <w:marBottom w:val="0"/>
              <w:divBdr>
                <w:top w:val="none" w:sz="0" w:space="0" w:color="auto"/>
                <w:left w:val="none" w:sz="0" w:space="0" w:color="auto"/>
                <w:bottom w:val="none" w:sz="0" w:space="0" w:color="auto"/>
                <w:right w:val="none" w:sz="0" w:space="0" w:color="auto"/>
              </w:divBdr>
            </w:div>
          </w:divsChild>
        </w:div>
        <w:div w:id="488324521">
          <w:marLeft w:val="0"/>
          <w:marRight w:val="0"/>
          <w:marTop w:val="0"/>
          <w:marBottom w:val="0"/>
          <w:divBdr>
            <w:top w:val="none" w:sz="0" w:space="0" w:color="auto"/>
            <w:left w:val="none" w:sz="0" w:space="0" w:color="auto"/>
            <w:bottom w:val="none" w:sz="0" w:space="0" w:color="auto"/>
            <w:right w:val="none" w:sz="0" w:space="0" w:color="auto"/>
          </w:divBdr>
          <w:divsChild>
            <w:div w:id="1276206127">
              <w:marLeft w:val="0"/>
              <w:marRight w:val="0"/>
              <w:marTop w:val="0"/>
              <w:marBottom w:val="0"/>
              <w:divBdr>
                <w:top w:val="none" w:sz="0" w:space="0" w:color="auto"/>
                <w:left w:val="none" w:sz="0" w:space="0" w:color="auto"/>
                <w:bottom w:val="none" w:sz="0" w:space="0" w:color="auto"/>
                <w:right w:val="none" w:sz="0" w:space="0" w:color="auto"/>
              </w:divBdr>
            </w:div>
          </w:divsChild>
        </w:div>
        <w:div w:id="14499420">
          <w:marLeft w:val="0"/>
          <w:marRight w:val="0"/>
          <w:marTop w:val="0"/>
          <w:marBottom w:val="0"/>
          <w:divBdr>
            <w:top w:val="none" w:sz="0" w:space="0" w:color="auto"/>
            <w:left w:val="none" w:sz="0" w:space="0" w:color="auto"/>
            <w:bottom w:val="none" w:sz="0" w:space="0" w:color="auto"/>
            <w:right w:val="none" w:sz="0" w:space="0" w:color="auto"/>
          </w:divBdr>
          <w:divsChild>
            <w:div w:id="373434167">
              <w:marLeft w:val="0"/>
              <w:marRight w:val="0"/>
              <w:marTop w:val="0"/>
              <w:marBottom w:val="0"/>
              <w:divBdr>
                <w:top w:val="none" w:sz="0" w:space="0" w:color="auto"/>
                <w:left w:val="none" w:sz="0" w:space="0" w:color="auto"/>
                <w:bottom w:val="none" w:sz="0" w:space="0" w:color="auto"/>
                <w:right w:val="none" w:sz="0" w:space="0" w:color="auto"/>
              </w:divBdr>
            </w:div>
          </w:divsChild>
        </w:div>
        <w:div w:id="521818611">
          <w:marLeft w:val="0"/>
          <w:marRight w:val="0"/>
          <w:marTop w:val="0"/>
          <w:marBottom w:val="0"/>
          <w:divBdr>
            <w:top w:val="none" w:sz="0" w:space="0" w:color="auto"/>
            <w:left w:val="none" w:sz="0" w:space="0" w:color="auto"/>
            <w:bottom w:val="none" w:sz="0" w:space="0" w:color="auto"/>
            <w:right w:val="none" w:sz="0" w:space="0" w:color="auto"/>
          </w:divBdr>
          <w:divsChild>
            <w:div w:id="2055957780">
              <w:marLeft w:val="0"/>
              <w:marRight w:val="0"/>
              <w:marTop w:val="0"/>
              <w:marBottom w:val="0"/>
              <w:divBdr>
                <w:top w:val="none" w:sz="0" w:space="0" w:color="auto"/>
                <w:left w:val="none" w:sz="0" w:space="0" w:color="auto"/>
                <w:bottom w:val="none" w:sz="0" w:space="0" w:color="auto"/>
                <w:right w:val="none" w:sz="0" w:space="0" w:color="auto"/>
              </w:divBdr>
            </w:div>
            <w:div w:id="831602069">
              <w:marLeft w:val="0"/>
              <w:marRight w:val="0"/>
              <w:marTop w:val="0"/>
              <w:marBottom w:val="0"/>
              <w:divBdr>
                <w:top w:val="none" w:sz="0" w:space="0" w:color="auto"/>
                <w:left w:val="none" w:sz="0" w:space="0" w:color="auto"/>
                <w:bottom w:val="none" w:sz="0" w:space="0" w:color="auto"/>
                <w:right w:val="none" w:sz="0" w:space="0" w:color="auto"/>
              </w:divBdr>
            </w:div>
            <w:div w:id="180973353">
              <w:marLeft w:val="0"/>
              <w:marRight w:val="0"/>
              <w:marTop w:val="0"/>
              <w:marBottom w:val="0"/>
              <w:divBdr>
                <w:top w:val="none" w:sz="0" w:space="0" w:color="auto"/>
                <w:left w:val="none" w:sz="0" w:space="0" w:color="auto"/>
                <w:bottom w:val="none" w:sz="0" w:space="0" w:color="auto"/>
                <w:right w:val="none" w:sz="0" w:space="0" w:color="auto"/>
              </w:divBdr>
            </w:div>
          </w:divsChild>
        </w:div>
        <w:div w:id="1663773060">
          <w:marLeft w:val="0"/>
          <w:marRight w:val="0"/>
          <w:marTop w:val="0"/>
          <w:marBottom w:val="0"/>
          <w:divBdr>
            <w:top w:val="none" w:sz="0" w:space="0" w:color="auto"/>
            <w:left w:val="none" w:sz="0" w:space="0" w:color="auto"/>
            <w:bottom w:val="none" w:sz="0" w:space="0" w:color="auto"/>
            <w:right w:val="none" w:sz="0" w:space="0" w:color="auto"/>
          </w:divBdr>
          <w:divsChild>
            <w:div w:id="118228356">
              <w:marLeft w:val="0"/>
              <w:marRight w:val="0"/>
              <w:marTop w:val="0"/>
              <w:marBottom w:val="0"/>
              <w:divBdr>
                <w:top w:val="none" w:sz="0" w:space="0" w:color="auto"/>
                <w:left w:val="none" w:sz="0" w:space="0" w:color="auto"/>
                <w:bottom w:val="none" w:sz="0" w:space="0" w:color="auto"/>
                <w:right w:val="none" w:sz="0" w:space="0" w:color="auto"/>
              </w:divBdr>
            </w:div>
            <w:div w:id="678853062">
              <w:marLeft w:val="0"/>
              <w:marRight w:val="0"/>
              <w:marTop w:val="0"/>
              <w:marBottom w:val="0"/>
              <w:divBdr>
                <w:top w:val="none" w:sz="0" w:space="0" w:color="auto"/>
                <w:left w:val="none" w:sz="0" w:space="0" w:color="auto"/>
                <w:bottom w:val="none" w:sz="0" w:space="0" w:color="auto"/>
                <w:right w:val="none" w:sz="0" w:space="0" w:color="auto"/>
              </w:divBdr>
            </w:div>
            <w:div w:id="1335064580">
              <w:marLeft w:val="0"/>
              <w:marRight w:val="0"/>
              <w:marTop w:val="0"/>
              <w:marBottom w:val="0"/>
              <w:divBdr>
                <w:top w:val="none" w:sz="0" w:space="0" w:color="auto"/>
                <w:left w:val="none" w:sz="0" w:space="0" w:color="auto"/>
                <w:bottom w:val="none" w:sz="0" w:space="0" w:color="auto"/>
                <w:right w:val="none" w:sz="0" w:space="0" w:color="auto"/>
              </w:divBdr>
            </w:div>
          </w:divsChild>
        </w:div>
        <w:div w:id="954210544">
          <w:marLeft w:val="0"/>
          <w:marRight w:val="0"/>
          <w:marTop w:val="0"/>
          <w:marBottom w:val="0"/>
          <w:divBdr>
            <w:top w:val="none" w:sz="0" w:space="0" w:color="auto"/>
            <w:left w:val="none" w:sz="0" w:space="0" w:color="auto"/>
            <w:bottom w:val="none" w:sz="0" w:space="0" w:color="auto"/>
            <w:right w:val="none" w:sz="0" w:space="0" w:color="auto"/>
          </w:divBdr>
          <w:divsChild>
            <w:div w:id="1408112640">
              <w:marLeft w:val="0"/>
              <w:marRight w:val="0"/>
              <w:marTop w:val="0"/>
              <w:marBottom w:val="0"/>
              <w:divBdr>
                <w:top w:val="none" w:sz="0" w:space="0" w:color="auto"/>
                <w:left w:val="none" w:sz="0" w:space="0" w:color="auto"/>
                <w:bottom w:val="none" w:sz="0" w:space="0" w:color="auto"/>
                <w:right w:val="none" w:sz="0" w:space="0" w:color="auto"/>
              </w:divBdr>
            </w:div>
          </w:divsChild>
        </w:div>
        <w:div w:id="1177310305">
          <w:marLeft w:val="0"/>
          <w:marRight w:val="0"/>
          <w:marTop w:val="0"/>
          <w:marBottom w:val="0"/>
          <w:divBdr>
            <w:top w:val="none" w:sz="0" w:space="0" w:color="auto"/>
            <w:left w:val="none" w:sz="0" w:space="0" w:color="auto"/>
            <w:bottom w:val="none" w:sz="0" w:space="0" w:color="auto"/>
            <w:right w:val="none" w:sz="0" w:space="0" w:color="auto"/>
          </w:divBdr>
          <w:divsChild>
            <w:div w:id="897714902">
              <w:marLeft w:val="0"/>
              <w:marRight w:val="0"/>
              <w:marTop w:val="0"/>
              <w:marBottom w:val="0"/>
              <w:divBdr>
                <w:top w:val="none" w:sz="0" w:space="0" w:color="auto"/>
                <w:left w:val="none" w:sz="0" w:space="0" w:color="auto"/>
                <w:bottom w:val="none" w:sz="0" w:space="0" w:color="auto"/>
                <w:right w:val="none" w:sz="0" w:space="0" w:color="auto"/>
              </w:divBdr>
            </w:div>
          </w:divsChild>
        </w:div>
        <w:div w:id="750280076">
          <w:marLeft w:val="0"/>
          <w:marRight w:val="0"/>
          <w:marTop w:val="0"/>
          <w:marBottom w:val="0"/>
          <w:divBdr>
            <w:top w:val="none" w:sz="0" w:space="0" w:color="auto"/>
            <w:left w:val="none" w:sz="0" w:space="0" w:color="auto"/>
            <w:bottom w:val="none" w:sz="0" w:space="0" w:color="auto"/>
            <w:right w:val="none" w:sz="0" w:space="0" w:color="auto"/>
          </w:divBdr>
          <w:divsChild>
            <w:div w:id="643432774">
              <w:marLeft w:val="0"/>
              <w:marRight w:val="0"/>
              <w:marTop w:val="0"/>
              <w:marBottom w:val="0"/>
              <w:divBdr>
                <w:top w:val="none" w:sz="0" w:space="0" w:color="auto"/>
                <w:left w:val="none" w:sz="0" w:space="0" w:color="auto"/>
                <w:bottom w:val="none" w:sz="0" w:space="0" w:color="auto"/>
                <w:right w:val="none" w:sz="0" w:space="0" w:color="auto"/>
              </w:divBdr>
            </w:div>
            <w:div w:id="1709066580">
              <w:marLeft w:val="0"/>
              <w:marRight w:val="0"/>
              <w:marTop w:val="0"/>
              <w:marBottom w:val="0"/>
              <w:divBdr>
                <w:top w:val="none" w:sz="0" w:space="0" w:color="auto"/>
                <w:left w:val="none" w:sz="0" w:space="0" w:color="auto"/>
                <w:bottom w:val="none" w:sz="0" w:space="0" w:color="auto"/>
                <w:right w:val="none" w:sz="0" w:space="0" w:color="auto"/>
              </w:divBdr>
            </w:div>
          </w:divsChild>
        </w:div>
        <w:div w:id="1464231149">
          <w:marLeft w:val="0"/>
          <w:marRight w:val="0"/>
          <w:marTop w:val="0"/>
          <w:marBottom w:val="0"/>
          <w:divBdr>
            <w:top w:val="none" w:sz="0" w:space="0" w:color="auto"/>
            <w:left w:val="none" w:sz="0" w:space="0" w:color="auto"/>
            <w:bottom w:val="none" w:sz="0" w:space="0" w:color="auto"/>
            <w:right w:val="none" w:sz="0" w:space="0" w:color="auto"/>
          </w:divBdr>
          <w:divsChild>
            <w:div w:id="1607225656">
              <w:marLeft w:val="0"/>
              <w:marRight w:val="0"/>
              <w:marTop w:val="0"/>
              <w:marBottom w:val="0"/>
              <w:divBdr>
                <w:top w:val="none" w:sz="0" w:space="0" w:color="auto"/>
                <w:left w:val="none" w:sz="0" w:space="0" w:color="auto"/>
                <w:bottom w:val="none" w:sz="0" w:space="0" w:color="auto"/>
                <w:right w:val="none" w:sz="0" w:space="0" w:color="auto"/>
              </w:divBdr>
            </w:div>
            <w:div w:id="40830628">
              <w:marLeft w:val="0"/>
              <w:marRight w:val="0"/>
              <w:marTop w:val="0"/>
              <w:marBottom w:val="0"/>
              <w:divBdr>
                <w:top w:val="none" w:sz="0" w:space="0" w:color="auto"/>
                <w:left w:val="none" w:sz="0" w:space="0" w:color="auto"/>
                <w:bottom w:val="none" w:sz="0" w:space="0" w:color="auto"/>
                <w:right w:val="none" w:sz="0" w:space="0" w:color="auto"/>
              </w:divBdr>
            </w:div>
          </w:divsChild>
        </w:div>
        <w:div w:id="1785080327">
          <w:marLeft w:val="0"/>
          <w:marRight w:val="0"/>
          <w:marTop w:val="0"/>
          <w:marBottom w:val="0"/>
          <w:divBdr>
            <w:top w:val="none" w:sz="0" w:space="0" w:color="auto"/>
            <w:left w:val="none" w:sz="0" w:space="0" w:color="auto"/>
            <w:bottom w:val="none" w:sz="0" w:space="0" w:color="auto"/>
            <w:right w:val="none" w:sz="0" w:space="0" w:color="auto"/>
          </w:divBdr>
          <w:divsChild>
            <w:div w:id="149715139">
              <w:marLeft w:val="0"/>
              <w:marRight w:val="0"/>
              <w:marTop w:val="0"/>
              <w:marBottom w:val="0"/>
              <w:divBdr>
                <w:top w:val="none" w:sz="0" w:space="0" w:color="auto"/>
                <w:left w:val="none" w:sz="0" w:space="0" w:color="auto"/>
                <w:bottom w:val="none" w:sz="0" w:space="0" w:color="auto"/>
                <w:right w:val="none" w:sz="0" w:space="0" w:color="auto"/>
              </w:divBdr>
            </w:div>
          </w:divsChild>
        </w:div>
        <w:div w:id="478115969">
          <w:marLeft w:val="0"/>
          <w:marRight w:val="0"/>
          <w:marTop w:val="0"/>
          <w:marBottom w:val="0"/>
          <w:divBdr>
            <w:top w:val="none" w:sz="0" w:space="0" w:color="auto"/>
            <w:left w:val="none" w:sz="0" w:space="0" w:color="auto"/>
            <w:bottom w:val="none" w:sz="0" w:space="0" w:color="auto"/>
            <w:right w:val="none" w:sz="0" w:space="0" w:color="auto"/>
          </w:divBdr>
          <w:divsChild>
            <w:div w:id="1618488574">
              <w:marLeft w:val="0"/>
              <w:marRight w:val="0"/>
              <w:marTop w:val="0"/>
              <w:marBottom w:val="0"/>
              <w:divBdr>
                <w:top w:val="none" w:sz="0" w:space="0" w:color="auto"/>
                <w:left w:val="none" w:sz="0" w:space="0" w:color="auto"/>
                <w:bottom w:val="none" w:sz="0" w:space="0" w:color="auto"/>
                <w:right w:val="none" w:sz="0" w:space="0" w:color="auto"/>
              </w:divBdr>
            </w:div>
          </w:divsChild>
        </w:div>
        <w:div w:id="1698575600">
          <w:marLeft w:val="0"/>
          <w:marRight w:val="0"/>
          <w:marTop w:val="0"/>
          <w:marBottom w:val="0"/>
          <w:divBdr>
            <w:top w:val="none" w:sz="0" w:space="0" w:color="auto"/>
            <w:left w:val="none" w:sz="0" w:space="0" w:color="auto"/>
            <w:bottom w:val="none" w:sz="0" w:space="0" w:color="auto"/>
            <w:right w:val="none" w:sz="0" w:space="0" w:color="auto"/>
          </w:divBdr>
          <w:divsChild>
            <w:div w:id="511182354">
              <w:marLeft w:val="0"/>
              <w:marRight w:val="0"/>
              <w:marTop w:val="0"/>
              <w:marBottom w:val="0"/>
              <w:divBdr>
                <w:top w:val="none" w:sz="0" w:space="0" w:color="auto"/>
                <w:left w:val="none" w:sz="0" w:space="0" w:color="auto"/>
                <w:bottom w:val="none" w:sz="0" w:space="0" w:color="auto"/>
                <w:right w:val="none" w:sz="0" w:space="0" w:color="auto"/>
              </w:divBdr>
            </w:div>
          </w:divsChild>
        </w:div>
        <w:div w:id="524908717">
          <w:marLeft w:val="0"/>
          <w:marRight w:val="0"/>
          <w:marTop w:val="0"/>
          <w:marBottom w:val="0"/>
          <w:divBdr>
            <w:top w:val="none" w:sz="0" w:space="0" w:color="auto"/>
            <w:left w:val="none" w:sz="0" w:space="0" w:color="auto"/>
            <w:bottom w:val="none" w:sz="0" w:space="0" w:color="auto"/>
            <w:right w:val="none" w:sz="0" w:space="0" w:color="auto"/>
          </w:divBdr>
          <w:divsChild>
            <w:div w:id="23485420">
              <w:marLeft w:val="0"/>
              <w:marRight w:val="0"/>
              <w:marTop w:val="0"/>
              <w:marBottom w:val="0"/>
              <w:divBdr>
                <w:top w:val="none" w:sz="0" w:space="0" w:color="auto"/>
                <w:left w:val="none" w:sz="0" w:space="0" w:color="auto"/>
                <w:bottom w:val="none" w:sz="0" w:space="0" w:color="auto"/>
                <w:right w:val="none" w:sz="0" w:space="0" w:color="auto"/>
              </w:divBdr>
            </w:div>
          </w:divsChild>
        </w:div>
        <w:div w:id="741411418">
          <w:marLeft w:val="0"/>
          <w:marRight w:val="0"/>
          <w:marTop w:val="0"/>
          <w:marBottom w:val="0"/>
          <w:divBdr>
            <w:top w:val="none" w:sz="0" w:space="0" w:color="auto"/>
            <w:left w:val="none" w:sz="0" w:space="0" w:color="auto"/>
            <w:bottom w:val="none" w:sz="0" w:space="0" w:color="auto"/>
            <w:right w:val="none" w:sz="0" w:space="0" w:color="auto"/>
          </w:divBdr>
          <w:divsChild>
            <w:div w:id="728499391">
              <w:marLeft w:val="0"/>
              <w:marRight w:val="0"/>
              <w:marTop w:val="0"/>
              <w:marBottom w:val="0"/>
              <w:divBdr>
                <w:top w:val="none" w:sz="0" w:space="0" w:color="auto"/>
                <w:left w:val="none" w:sz="0" w:space="0" w:color="auto"/>
                <w:bottom w:val="none" w:sz="0" w:space="0" w:color="auto"/>
                <w:right w:val="none" w:sz="0" w:space="0" w:color="auto"/>
              </w:divBdr>
            </w:div>
          </w:divsChild>
        </w:div>
        <w:div w:id="1887140247">
          <w:marLeft w:val="0"/>
          <w:marRight w:val="0"/>
          <w:marTop w:val="0"/>
          <w:marBottom w:val="0"/>
          <w:divBdr>
            <w:top w:val="none" w:sz="0" w:space="0" w:color="auto"/>
            <w:left w:val="none" w:sz="0" w:space="0" w:color="auto"/>
            <w:bottom w:val="none" w:sz="0" w:space="0" w:color="auto"/>
            <w:right w:val="none" w:sz="0" w:space="0" w:color="auto"/>
          </w:divBdr>
          <w:divsChild>
            <w:div w:id="452672776">
              <w:marLeft w:val="0"/>
              <w:marRight w:val="0"/>
              <w:marTop w:val="0"/>
              <w:marBottom w:val="0"/>
              <w:divBdr>
                <w:top w:val="none" w:sz="0" w:space="0" w:color="auto"/>
                <w:left w:val="none" w:sz="0" w:space="0" w:color="auto"/>
                <w:bottom w:val="none" w:sz="0" w:space="0" w:color="auto"/>
                <w:right w:val="none" w:sz="0" w:space="0" w:color="auto"/>
              </w:divBdr>
            </w:div>
          </w:divsChild>
        </w:div>
        <w:div w:id="1572156548">
          <w:marLeft w:val="0"/>
          <w:marRight w:val="0"/>
          <w:marTop w:val="0"/>
          <w:marBottom w:val="0"/>
          <w:divBdr>
            <w:top w:val="none" w:sz="0" w:space="0" w:color="auto"/>
            <w:left w:val="none" w:sz="0" w:space="0" w:color="auto"/>
            <w:bottom w:val="none" w:sz="0" w:space="0" w:color="auto"/>
            <w:right w:val="none" w:sz="0" w:space="0" w:color="auto"/>
          </w:divBdr>
          <w:divsChild>
            <w:div w:id="1023288902">
              <w:marLeft w:val="0"/>
              <w:marRight w:val="0"/>
              <w:marTop w:val="0"/>
              <w:marBottom w:val="0"/>
              <w:divBdr>
                <w:top w:val="none" w:sz="0" w:space="0" w:color="auto"/>
                <w:left w:val="none" w:sz="0" w:space="0" w:color="auto"/>
                <w:bottom w:val="none" w:sz="0" w:space="0" w:color="auto"/>
                <w:right w:val="none" w:sz="0" w:space="0" w:color="auto"/>
              </w:divBdr>
            </w:div>
          </w:divsChild>
        </w:div>
        <w:div w:id="2007391938">
          <w:marLeft w:val="0"/>
          <w:marRight w:val="0"/>
          <w:marTop w:val="0"/>
          <w:marBottom w:val="0"/>
          <w:divBdr>
            <w:top w:val="none" w:sz="0" w:space="0" w:color="auto"/>
            <w:left w:val="none" w:sz="0" w:space="0" w:color="auto"/>
            <w:bottom w:val="none" w:sz="0" w:space="0" w:color="auto"/>
            <w:right w:val="none" w:sz="0" w:space="0" w:color="auto"/>
          </w:divBdr>
          <w:divsChild>
            <w:div w:id="954288867">
              <w:marLeft w:val="0"/>
              <w:marRight w:val="0"/>
              <w:marTop w:val="0"/>
              <w:marBottom w:val="0"/>
              <w:divBdr>
                <w:top w:val="none" w:sz="0" w:space="0" w:color="auto"/>
                <w:left w:val="none" w:sz="0" w:space="0" w:color="auto"/>
                <w:bottom w:val="none" w:sz="0" w:space="0" w:color="auto"/>
                <w:right w:val="none" w:sz="0" w:space="0" w:color="auto"/>
              </w:divBdr>
            </w:div>
          </w:divsChild>
        </w:div>
        <w:div w:id="629751987">
          <w:marLeft w:val="0"/>
          <w:marRight w:val="0"/>
          <w:marTop w:val="0"/>
          <w:marBottom w:val="0"/>
          <w:divBdr>
            <w:top w:val="none" w:sz="0" w:space="0" w:color="auto"/>
            <w:left w:val="none" w:sz="0" w:space="0" w:color="auto"/>
            <w:bottom w:val="none" w:sz="0" w:space="0" w:color="auto"/>
            <w:right w:val="none" w:sz="0" w:space="0" w:color="auto"/>
          </w:divBdr>
          <w:divsChild>
            <w:div w:id="1262494173">
              <w:marLeft w:val="0"/>
              <w:marRight w:val="0"/>
              <w:marTop w:val="0"/>
              <w:marBottom w:val="0"/>
              <w:divBdr>
                <w:top w:val="none" w:sz="0" w:space="0" w:color="auto"/>
                <w:left w:val="none" w:sz="0" w:space="0" w:color="auto"/>
                <w:bottom w:val="none" w:sz="0" w:space="0" w:color="auto"/>
                <w:right w:val="none" w:sz="0" w:space="0" w:color="auto"/>
              </w:divBdr>
            </w:div>
          </w:divsChild>
        </w:div>
        <w:div w:id="279723326">
          <w:marLeft w:val="0"/>
          <w:marRight w:val="0"/>
          <w:marTop w:val="0"/>
          <w:marBottom w:val="0"/>
          <w:divBdr>
            <w:top w:val="none" w:sz="0" w:space="0" w:color="auto"/>
            <w:left w:val="none" w:sz="0" w:space="0" w:color="auto"/>
            <w:bottom w:val="none" w:sz="0" w:space="0" w:color="auto"/>
            <w:right w:val="none" w:sz="0" w:space="0" w:color="auto"/>
          </w:divBdr>
          <w:divsChild>
            <w:div w:id="515384800">
              <w:marLeft w:val="0"/>
              <w:marRight w:val="0"/>
              <w:marTop w:val="0"/>
              <w:marBottom w:val="0"/>
              <w:divBdr>
                <w:top w:val="none" w:sz="0" w:space="0" w:color="auto"/>
                <w:left w:val="none" w:sz="0" w:space="0" w:color="auto"/>
                <w:bottom w:val="none" w:sz="0" w:space="0" w:color="auto"/>
                <w:right w:val="none" w:sz="0" w:space="0" w:color="auto"/>
              </w:divBdr>
            </w:div>
          </w:divsChild>
        </w:div>
        <w:div w:id="1548761019">
          <w:marLeft w:val="0"/>
          <w:marRight w:val="0"/>
          <w:marTop w:val="0"/>
          <w:marBottom w:val="0"/>
          <w:divBdr>
            <w:top w:val="none" w:sz="0" w:space="0" w:color="auto"/>
            <w:left w:val="none" w:sz="0" w:space="0" w:color="auto"/>
            <w:bottom w:val="none" w:sz="0" w:space="0" w:color="auto"/>
            <w:right w:val="none" w:sz="0" w:space="0" w:color="auto"/>
          </w:divBdr>
          <w:divsChild>
            <w:div w:id="541092517">
              <w:marLeft w:val="0"/>
              <w:marRight w:val="0"/>
              <w:marTop w:val="0"/>
              <w:marBottom w:val="0"/>
              <w:divBdr>
                <w:top w:val="none" w:sz="0" w:space="0" w:color="auto"/>
                <w:left w:val="none" w:sz="0" w:space="0" w:color="auto"/>
                <w:bottom w:val="none" w:sz="0" w:space="0" w:color="auto"/>
                <w:right w:val="none" w:sz="0" w:space="0" w:color="auto"/>
              </w:divBdr>
            </w:div>
          </w:divsChild>
        </w:div>
        <w:div w:id="809250017">
          <w:marLeft w:val="0"/>
          <w:marRight w:val="0"/>
          <w:marTop w:val="0"/>
          <w:marBottom w:val="0"/>
          <w:divBdr>
            <w:top w:val="none" w:sz="0" w:space="0" w:color="auto"/>
            <w:left w:val="none" w:sz="0" w:space="0" w:color="auto"/>
            <w:bottom w:val="none" w:sz="0" w:space="0" w:color="auto"/>
            <w:right w:val="none" w:sz="0" w:space="0" w:color="auto"/>
          </w:divBdr>
          <w:divsChild>
            <w:div w:id="459805068">
              <w:marLeft w:val="0"/>
              <w:marRight w:val="0"/>
              <w:marTop w:val="0"/>
              <w:marBottom w:val="0"/>
              <w:divBdr>
                <w:top w:val="none" w:sz="0" w:space="0" w:color="auto"/>
                <w:left w:val="none" w:sz="0" w:space="0" w:color="auto"/>
                <w:bottom w:val="none" w:sz="0" w:space="0" w:color="auto"/>
                <w:right w:val="none" w:sz="0" w:space="0" w:color="auto"/>
              </w:divBdr>
            </w:div>
          </w:divsChild>
        </w:div>
        <w:div w:id="1899397004">
          <w:marLeft w:val="0"/>
          <w:marRight w:val="0"/>
          <w:marTop w:val="0"/>
          <w:marBottom w:val="0"/>
          <w:divBdr>
            <w:top w:val="none" w:sz="0" w:space="0" w:color="auto"/>
            <w:left w:val="none" w:sz="0" w:space="0" w:color="auto"/>
            <w:bottom w:val="none" w:sz="0" w:space="0" w:color="auto"/>
            <w:right w:val="none" w:sz="0" w:space="0" w:color="auto"/>
          </w:divBdr>
          <w:divsChild>
            <w:div w:id="1306004827">
              <w:marLeft w:val="0"/>
              <w:marRight w:val="0"/>
              <w:marTop w:val="0"/>
              <w:marBottom w:val="0"/>
              <w:divBdr>
                <w:top w:val="none" w:sz="0" w:space="0" w:color="auto"/>
                <w:left w:val="none" w:sz="0" w:space="0" w:color="auto"/>
                <w:bottom w:val="none" w:sz="0" w:space="0" w:color="auto"/>
                <w:right w:val="none" w:sz="0" w:space="0" w:color="auto"/>
              </w:divBdr>
            </w:div>
          </w:divsChild>
        </w:div>
        <w:div w:id="24059305">
          <w:marLeft w:val="0"/>
          <w:marRight w:val="0"/>
          <w:marTop w:val="0"/>
          <w:marBottom w:val="0"/>
          <w:divBdr>
            <w:top w:val="none" w:sz="0" w:space="0" w:color="auto"/>
            <w:left w:val="none" w:sz="0" w:space="0" w:color="auto"/>
            <w:bottom w:val="none" w:sz="0" w:space="0" w:color="auto"/>
            <w:right w:val="none" w:sz="0" w:space="0" w:color="auto"/>
          </w:divBdr>
          <w:divsChild>
            <w:div w:id="1271275619">
              <w:marLeft w:val="0"/>
              <w:marRight w:val="0"/>
              <w:marTop w:val="0"/>
              <w:marBottom w:val="0"/>
              <w:divBdr>
                <w:top w:val="none" w:sz="0" w:space="0" w:color="auto"/>
                <w:left w:val="none" w:sz="0" w:space="0" w:color="auto"/>
                <w:bottom w:val="none" w:sz="0" w:space="0" w:color="auto"/>
                <w:right w:val="none" w:sz="0" w:space="0" w:color="auto"/>
              </w:divBdr>
            </w:div>
          </w:divsChild>
        </w:div>
        <w:div w:id="1128234557">
          <w:marLeft w:val="0"/>
          <w:marRight w:val="0"/>
          <w:marTop w:val="0"/>
          <w:marBottom w:val="0"/>
          <w:divBdr>
            <w:top w:val="none" w:sz="0" w:space="0" w:color="auto"/>
            <w:left w:val="none" w:sz="0" w:space="0" w:color="auto"/>
            <w:bottom w:val="none" w:sz="0" w:space="0" w:color="auto"/>
            <w:right w:val="none" w:sz="0" w:space="0" w:color="auto"/>
          </w:divBdr>
          <w:divsChild>
            <w:div w:id="1737120556">
              <w:marLeft w:val="0"/>
              <w:marRight w:val="0"/>
              <w:marTop w:val="0"/>
              <w:marBottom w:val="0"/>
              <w:divBdr>
                <w:top w:val="none" w:sz="0" w:space="0" w:color="auto"/>
                <w:left w:val="none" w:sz="0" w:space="0" w:color="auto"/>
                <w:bottom w:val="none" w:sz="0" w:space="0" w:color="auto"/>
                <w:right w:val="none" w:sz="0" w:space="0" w:color="auto"/>
              </w:divBdr>
            </w:div>
          </w:divsChild>
        </w:div>
        <w:div w:id="809591359">
          <w:marLeft w:val="0"/>
          <w:marRight w:val="0"/>
          <w:marTop w:val="0"/>
          <w:marBottom w:val="0"/>
          <w:divBdr>
            <w:top w:val="none" w:sz="0" w:space="0" w:color="auto"/>
            <w:left w:val="none" w:sz="0" w:space="0" w:color="auto"/>
            <w:bottom w:val="none" w:sz="0" w:space="0" w:color="auto"/>
            <w:right w:val="none" w:sz="0" w:space="0" w:color="auto"/>
          </w:divBdr>
          <w:divsChild>
            <w:div w:id="377634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052112">
      <w:bodyDiv w:val="1"/>
      <w:marLeft w:val="0"/>
      <w:marRight w:val="0"/>
      <w:marTop w:val="0"/>
      <w:marBottom w:val="0"/>
      <w:divBdr>
        <w:top w:val="none" w:sz="0" w:space="0" w:color="auto"/>
        <w:left w:val="none" w:sz="0" w:space="0" w:color="auto"/>
        <w:bottom w:val="none" w:sz="0" w:space="0" w:color="auto"/>
        <w:right w:val="none" w:sz="0" w:space="0" w:color="auto"/>
      </w:divBdr>
      <w:divsChild>
        <w:div w:id="1089546737">
          <w:marLeft w:val="0"/>
          <w:marRight w:val="0"/>
          <w:marTop w:val="0"/>
          <w:marBottom w:val="0"/>
          <w:divBdr>
            <w:top w:val="none" w:sz="0" w:space="0" w:color="auto"/>
            <w:left w:val="none" w:sz="0" w:space="0" w:color="auto"/>
            <w:bottom w:val="none" w:sz="0" w:space="0" w:color="auto"/>
            <w:right w:val="none" w:sz="0" w:space="0" w:color="auto"/>
          </w:divBdr>
        </w:div>
        <w:div w:id="641230698">
          <w:marLeft w:val="0"/>
          <w:marRight w:val="0"/>
          <w:marTop w:val="0"/>
          <w:marBottom w:val="0"/>
          <w:divBdr>
            <w:top w:val="none" w:sz="0" w:space="0" w:color="auto"/>
            <w:left w:val="none" w:sz="0" w:space="0" w:color="auto"/>
            <w:bottom w:val="none" w:sz="0" w:space="0" w:color="auto"/>
            <w:right w:val="none" w:sz="0" w:space="0" w:color="auto"/>
          </w:divBdr>
        </w:div>
        <w:div w:id="1768035558">
          <w:marLeft w:val="0"/>
          <w:marRight w:val="0"/>
          <w:marTop w:val="0"/>
          <w:marBottom w:val="0"/>
          <w:divBdr>
            <w:top w:val="none" w:sz="0" w:space="0" w:color="auto"/>
            <w:left w:val="none" w:sz="0" w:space="0" w:color="auto"/>
            <w:bottom w:val="none" w:sz="0" w:space="0" w:color="auto"/>
            <w:right w:val="none" w:sz="0" w:space="0" w:color="auto"/>
          </w:divBdr>
        </w:div>
        <w:div w:id="1213034292">
          <w:marLeft w:val="0"/>
          <w:marRight w:val="0"/>
          <w:marTop w:val="0"/>
          <w:marBottom w:val="0"/>
          <w:divBdr>
            <w:top w:val="none" w:sz="0" w:space="0" w:color="auto"/>
            <w:left w:val="none" w:sz="0" w:space="0" w:color="auto"/>
            <w:bottom w:val="none" w:sz="0" w:space="0" w:color="auto"/>
            <w:right w:val="none" w:sz="0" w:space="0" w:color="auto"/>
          </w:divBdr>
        </w:div>
      </w:divsChild>
    </w:div>
    <w:div w:id="1611745667">
      <w:bodyDiv w:val="1"/>
      <w:marLeft w:val="0"/>
      <w:marRight w:val="0"/>
      <w:marTop w:val="0"/>
      <w:marBottom w:val="0"/>
      <w:divBdr>
        <w:top w:val="none" w:sz="0" w:space="0" w:color="auto"/>
        <w:left w:val="none" w:sz="0" w:space="0" w:color="auto"/>
        <w:bottom w:val="none" w:sz="0" w:space="0" w:color="auto"/>
        <w:right w:val="none" w:sz="0" w:space="0" w:color="auto"/>
      </w:divBdr>
    </w:div>
    <w:div w:id="1797260170">
      <w:bodyDiv w:val="1"/>
      <w:marLeft w:val="0"/>
      <w:marRight w:val="0"/>
      <w:marTop w:val="0"/>
      <w:marBottom w:val="0"/>
      <w:divBdr>
        <w:top w:val="none" w:sz="0" w:space="0" w:color="auto"/>
        <w:left w:val="none" w:sz="0" w:space="0" w:color="auto"/>
        <w:bottom w:val="none" w:sz="0" w:space="0" w:color="auto"/>
        <w:right w:val="none" w:sz="0" w:space="0" w:color="auto"/>
      </w:divBdr>
    </w:div>
    <w:div w:id="1889951633">
      <w:bodyDiv w:val="1"/>
      <w:marLeft w:val="0"/>
      <w:marRight w:val="0"/>
      <w:marTop w:val="0"/>
      <w:marBottom w:val="0"/>
      <w:divBdr>
        <w:top w:val="none" w:sz="0" w:space="0" w:color="auto"/>
        <w:left w:val="none" w:sz="0" w:space="0" w:color="auto"/>
        <w:bottom w:val="none" w:sz="0" w:space="0" w:color="auto"/>
        <w:right w:val="none" w:sz="0" w:space="0" w:color="auto"/>
      </w:divBdr>
    </w:div>
    <w:div w:id="2012029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isha\Downloads\Turabian-template-WITH-headings-and-contents-page%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C9AB6271-3005-49EA-9739-04F97F83D6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Turabian-template-WITH-headings-and-contents-page (1)</Template>
  <TotalTime>3573</TotalTime>
  <Pages>17</Pages>
  <Words>3522</Words>
  <Characters>20077</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Liberty University</Company>
  <LinksUpToDate>false</LinksUpToDate>
  <CharactersWithSpaces>23552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Alisha</dc:creator>
  <cp:lastModifiedBy>Kingsley Nyakagwa</cp:lastModifiedBy>
  <cp:revision>17</cp:revision>
  <cp:lastPrinted>2020-03-28T18:32:00Z</cp:lastPrinted>
  <dcterms:created xsi:type="dcterms:W3CDTF">2021-05-10T08:58:00Z</dcterms:created>
  <dcterms:modified xsi:type="dcterms:W3CDTF">2022-04-03T23:14:00Z</dcterms:modified>
</cp:coreProperties>
</file>