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p>
    <w:p w14:paraId="5D55129F" w14:textId="77777777" w:rsidR="00F630B3" w:rsidRPr="00F630B3" w:rsidRDefault="00F630B3" w:rsidP="00F630B3">
      <w:pPr>
        <w:jc w:val="center"/>
        <w:rPr>
          <w:rFonts w:eastAsia="Malgun Gothic" w:cs="Times New Roman"/>
          <w:szCs w:val="24"/>
          <w:lang w:eastAsia="ko-KR"/>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F630B3">
        <w:rPr>
          <w:rFonts w:eastAsia="Malgun Gothic" w:cs="Times New Roman"/>
          <w:szCs w:val="24"/>
          <w:lang w:eastAsia="ko-KR"/>
        </w:rPr>
        <w:t>LIBERTY UNIVERSITY SCHOOL OF DIVINITY</w:t>
      </w:r>
    </w:p>
    <w:p w14:paraId="23B8350E" w14:textId="77777777" w:rsidR="00F630B3" w:rsidRPr="00F630B3" w:rsidRDefault="00F630B3" w:rsidP="00F630B3">
      <w:pPr>
        <w:spacing w:line="240" w:lineRule="auto"/>
        <w:jc w:val="center"/>
        <w:rPr>
          <w:rFonts w:eastAsia="Malgun Gothic" w:cs="Times New Roman"/>
          <w:szCs w:val="24"/>
          <w:lang w:eastAsia="ko-KR"/>
        </w:rPr>
      </w:pPr>
    </w:p>
    <w:p w14:paraId="6CD82503" w14:textId="77777777" w:rsidR="00F630B3" w:rsidRPr="00F630B3" w:rsidRDefault="00F630B3" w:rsidP="00F630B3">
      <w:pPr>
        <w:spacing w:line="240" w:lineRule="auto"/>
        <w:jc w:val="center"/>
        <w:rPr>
          <w:rFonts w:eastAsia="Malgun Gothic" w:cs="Times New Roman"/>
          <w:szCs w:val="24"/>
          <w:lang w:eastAsia="ko-KR"/>
        </w:rPr>
      </w:pPr>
    </w:p>
    <w:p w14:paraId="3B10D682" w14:textId="77777777" w:rsidR="00F630B3" w:rsidRPr="00F630B3" w:rsidRDefault="00F630B3" w:rsidP="00F630B3">
      <w:pPr>
        <w:spacing w:line="240" w:lineRule="auto"/>
        <w:jc w:val="center"/>
        <w:rPr>
          <w:rFonts w:eastAsia="Malgun Gothic" w:cs="Times New Roman"/>
          <w:szCs w:val="24"/>
          <w:lang w:eastAsia="ko-KR"/>
        </w:rPr>
      </w:pPr>
    </w:p>
    <w:p w14:paraId="1001FACB" w14:textId="77777777" w:rsidR="00F630B3" w:rsidRPr="00F630B3" w:rsidRDefault="00F630B3" w:rsidP="00F630B3">
      <w:pPr>
        <w:spacing w:line="240" w:lineRule="auto"/>
        <w:jc w:val="center"/>
        <w:rPr>
          <w:rFonts w:eastAsia="Malgun Gothic" w:cs="Times New Roman"/>
          <w:szCs w:val="24"/>
          <w:lang w:eastAsia="ko-KR"/>
        </w:rPr>
      </w:pPr>
    </w:p>
    <w:p w14:paraId="36FEEEC0" w14:textId="77777777" w:rsidR="00F630B3" w:rsidRPr="00F630B3" w:rsidRDefault="00F630B3" w:rsidP="00F630B3">
      <w:pPr>
        <w:spacing w:line="240" w:lineRule="auto"/>
        <w:jc w:val="center"/>
        <w:rPr>
          <w:rFonts w:eastAsia="Malgun Gothic" w:cs="Times New Roman"/>
          <w:szCs w:val="24"/>
          <w:lang w:eastAsia="ko-KR"/>
        </w:rPr>
      </w:pPr>
    </w:p>
    <w:p w14:paraId="6D1A0DA5" w14:textId="77777777" w:rsidR="00F630B3" w:rsidRPr="00F630B3" w:rsidRDefault="00F630B3" w:rsidP="00F630B3">
      <w:pPr>
        <w:spacing w:line="240" w:lineRule="auto"/>
        <w:jc w:val="center"/>
        <w:rPr>
          <w:rFonts w:eastAsia="Malgun Gothic" w:cs="Times New Roman"/>
          <w:szCs w:val="24"/>
          <w:lang w:eastAsia="ko-KR"/>
        </w:rPr>
      </w:pPr>
    </w:p>
    <w:p w14:paraId="1B8A613D" w14:textId="77777777" w:rsidR="00F630B3" w:rsidRPr="00F630B3" w:rsidRDefault="00F630B3" w:rsidP="00F630B3">
      <w:pPr>
        <w:spacing w:line="240" w:lineRule="auto"/>
        <w:jc w:val="center"/>
        <w:rPr>
          <w:rFonts w:eastAsia="Malgun Gothic" w:cs="Times New Roman"/>
          <w:szCs w:val="24"/>
          <w:lang w:eastAsia="ko-KR"/>
        </w:rPr>
      </w:pPr>
    </w:p>
    <w:p w14:paraId="26C12306" w14:textId="37E58A93" w:rsidR="00F630B3" w:rsidRPr="00C020B4" w:rsidRDefault="00C020B4" w:rsidP="00F630B3">
      <w:pPr>
        <w:spacing w:line="240" w:lineRule="auto"/>
        <w:jc w:val="center"/>
        <w:rPr>
          <w:rFonts w:eastAsia="Malgun Gothic" w:cs="Times New Roman"/>
          <w:b/>
          <w:bCs/>
          <w:szCs w:val="24"/>
          <w:lang w:eastAsia="ko-KR"/>
        </w:rPr>
      </w:pPr>
      <w:r w:rsidRPr="00C020B4">
        <w:rPr>
          <w:rFonts w:eastAsia="Malgun Gothic" w:cs="Times New Roman"/>
          <w:b/>
          <w:bCs/>
          <w:szCs w:val="24"/>
          <w:lang w:eastAsia="ko-KR"/>
        </w:rPr>
        <w:t xml:space="preserve">Research Paper: </w:t>
      </w:r>
      <w:r w:rsidR="005376A9">
        <w:rPr>
          <w:rFonts w:eastAsia="Malgun Gothic" w:cs="Times New Roman"/>
          <w:b/>
          <w:bCs/>
          <w:szCs w:val="24"/>
          <w:lang w:eastAsia="ko-KR"/>
        </w:rPr>
        <w:t>Proposal</w:t>
      </w:r>
      <w:r w:rsidRPr="00C020B4">
        <w:rPr>
          <w:rFonts w:eastAsia="Malgun Gothic" w:cs="Times New Roman"/>
          <w:b/>
          <w:bCs/>
          <w:szCs w:val="24"/>
          <w:lang w:eastAsia="ko-KR"/>
        </w:rPr>
        <w:t xml:space="preserve"> Assignment</w:t>
      </w:r>
    </w:p>
    <w:p w14:paraId="191682DD" w14:textId="77777777" w:rsidR="00F630B3" w:rsidRPr="00F630B3" w:rsidRDefault="00F630B3" w:rsidP="00F630B3">
      <w:pPr>
        <w:spacing w:line="240" w:lineRule="auto"/>
        <w:jc w:val="center"/>
        <w:rPr>
          <w:rFonts w:eastAsia="Malgun Gothic" w:cs="Times New Roman"/>
          <w:szCs w:val="24"/>
          <w:lang w:eastAsia="ko-KR"/>
        </w:rPr>
      </w:pPr>
    </w:p>
    <w:p w14:paraId="0FA721B8" w14:textId="77777777" w:rsidR="00F630B3" w:rsidRPr="00F630B3" w:rsidRDefault="00F630B3" w:rsidP="00F630B3">
      <w:pPr>
        <w:spacing w:line="240" w:lineRule="auto"/>
        <w:jc w:val="center"/>
        <w:rPr>
          <w:rFonts w:eastAsia="Malgun Gothic" w:cs="Times New Roman"/>
          <w:szCs w:val="24"/>
          <w:lang w:eastAsia="ko-KR"/>
        </w:rPr>
      </w:pPr>
    </w:p>
    <w:p w14:paraId="19C5439F" w14:textId="77777777" w:rsidR="00F630B3" w:rsidRPr="00F630B3" w:rsidRDefault="00F630B3" w:rsidP="00F630B3">
      <w:pPr>
        <w:spacing w:line="240" w:lineRule="auto"/>
        <w:jc w:val="center"/>
        <w:rPr>
          <w:rFonts w:eastAsia="Malgun Gothic" w:cs="Times New Roman"/>
          <w:szCs w:val="24"/>
          <w:lang w:eastAsia="ko-KR"/>
        </w:rPr>
      </w:pPr>
    </w:p>
    <w:p w14:paraId="3FBFF1F2" w14:textId="77777777" w:rsidR="00F630B3" w:rsidRPr="00F630B3" w:rsidRDefault="00F630B3" w:rsidP="00F630B3">
      <w:pPr>
        <w:spacing w:line="240" w:lineRule="auto"/>
        <w:jc w:val="center"/>
        <w:rPr>
          <w:rFonts w:eastAsia="Malgun Gothic" w:cs="Times New Roman"/>
          <w:szCs w:val="24"/>
          <w:lang w:eastAsia="ko-KR"/>
        </w:rPr>
      </w:pPr>
    </w:p>
    <w:p w14:paraId="41B199D2" w14:textId="77777777" w:rsidR="00F630B3" w:rsidRPr="00F630B3" w:rsidRDefault="00F630B3" w:rsidP="00F630B3">
      <w:pPr>
        <w:spacing w:line="240" w:lineRule="auto"/>
        <w:jc w:val="center"/>
        <w:rPr>
          <w:rFonts w:eastAsia="Malgun Gothic" w:cs="Times New Roman"/>
          <w:szCs w:val="24"/>
          <w:lang w:eastAsia="ko-KR"/>
        </w:rPr>
      </w:pPr>
    </w:p>
    <w:p w14:paraId="5566DD03"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Submitted to Dr Larry McDonald</w:t>
      </w:r>
    </w:p>
    <w:p w14:paraId="6639A01E" w14:textId="77777777" w:rsidR="00F630B3" w:rsidRPr="00F630B3" w:rsidRDefault="00F630B3" w:rsidP="00F630B3">
      <w:pPr>
        <w:spacing w:line="240" w:lineRule="auto"/>
        <w:jc w:val="center"/>
        <w:rPr>
          <w:rFonts w:eastAsia="Malgun Gothic" w:cs="Times New Roman"/>
          <w:szCs w:val="24"/>
          <w:lang w:eastAsia="ko-KR"/>
        </w:rPr>
      </w:pPr>
    </w:p>
    <w:p w14:paraId="4BC08B8B"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 xml:space="preserve">In partial fulfillment of the requirements for the completion of </w:t>
      </w:r>
    </w:p>
    <w:p w14:paraId="34B63BDF" w14:textId="77777777" w:rsidR="00F630B3" w:rsidRPr="00F630B3" w:rsidRDefault="00F630B3" w:rsidP="00F630B3">
      <w:pPr>
        <w:spacing w:line="240" w:lineRule="auto"/>
        <w:jc w:val="center"/>
        <w:rPr>
          <w:rFonts w:eastAsia="Malgun Gothic" w:cs="Times New Roman"/>
          <w:szCs w:val="24"/>
          <w:lang w:eastAsia="ko-KR"/>
        </w:rPr>
      </w:pPr>
    </w:p>
    <w:p w14:paraId="4E23B4D3" w14:textId="77777777" w:rsidR="00F630B3" w:rsidRPr="00F630B3" w:rsidRDefault="00F630B3" w:rsidP="00F630B3">
      <w:pPr>
        <w:spacing w:line="240" w:lineRule="auto"/>
        <w:jc w:val="center"/>
        <w:rPr>
          <w:rFonts w:eastAsia="Malgun Gothic" w:cs="Times New Roman"/>
          <w:szCs w:val="24"/>
          <w:lang w:eastAsia="ko-KR"/>
        </w:rPr>
      </w:pPr>
    </w:p>
    <w:p w14:paraId="4ADCE230" w14:textId="77777777" w:rsidR="00F630B3" w:rsidRPr="00F630B3" w:rsidRDefault="00F630B3" w:rsidP="00F630B3">
      <w:pPr>
        <w:spacing w:line="240" w:lineRule="auto"/>
        <w:jc w:val="center"/>
        <w:rPr>
          <w:rFonts w:eastAsia="Malgun Gothic" w:cs="Times New Roman"/>
          <w:szCs w:val="24"/>
          <w:lang w:eastAsia="ko-KR"/>
        </w:rPr>
      </w:pPr>
    </w:p>
    <w:p w14:paraId="16DE159F" w14:textId="77777777" w:rsidR="00F630B3" w:rsidRPr="00F630B3" w:rsidRDefault="00F630B3" w:rsidP="00F630B3">
      <w:pPr>
        <w:spacing w:line="240" w:lineRule="auto"/>
        <w:jc w:val="center"/>
        <w:rPr>
          <w:rFonts w:eastAsia="Malgun Gothic" w:cs="Times New Roman"/>
          <w:szCs w:val="24"/>
          <w:lang w:eastAsia="ko-KR"/>
        </w:rPr>
      </w:pPr>
    </w:p>
    <w:p w14:paraId="60F0217E"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THEO 525 – D1</w:t>
      </w:r>
    </w:p>
    <w:p w14:paraId="7741C978" w14:textId="77777777" w:rsidR="00F630B3" w:rsidRPr="00F630B3" w:rsidRDefault="00F630B3" w:rsidP="00F630B3">
      <w:pPr>
        <w:spacing w:line="240" w:lineRule="auto"/>
        <w:jc w:val="center"/>
        <w:rPr>
          <w:rFonts w:eastAsia="Malgun Gothic" w:cs="Times New Roman"/>
          <w:szCs w:val="24"/>
          <w:lang w:eastAsia="ko-KR"/>
        </w:rPr>
      </w:pPr>
    </w:p>
    <w:p w14:paraId="31DAF39C"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Systematic Theology I</w:t>
      </w:r>
    </w:p>
    <w:p w14:paraId="37C07A9E" w14:textId="77777777" w:rsidR="00F630B3" w:rsidRPr="00F630B3" w:rsidRDefault="00F630B3" w:rsidP="00F630B3">
      <w:pPr>
        <w:spacing w:line="240" w:lineRule="auto"/>
        <w:rPr>
          <w:rFonts w:eastAsia="Malgun Gothic" w:cs="Times New Roman"/>
          <w:szCs w:val="24"/>
          <w:lang w:eastAsia="ko-KR"/>
        </w:rPr>
      </w:pPr>
    </w:p>
    <w:p w14:paraId="6E2CDC28" w14:textId="77777777" w:rsidR="00F630B3" w:rsidRPr="00F630B3" w:rsidRDefault="00F630B3" w:rsidP="00F630B3">
      <w:pPr>
        <w:spacing w:line="240" w:lineRule="auto"/>
        <w:jc w:val="center"/>
        <w:rPr>
          <w:rFonts w:eastAsia="Malgun Gothic" w:cs="Times New Roman"/>
          <w:szCs w:val="24"/>
          <w:lang w:eastAsia="ko-KR"/>
        </w:rPr>
      </w:pPr>
    </w:p>
    <w:p w14:paraId="4A06E5CA" w14:textId="77777777" w:rsidR="00F630B3" w:rsidRPr="00F630B3" w:rsidRDefault="00F630B3" w:rsidP="00F630B3">
      <w:pPr>
        <w:spacing w:line="240" w:lineRule="auto"/>
        <w:jc w:val="center"/>
        <w:rPr>
          <w:rFonts w:eastAsia="Malgun Gothic" w:cs="Times New Roman"/>
          <w:szCs w:val="24"/>
          <w:lang w:eastAsia="ko-KR"/>
        </w:rPr>
      </w:pPr>
    </w:p>
    <w:p w14:paraId="05AA4895" w14:textId="77777777" w:rsidR="00F630B3" w:rsidRPr="00F630B3" w:rsidRDefault="00F630B3" w:rsidP="00F630B3">
      <w:pPr>
        <w:spacing w:line="240" w:lineRule="auto"/>
        <w:jc w:val="center"/>
        <w:rPr>
          <w:rFonts w:eastAsia="Malgun Gothic" w:cs="Times New Roman"/>
          <w:szCs w:val="24"/>
          <w:lang w:eastAsia="ko-KR"/>
        </w:rPr>
      </w:pPr>
    </w:p>
    <w:p w14:paraId="70AF3991" w14:textId="77777777" w:rsidR="00F630B3" w:rsidRPr="00F630B3" w:rsidRDefault="00F630B3" w:rsidP="00F630B3">
      <w:pPr>
        <w:spacing w:line="240" w:lineRule="auto"/>
        <w:jc w:val="center"/>
        <w:rPr>
          <w:rFonts w:eastAsia="Malgun Gothic" w:cs="Times New Roman"/>
          <w:szCs w:val="24"/>
          <w:lang w:eastAsia="ko-KR"/>
        </w:rPr>
      </w:pPr>
    </w:p>
    <w:p w14:paraId="0D406DC9"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by</w:t>
      </w:r>
    </w:p>
    <w:p w14:paraId="7BC0601A" w14:textId="77777777" w:rsidR="00F630B3" w:rsidRPr="00F630B3" w:rsidRDefault="00F630B3" w:rsidP="00F630B3">
      <w:pPr>
        <w:spacing w:line="240" w:lineRule="auto"/>
        <w:jc w:val="center"/>
        <w:rPr>
          <w:rFonts w:eastAsia="Malgun Gothic" w:cs="Times New Roman"/>
          <w:szCs w:val="24"/>
          <w:lang w:eastAsia="ko-KR"/>
        </w:rPr>
      </w:pPr>
    </w:p>
    <w:p w14:paraId="1E33CC78"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Kingsley O. Nyakagwa</w:t>
      </w:r>
    </w:p>
    <w:p w14:paraId="4437D75C" w14:textId="77777777" w:rsidR="00F630B3" w:rsidRPr="00F630B3" w:rsidRDefault="00F630B3" w:rsidP="00F630B3">
      <w:pPr>
        <w:spacing w:line="240" w:lineRule="auto"/>
        <w:jc w:val="center"/>
        <w:rPr>
          <w:rFonts w:eastAsia="Malgun Gothic" w:cs="Times New Roman"/>
          <w:szCs w:val="24"/>
          <w:lang w:eastAsia="ko-KR"/>
        </w:rPr>
      </w:pPr>
    </w:p>
    <w:p w14:paraId="2D4DAE01" w14:textId="1D64CE99"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 xml:space="preserve">April </w:t>
      </w:r>
      <w:r w:rsidR="00C020B4">
        <w:rPr>
          <w:rFonts w:eastAsia="Malgun Gothic" w:cs="Times New Roman"/>
          <w:szCs w:val="24"/>
          <w:lang w:eastAsia="ko-KR"/>
        </w:rPr>
        <w:t>1</w:t>
      </w:r>
      <w:r w:rsidR="00144A6F">
        <w:rPr>
          <w:rFonts w:eastAsia="Malgun Gothic" w:cs="Times New Roman"/>
          <w:szCs w:val="24"/>
          <w:lang w:eastAsia="ko-KR"/>
        </w:rPr>
        <w:t>8</w:t>
      </w:r>
      <w:r w:rsidRPr="00F630B3">
        <w:rPr>
          <w:rFonts w:eastAsia="Malgun Gothic" w:cs="Times New Roman"/>
          <w:szCs w:val="24"/>
          <w:lang w:eastAsia="ko-KR"/>
        </w:rPr>
        <w:t>, 2021</w:t>
      </w:r>
    </w:p>
    <w:p w14:paraId="18191E14" w14:textId="77777777" w:rsidR="00F630B3" w:rsidRPr="00F630B3" w:rsidRDefault="00F630B3" w:rsidP="00F630B3">
      <w:pPr>
        <w:spacing w:line="240" w:lineRule="auto"/>
        <w:jc w:val="center"/>
        <w:rPr>
          <w:rFonts w:eastAsia="Malgun Gothic" w:cs="Times New Roman"/>
          <w:szCs w:val="24"/>
          <w:lang w:eastAsia="ko-KR"/>
        </w:rPr>
      </w:pPr>
    </w:p>
    <w:bookmarkEnd w:id="0"/>
    <w:bookmarkEnd w:id="1"/>
    <w:bookmarkEnd w:id="2"/>
    <w:bookmarkEnd w:id="3"/>
    <w:bookmarkEnd w:id="4"/>
    <w:bookmarkEnd w:id="5"/>
    <w:bookmarkEnd w:id="6"/>
    <w:bookmarkEnd w:id="7"/>
    <w:bookmarkEnd w:id="8"/>
    <w:p w14:paraId="1189480D" w14:textId="77777777" w:rsidR="00ED04CE" w:rsidRDefault="00ED04CE" w:rsidP="00ED04CE">
      <w:pPr>
        <w:spacing w:after="160" w:line="259" w:lineRule="auto"/>
        <w:rPr>
          <w:szCs w:val="24"/>
        </w:rPr>
      </w:pPr>
    </w:p>
    <w:p w14:paraId="44FC02DF" w14:textId="390BCDC9" w:rsidR="00FB6365" w:rsidRDefault="00FB6365" w:rsidP="00C020B4">
      <w:pPr>
        <w:spacing w:line="240" w:lineRule="auto"/>
      </w:pPr>
    </w:p>
    <w:p w14:paraId="14E26DE4" w14:textId="4D9E7D73" w:rsidR="00C020B4" w:rsidRDefault="00C020B4" w:rsidP="00C020B4">
      <w:pPr>
        <w:spacing w:line="240" w:lineRule="auto"/>
      </w:pPr>
    </w:p>
    <w:p w14:paraId="543F7267" w14:textId="2114BA27" w:rsidR="00C020B4" w:rsidRDefault="00C020B4" w:rsidP="00C020B4">
      <w:pPr>
        <w:spacing w:line="240" w:lineRule="auto"/>
      </w:pPr>
    </w:p>
    <w:p w14:paraId="66B05F12" w14:textId="77777777" w:rsidR="00AE19E6" w:rsidRDefault="00144A6F" w:rsidP="00AE19E6">
      <w:pPr>
        <w:pStyle w:val="Heading1"/>
        <w:rPr>
          <w:b/>
          <w:bCs w:val="0"/>
        </w:rPr>
      </w:pPr>
      <w:r w:rsidRPr="00144A6F">
        <w:rPr>
          <w:b/>
          <w:bCs w:val="0"/>
        </w:rPr>
        <w:lastRenderedPageBreak/>
        <w:t>Thesis Statement</w:t>
      </w:r>
    </w:p>
    <w:p w14:paraId="4705AE5E" w14:textId="68828FD2" w:rsidR="00AE19E6" w:rsidRPr="00AE19E6" w:rsidRDefault="00AE19E6" w:rsidP="009F428C">
      <w:pPr>
        <w:ind w:firstLine="720"/>
        <w:rPr>
          <w:rFonts w:eastAsiaTheme="majorEastAsia" w:cstheme="majorBidi"/>
          <w:b/>
          <w:color w:val="0E101A"/>
          <w:szCs w:val="32"/>
        </w:rPr>
      </w:pPr>
      <w:r w:rsidRPr="00AE19E6">
        <w:t xml:space="preserve">Though not explicitly taught in the Bible, the doctrine of the Trinity </w:t>
      </w:r>
      <w:r w:rsidR="00730861">
        <w:t>plausibly characterizes God; who he is and what he is like.</w:t>
      </w:r>
    </w:p>
    <w:p w14:paraId="44F57256" w14:textId="469CA183" w:rsidR="00144A6F" w:rsidRDefault="00AE19E6" w:rsidP="00AE19E6">
      <w:pPr>
        <w:pStyle w:val="Heading1"/>
        <w:rPr>
          <w:b/>
          <w:bCs w:val="0"/>
        </w:rPr>
      </w:pPr>
      <w:r w:rsidRPr="00AE19E6">
        <w:rPr>
          <w:rFonts w:eastAsiaTheme="minorHAnsi" w:cstheme="minorBidi"/>
          <w:bCs w:val="0"/>
          <w:color w:val="auto"/>
          <w:szCs w:val="22"/>
        </w:rPr>
        <w:t xml:space="preserve"> </w:t>
      </w:r>
      <w:r w:rsidR="00144A6F" w:rsidRPr="00144A6F">
        <w:rPr>
          <w:b/>
          <w:bCs w:val="0"/>
        </w:rPr>
        <w:t>The Need for the Study</w:t>
      </w:r>
    </w:p>
    <w:p w14:paraId="01ECE759" w14:textId="347CD1A4" w:rsidR="00C239A6" w:rsidRDefault="00C239A6" w:rsidP="002410E5">
      <w:pPr>
        <w:ind w:firstLine="720"/>
      </w:pPr>
      <w:r>
        <w:t>If there is an assault on Christiani</w:t>
      </w:r>
      <w:r w:rsidR="00730861">
        <w:t>ty</w:t>
      </w:r>
      <w:r>
        <w:t>, then it has something</w:t>
      </w:r>
      <w:r w:rsidR="00F95C60">
        <w:t xml:space="preserve"> to do</w:t>
      </w:r>
      <w:r>
        <w:t xml:space="preserve"> with the</w:t>
      </w:r>
      <w:r w:rsidR="00D437F4">
        <w:t xml:space="preserve"> law of </w:t>
      </w:r>
      <w:r>
        <w:t xml:space="preserve">God. No doubt this has been the </w:t>
      </w:r>
      <w:r w:rsidR="00D437F4">
        <w:t>devil’s</w:t>
      </w:r>
      <w:r>
        <w:t xml:space="preserve"> strategy since the Old Testament days (Dan 6:5, NIV). </w:t>
      </w:r>
      <w:r w:rsidR="00480534">
        <w:t>The doctrine of the Trinity is on an assault and the fact that it is not explicitly taught in the Bible makes it even harder.  Not just by cultic movements like the Jehovah</w:t>
      </w:r>
      <w:r w:rsidR="00730861">
        <w:t>’s</w:t>
      </w:r>
      <w:r w:rsidR="00480534">
        <w:t xml:space="preserve"> Witnesses or other world religions like Islam, but also by atheists. </w:t>
      </w:r>
      <w:r w:rsidR="00706BA1">
        <w:t>In the recent past</w:t>
      </w:r>
      <w:r w:rsidR="00F95C60">
        <w:t>, the</w:t>
      </w:r>
      <w:r>
        <w:t xml:space="preserve"> rallying call </w:t>
      </w:r>
      <w:r w:rsidR="00706BA1">
        <w:t>for</w:t>
      </w:r>
      <w:r>
        <w:t xml:space="preserve"> </w:t>
      </w:r>
      <w:r w:rsidR="00706BA1">
        <w:t>haters of God or deniers</w:t>
      </w:r>
      <w:r>
        <w:t xml:space="preserve"> </w:t>
      </w:r>
      <w:r w:rsidR="00706BA1">
        <w:t xml:space="preserve">of </w:t>
      </w:r>
      <w:r w:rsidR="00480534">
        <w:t xml:space="preserve">his existence </w:t>
      </w:r>
      <w:r w:rsidR="00783CE7">
        <w:t xml:space="preserve">insist that the doctrine of the Trinity poses </w:t>
      </w:r>
      <w:r w:rsidR="00706BA1">
        <w:t xml:space="preserve">irreconcilable and illogical </w:t>
      </w:r>
      <w:r w:rsidR="00783CE7">
        <w:t xml:space="preserve">theological problems </w:t>
      </w:r>
      <w:r w:rsidR="00783CE7" w:rsidRPr="00783CE7">
        <w:t>concerning the character and properties of God with Trinitarian claims</w:t>
      </w:r>
      <w:r w:rsidR="00706BA1">
        <w:t>.</w:t>
      </w:r>
      <w:r w:rsidR="00915FC9">
        <w:t xml:space="preserve"> Thus, this study is to defend the doctrine from these assaults.</w:t>
      </w:r>
    </w:p>
    <w:p w14:paraId="61BBA678" w14:textId="3C4CB849" w:rsidR="00C239A6" w:rsidRPr="00C239A6" w:rsidRDefault="00D437F4" w:rsidP="00480534">
      <w:pPr>
        <w:ind w:firstLine="720"/>
      </w:pPr>
      <w:r>
        <w:t>Besides, t</w:t>
      </w:r>
      <w:r w:rsidR="00C239A6">
        <w:t>his study comes at a postmodernity</w:t>
      </w:r>
      <w:r>
        <w:t xml:space="preserve"> era;</w:t>
      </w:r>
      <w:r w:rsidR="00C239A6">
        <w:t xml:space="preserve"> a time in which pluralism </w:t>
      </w:r>
      <w:r>
        <w:t xml:space="preserve">and relativism are </w:t>
      </w:r>
      <w:r w:rsidR="00F95C60">
        <w:t xml:space="preserve">considered </w:t>
      </w:r>
      <w:r w:rsidR="00783CE7">
        <w:t>plausible</w:t>
      </w:r>
      <w:r w:rsidR="00C239A6">
        <w:t xml:space="preserve">. </w:t>
      </w:r>
      <w:r w:rsidR="00B52B44">
        <w:t xml:space="preserve">Nothing will suffice than </w:t>
      </w:r>
      <w:r w:rsidR="00915FC9">
        <w:t>clearly demonstrating the uniqueness, adequacy and superiority of a Triune God</w:t>
      </w:r>
      <w:r w:rsidR="00B52B44">
        <w:t xml:space="preserve">.  Also, this </w:t>
      </w:r>
      <w:r>
        <w:t xml:space="preserve">study is a contribution to the already articulated understanding of </w:t>
      </w:r>
      <w:r w:rsidR="00F95C60">
        <w:t>who God is and what he is like.</w:t>
      </w:r>
      <w:r w:rsidR="00480534">
        <w:t xml:space="preserve"> Finally, this study attempt</w:t>
      </w:r>
      <w:r w:rsidR="00706BA1">
        <w:t>s</w:t>
      </w:r>
      <w:r w:rsidR="00480534">
        <w:t xml:space="preserve"> to rekindle a renewed sense of the once precious doctrine of the Trinity that seems to be lost among modern Christians.</w:t>
      </w:r>
    </w:p>
    <w:p w14:paraId="333630C0" w14:textId="1A19D745" w:rsidR="00C020B4" w:rsidRDefault="00144A6F" w:rsidP="00144A6F">
      <w:pPr>
        <w:pStyle w:val="Heading1"/>
        <w:rPr>
          <w:b/>
          <w:bCs w:val="0"/>
        </w:rPr>
      </w:pPr>
      <w:r w:rsidRPr="00144A6F">
        <w:rPr>
          <w:b/>
          <w:bCs w:val="0"/>
        </w:rPr>
        <w:t xml:space="preserve">  The Procedure for the Study</w:t>
      </w:r>
    </w:p>
    <w:p w14:paraId="6C6431AE" w14:textId="471812EB" w:rsidR="00D437F4" w:rsidRDefault="00D437F4" w:rsidP="002410E5">
      <w:pPr>
        <w:ind w:firstLine="720"/>
      </w:pPr>
      <w:r>
        <w:t xml:space="preserve">Since the doctrine of the Trinity </w:t>
      </w:r>
      <w:r w:rsidR="00A32458">
        <w:t xml:space="preserve">is a biblical issue, it is plausible to begin the study by examining the biblical basis for the doctrine. </w:t>
      </w:r>
      <w:r w:rsidR="00730861">
        <w:t>Furthermore</w:t>
      </w:r>
      <w:r w:rsidR="00A32458">
        <w:t>, the study</w:t>
      </w:r>
      <w:r w:rsidR="00343A7A">
        <w:t xml:space="preserve"> shall</w:t>
      </w:r>
      <w:r w:rsidR="00A32458">
        <w:t xml:space="preserve"> briefly </w:t>
      </w:r>
      <w:r w:rsidR="00343A7A">
        <w:t>evaluate its</w:t>
      </w:r>
      <w:r w:rsidR="00A32458">
        <w:t xml:space="preserve"> </w:t>
      </w:r>
      <w:r>
        <w:t>long and complex history</w:t>
      </w:r>
      <w:r w:rsidR="00E95A43">
        <w:t>; the origins</w:t>
      </w:r>
      <w:r w:rsidR="00343A7A">
        <w:t xml:space="preserve"> and</w:t>
      </w:r>
      <w:r>
        <w:t xml:space="preserve"> contributions that have been made to the subject in the past</w:t>
      </w:r>
      <w:r w:rsidR="00B52B44">
        <w:t xml:space="preserve"> to the present. V</w:t>
      </w:r>
      <w:r w:rsidR="00B52B44" w:rsidRPr="00B52B44">
        <w:t>arious historical statements of the doctrine</w:t>
      </w:r>
      <w:r w:rsidR="00B52B44">
        <w:t xml:space="preserve"> shall be critically examined</w:t>
      </w:r>
      <w:r w:rsidR="00B52B44" w:rsidRPr="00B52B44">
        <w:t xml:space="preserve">, </w:t>
      </w:r>
      <w:r w:rsidR="00B52B44" w:rsidRPr="00B52B44">
        <w:lastRenderedPageBreak/>
        <w:t>noting particular emphases, strengths, and weaknesses</w:t>
      </w:r>
      <w:r w:rsidR="00B52B44">
        <w:t xml:space="preserve">. Afterwards, the study shall briefly highlight various criticisms of the said doctrine. </w:t>
      </w:r>
      <w:r w:rsidR="00706BA1">
        <w:t>Finally</w:t>
      </w:r>
      <w:r w:rsidR="00B52B44">
        <w:t xml:space="preserve">, the study shall </w:t>
      </w:r>
      <w:r w:rsidR="00783CE7">
        <w:t>accentuate why the doctrine matters to the current church</w:t>
      </w:r>
      <w:r w:rsidR="00343A7A">
        <w:t xml:space="preserve"> and </w:t>
      </w:r>
      <w:r w:rsidR="00B52B44">
        <w:t>offer cultural</w:t>
      </w:r>
      <w:r w:rsidR="00C63CE4">
        <w:t>ly</w:t>
      </w:r>
      <w:r w:rsidR="00B52B44">
        <w:t xml:space="preserve"> relevant analogies to aid understanding.</w:t>
      </w:r>
    </w:p>
    <w:p w14:paraId="418F2D8E" w14:textId="460430AD" w:rsidR="002410E5" w:rsidRDefault="002410E5" w:rsidP="00D437F4">
      <w:r>
        <w:br w:type="page"/>
      </w:r>
    </w:p>
    <w:p w14:paraId="29CC473F" w14:textId="77777777" w:rsidR="002410E5" w:rsidRPr="00D437F4" w:rsidRDefault="002410E5" w:rsidP="00D437F4"/>
    <w:p w14:paraId="169CB2AC" w14:textId="3E12FBD1" w:rsidR="00144A6F" w:rsidRDefault="00144A6F" w:rsidP="00144A6F">
      <w:pPr>
        <w:pStyle w:val="Heading1"/>
        <w:rPr>
          <w:b/>
          <w:bCs w:val="0"/>
        </w:rPr>
      </w:pPr>
      <w:r w:rsidRPr="00144A6F">
        <w:rPr>
          <w:b/>
          <w:bCs w:val="0"/>
        </w:rPr>
        <w:t>Bibliography</w:t>
      </w:r>
    </w:p>
    <w:p w14:paraId="54C3D5FF" w14:textId="320049AF" w:rsidR="00C63CE4" w:rsidRDefault="00C63CE4" w:rsidP="00A24DFD">
      <w:pPr>
        <w:spacing w:before="240" w:line="240" w:lineRule="auto"/>
        <w:ind w:left="720" w:hanging="720"/>
      </w:pPr>
      <w:r w:rsidRPr="00A24DFD">
        <w:t xml:space="preserve">Bacon, Hannah, Dr. </w:t>
      </w:r>
      <w:r w:rsidRPr="00C63CE4">
        <w:rPr>
          <w:i/>
          <w:iCs/>
        </w:rPr>
        <w:t>What's Right with the Trinity?</w:t>
      </w:r>
      <w:r>
        <w:rPr>
          <w:i/>
          <w:iCs/>
        </w:rPr>
        <w:t>:</w:t>
      </w:r>
      <w:r w:rsidRPr="00C63CE4">
        <w:rPr>
          <w:i/>
          <w:iCs/>
        </w:rPr>
        <w:t xml:space="preserve"> Conversations in Feminist Theology</w:t>
      </w:r>
      <w:r w:rsidRPr="00A24DFD">
        <w:t>. Abingdon, Oxon: Taylor &amp; Francis Group, 2010</w:t>
      </w:r>
      <w:r>
        <w:t>.</w:t>
      </w:r>
    </w:p>
    <w:p w14:paraId="77F57A64" w14:textId="085A0220" w:rsidR="00C63CE4" w:rsidRDefault="00C63CE4" w:rsidP="00A24DFD">
      <w:pPr>
        <w:spacing w:before="240" w:line="240" w:lineRule="auto"/>
        <w:ind w:left="720" w:hanging="720"/>
      </w:pPr>
      <w:r w:rsidRPr="00A24DFD">
        <w:t xml:space="preserve">Bosserman, B. A. </w:t>
      </w:r>
      <w:r w:rsidRPr="00A24DFD">
        <w:rPr>
          <w:i/>
          <w:iCs/>
        </w:rPr>
        <w:t>The Trinity and the Vindication of Christian Paradox: An Interpretation and Refinement of the Theological Apologetic of Cornelius Van Til</w:t>
      </w:r>
      <w:r w:rsidRPr="00A24DFD">
        <w:t>. Havertown: James Clarke Company, Limited, 2015</w:t>
      </w:r>
      <w:r>
        <w:t>.</w:t>
      </w:r>
    </w:p>
    <w:p w14:paraId="1F65379B" w14:textId="77777777" w:rsidR="00C63CE4" w:rsidRDefault="00C63CE4" w:rsidP="00037FD3">
      <w:pPr>
        <w:spacing w:before="240" w:line="240" w:lineRule="auto"/>
        <w:ind w:left="720" w:hanging="720"/>
      </w:pPr>
      <w:r w:rsidRPr="00E95A43">
        <w:t xml:space="preserve">Chiavone, Michael L. </w:t>
      </w:r>
      <w:r w:rsidRPr="00E95A43">
        <w:rPr>
          <w:i/>
          <w:iCs/>
        </w:rPr>
        <w:t xml:space="preserve">The One God: A Critically Developed Evangelical Doctrine of Trinitarian Unity. </w:t>
      </w:r>
      <w:r w:rsidRPr="00E95A43">
        <w:t xml:space="preserve">Cambridge: Lutterworth Press, 2009. </w:t>
      </w:r>
    </w:p>
    <w:p w14:paraId="0912F0BB" w14:textId="77777777" w:rsidR="00C63CE4" w:rsidRDefault="00C63CE4" w:rsidP="00037FD3">
      <w:pPr>
        <w:spacing w:before="240" w:line="240" w:lineRule="auto"/>
        <w:ind w:left="720" w:hanging="720"/>
      </w:pPr>
      <w:r w:rsidRPr="00037FD3">
        <w:t xml:space="preserve">Elwell, Walter. </w:t>
      </w:r>
      <w:r w:rsidRPr="00037FD3">
        <w:rPr>
          <w:i/>
          <w:iCs/>
        </w:rPr>
        <w:t>Evangelical Dictionary of Theology</w:t>
      </w:r>
      <w:r w:rsidRPr="00037FD3">
        <w:t>. 2nd ed. Grand Rapids: Baker Academic, 2017.</w:t>
      </w:r>
    </w:p>
    <w:p w14:paraId="36A9EAFC" w14:textId="77777777" w:rsidR="00C63CE4" w:rsidRDefault="00C63CE4" w:rsidP="00037FD3">
      <w:pPr>
        <w:spacing w:before="240" w:line="240" w:lineRule="auto"/>
        <w:ind w:left="720" w:hanging="720"/>
      </w:pPr>
      <w:r>
        <w:t xml:space="preserve">Erickson, Millard J. </w:t>
      </w:r>
      <w:r w:rsidRPr="00C63CE4">
        <w:rPr>
          <w:i/>
          <w:iCs/>
        </w:rPr>
        <w:t>Christian Theology</w:t>
      </w:r>
      <w:r>
        <w:t>. 3rd ed. Grand Rapids: Baker Academic, 2015.</w:t>
      </w:r>
    </w:p>
    <w:p w14:paraId="2FA8901A" w14:textId="77777777" w:rsidR="00C63CE4" w:rsidRDefault="00C63CE4" w:rsidP="00037FD3">
      <w:pPr>
        <w:spacing w:before="240" w:line="240" w:lineRule="auto"/>
        <w:ind w:left="720" w:hanging="720"/>
      </w:pPr>
      <w:r w:rsidRPr="00343A7A">
        <w:t>Friedman, Russell L. "The Trinity and the Aristotelian Categories: Different Ways of Explaining Identity and Distinction." In Medieval Trinitarian Thought from Aquinas to Ockham, 5-49. Cambridge: Cambridge University Press, 2010.</w:t>
      </w:r>
    </w:p>
    <w:p w14:paraId="70AD0504" w14:textId="77777777" w:rsidR="00C63CE4" w:rsidRDefault="00C63CE4" w:rsidP="00343A7A">
      <w:pPr>
        <w:spacing w:before="240" w:line="240" w:lineRule="auto"/>
        <w:ind w:left="720" w:hanging="720"/>
      </w:pPr>
      <w:r w:rsidRPr="00343A7A">
        <w:t xml:space="preserve">Geisler N. &amp; Frank Turek. </w:t>
      </w:r>
      <w:r w:rsidRPr="00343A7A">
        <w:rPr>
          <w:i/>
          <w:iCs/>
        </w:rPr>
        <w:t>I Don’t Have Enough Faith to Be an Atheist</w:t>
      </w:r>
      <w:r w:rsidRPr="00343A7A">
        <w:t>. Wheaton: Crossway Books, 2014.</w:t>
      </w:r>
    </w:p>
    <w:p w14:paraId="38A666E9" w14:textId="77777777" w:rsidR="00C63CE4" w:rsidRDefault="00C63CE4" w:rsidP="00A24DFD">
      <w:pPr>
        <w:spacing w:before="240" w:line="240" w:lineRule="auto"/>
        <w:ind w:left="720" w:hanging="720"/>
      </w:pPr>
      <w:r w:rsidRPr="004C035F">
        <w:t xml:space="preserve">Jeanrond, Werner G. "The Problem of the Starting-Point of Theological Thinking: Presidential Address to the Trinity College Theological Society, 24th January 1994." </w:t>
      </w:r>
      <w:r w:rsidRPr="004C035F">
        <w:rPr>
          <w:i/>
          <w:iCs/>
        </w:rPr>
        <w:t>Hermathena</w:t>
      </w:r>
      <w:r w:rsidRPr="004C035F">
        <w:t>, no. 156 (1994): 5-20. Accessed April 18, 2021</w:t>
      </w:r>
      <w:r>
        <w:t>.</w:t>
      </w:r>
    </w:p>
    <w:p w14:paraId="62C6C73E" w14:textId="77777777" w:rsidR="00C63CE4" w:rsidRDefault="00C63CE4" w:rsidP="00A24DFD">
      <w:pPr>
        <w:spacing w:before="240" w:line="240" w:lineRule="auto"/>
        <w:ind w:left="720" w:hanging="720"/>
      </w:pPr>
      <w:r w:rsidRPr="00A363CE">
        <w:t xml:space="preserve">Khaldoun Sweis &amp; Chad V. Meister. </w:t>
      </w:r>
      <w:r w:rsidRPr="00C63CE4">
        <w:rPr>
          <w:i/>
          <w:iCs/>
        </w:rPr>
        <w:t>Christian Apologetics: An Anthology of Primary Sources</w:t>
      </w:r>
      <w:r w:rsidRPr="00A363CE">
        <w:t>. Grand Rapids: Zondervan, 2020.</w:t>
      </w:r>
    </w:p>
    <w:p w14:paraId="7ED6841D" w14:textId="77777777" w:rsidR="00C63CE4" w:rsidRPr="00037FD3" w:rsidRDefault="00C63CE4" w:rsidP="00A24DFD">
      <w:pPr>
        <w:spacing w:before="240" w:line="240" w:lineRule="auto"/>
        <w:ind w:left="720" w:hanging="720"/>
      </w:pPr>
      <w:r w:rsidRPr="00C63CE4">
        <w:t xml:space="preserve">Lewis, C.S. </w:t>
      </w:r>
      <w:r w:rsidRPr="00C63CE4">
        <w:rPr>
          <w:i/>
          <w:iCs/>
        </w:rPr>
        <w:t>Mere Christianity</w:t>
      </w:r>
      <w:r w:rsidRPr="00C63CE4">
        <w:t>. New York: MacMillan Publishing Company, 1952.</w:t>
      </w:r>
    </w:p>
    <w:p w14:paraId="069750A3" w14:textId="77777777" w:rsidR="00C63CE4" w:rsidRDefault="00C63CE4" w:rsidP="00037FD3">
      <w:pPr>
        <w:spacing w:before="240" w:line="240" w:lineRule="auto"/>
        <w:ind w:left="720" w:hanging="720"/>
      </w:pPr>
      <w:r>
        <w:t xml:space="preserve">Noll, Mark A. </w:t>
      </w:r>
      <w:r w:rsidRPr="002410E5">
        <w:rPr>
          <w:i/>
          <w:iCs/>
        </w:rPr>
        <w:t>Turning Points: Decisive Moments in the History of Christianity</w:t>
      </w:r>
      <w:r>
        <w:t>, 3rd Edition. Grand Rapids, MI: Baker Academic, 2018.</w:t>
      </w:r>
    </w:p>
    <w:p w14:paraId="75FD39AE" w14:textId="693D2FCB" w:rsidR="00C63CE4" w:rsidRDefault="00C63CE4" w:rsidP="00A24DFD">
      <w:pPr>
        <w:spacing w:before="240" w:line="240" w:lineRule="auto"/>
        <w:ind w:left="720" w:hanging="720"/>
      </w:pPr>
      <w:r w:rsidRPr="00A24DFD">
        <w:t>Phan, Peter C. "Developments of the Doctrine of the Trinity</w:t>
      </w:r>
      <w:r w:rsidRPr="00A24DFD">
        <w:rPr>
          <w:i/>
          <w:iCs/>
        </w:rPr>
        <w:t xml:space="preserve">." In </w:t>
      </w:r>
      <w:r w:rsidR="00706BA1" w:rsidRPr="00A24DFD">
        <w:rPr>
          <w:i/>
          <w:iCs/>
        </w:rPr>
        <w:t>the</w:t>
      </w:r>
      <w:r w:rsidRPr="00A24DFD">
        <w:rPr>
          <w:i/>
          <w:iCs/>
        </w:rPr>
        <w:t xml:space="preserve"> Cambridge Companion to the Trinity</w:t>
      </w:r>
      <w:r w:rsidRPr="00A24DFD">
        <w:t>, edited by Peter C. Phan, 3-12. Cambridge Companions to Religion. Cambridge: Cambridge University Press, 2011. doi:10.1017/CCOL9780521877398.001.</w:t>
      </w:r>
    </w:p>
    <w:p w14:paraId="0E9AB875" w14:textId="77777777" w:rsidR="00C63CE4" w:rsidRDefault="00C63CE4" w:rsidP="00A24DFD">
      <w:pPr>
        <w:spacing w:before="240" w:line="240" w:lineRule="auto"/>
        <w:ind w:left="720" w:hanging="720"/>
      </w:pPr>
      <w:r>
        <w:t xml:space="preserve">  Qureshi, Nabeel. </w:t>
      </w:r>
      <w:r w:rsidRPr="00A24DFD">
        <w:rPr>
          <w:i/>
          <w:iCs/>
        </w:rPr>
        <w:t>No God but One Allah or Jesus?</w:t>
      </w:r>
      <w:r>
        <w:t xml:space="preserve"> Grand Rapids, Michigan: Zondervan, 2016.</w:t>
      </w:r>
    </w:p>
    <w:p w14:paraId="60A317E0" w14:textId="501797F7" w:rsidR="00C63CE4" w:rsidRDefault="00C63CE4" w:rsidP="00037FD3">
      <w:pPr>
        <w:spacing w:before="240" w:line="240" w:lineRule="auto"/>
        <w:ind w:left="720" w:hanging="720"/>
      </w:pPr>
      <w:r w:rsidRPr="00E95A43">
        <w:t>Santrac, Aleksandar. "Three I know not what:</w:t>
      </w:r>
      <w:r>
        <w:t xml:space="preserve"> </w:t>
      </w:r>
      <w:r w:rsidRPr="00E95A43">
        <w:t xml:space="preserve">The influence of Greek philosophy on the doctrine of Trinity" </w:t>
      </w:r>
      <w:r w:rsidRPr="00E95A43">
        <w:rPr>
          <w:i/>
          <w:iCs/>
        </w:rPr>
        <w:t>In die Skriflig/In Luce Verbi</w:t>
      </w:r>
      <w:r w:rsidRPr="00E95A43">
        <w:t xml:space="preserve"> [Online], Volume 47 Number 1 (25 October 2013)</w:t>
      </w:r>
      <w:r>
        <w:t>.</w:t>
      </w:r>
    </w:p>
    <w:p w14:paraId="6BD7CF21" w14:textId="77777777" w:rsidR="00C63CE4" w:rsidRDefault="00C63CE4" w:rsidP="00A24DFD">
      <w:pPr>
        <w:spacing w:before="240" w:line="240" w:lineRule="auto"/>
        <w:ind w:left="720" w:hanging="720"/>
      </w:pPr>
      <w:r w:rsidRPr="00A363CE">
        <w:lastRenderedPageBreak/>
        <w:t xml:space="preserve">Toom, Tarmo. "Hilary of Poitiers' "Ruled" Exegesis in His De Trinitate: A Case-Study of John 1:1-2." </w:t>
      </w:r>
      <w:r w:rsidRPr="00A363CE">
        <w:rPr>
          <w:i/>
          <w:iCs/>
        </w:rPr>
        <w:t>Journal of the Bible and its Reception</w:t>
      </w:r>
      <w:r w:rsidRPr="00A363CE">
        <w:t xml:space="preserve"> 3, no. 1 (2016): 1-25, </w:t>
      </w:r>
      <w:hyperlink r:id="rId7" w:history="1">
        <w:r w:rsidRPr="00591C40">
          <w:rPr>
            <w:rStyle w:val="Hyperlink"/>
          </w:rPr>
          <w:t>http://ezproxy.liberty.edu/login?qurl=https%3A%2F%2Fwww.proquest.com%2Fscholarly-journals%2Fhilary-poitiers-ruled-exegesis-his-de-trinitate%2Fdocview%2F1819267847%2Fse-2%3Faccountid%3D12085</w:t>
        </w:r>
      </w:hyperlink>
      <w:r w:rsidRPr="00A363CE">
        <w:t>.</w:t>
      </w:r>
    </w:p>
    <w:sectPr w:rsidR="00C63CE4" w:rsidSect="00A36B5C">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72832" w14:textId="77777777" w:rsidR="00224F6C" w:rsidRDefault="00224F6C" w:rsidP="00DF7AA0">
      <w:pPr>
        <w:spacing w:line="240" w:lineRule="auto"/>
      </w:pPr>
      <w:r>
        <w:separator/>
      </w:r>
    </w:p>
  </w:endnote>
  <w:endnote w:type="continuationSeparator" w:id="0">
    <w:p w14:paraId="005E4AC7" w14:textId="77777777" w:rsidR="00224F6C" w:rsidRDefault="00224F6C"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58F5" w14:textId="77777777" w:rsidR="00A24DFD" w:rsidRDefault="00A24DFD"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A24DFD" w:rsidRDefault="00224F6C"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662F9" w14:textId="77777777" w:rsidR="00224F6C" w:rsidRDefault="00224F6C" w:rsidP="00DF7AA0">
      <w:pPr>
        <w:spacing w:line="240" w:lineRule="auto"/>
      </w:pPr>
      <w:r>
        <w:separator/>
      </w:r>
    </w:p>
  </w:footnote>
  <w:footnote w:type="continuationSeparator" w:id="0">
    <w:p w14:paraId="27421A8A" w14:textId="77777777" w:rsidR="00224F6C" w:rsidRDefault="00224F6C"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A24DFD" w:rsidRDefault="00A24DFD" w:rsidP="00A36B5C">
    <w:pPr>
      <w:pStyle w:val="Header"/>
    </w:pPr>
  </w:p>
  <w:p w14:paraId="20D2F014" w14:textId="77777777" w:rsidR="00A24DFD" w:rsidRDefault="00A24D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A24DFD" w:rsidRDefault="00A24DFD">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A24DFD" w:rsidRPr="00DA0F88" w:rsidRDefault="00A24DFD"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37FD3"/>
    <w:rsid w:val="000D3146"/>
    <w:rsid w:val="000E6190"/>
    <w:rsid w:val="00106286"/>
    <w:rsid w:val="00114B0E"/>
    <w:rsid w:val="00134BCC"/>
    <w:rsid w:val="00144A6F"/>
    <w:rsid w:val="001517D4"/>
    <w:rsid w:val="00174C31"/>
    <w:rsid w:val="001918B7"/>
    <w:rsid w:val="00224F6C"/>
    <w:rsid w:val="002410E5"/>
    <w:rsid w:val="002555F0"/>
    <w:rsid w:val="002A6EBA"/>
    <w:rsid w:val="002B7C8F"/>
    <w:rsid w:val="0030455F"/>
    <w:rsid w:val="003134DA"/>
    <w:rsid w:val="00343A7A"/>
    <w:rsid w:val="00397061"/>
    <w:rsid w:val="003D2BAB"/>
    <w:rsid w:val="003E7560"/>
    <w:rsid w:val="003F012C"/>
    <w:rsid w:val="003F6E92"/>
    <w:rsid w:val="00404BF1"/>
    <w:rsid w:val="00432FB1"/>
    <w:rsid w:val="00480534"/>
    <w:rsid w:val="004C035F"/>
    <w:rsid w:val="005376A9"/>
    <w:rsid w:val="005449C8"/>
    <w:rsid w:val="00555A2C"/>
    <w:rsid w:val="0056155C"/>
    <w:rsid w:val="005E7F5F"/>
    <w:rsid w:val="006660BF"/>
    <w:rsid w:val="00684DC2"/>
    <w:rsid w:val="00690AD8"/>
    <w:rsid w:val="00705D59"/>
    <w:rsid w:val="00706BA1"/>
    <w:rsid w:val="00730861"/>
    <w:rsid w:val="00781146"/>
    <w:rsid w:val="00783CE7"/>
    <w:rsid w:val="007E71EC"/>
    <w:rsid w:val="00805553"/>
    <w:rsid w:val="00823597"/>
    <w:rsid w:val="00861DD8"/>
    <w:rsid w:val="00890311"/>
    <w:rsid w:val="009131E7"/>
    <w:rsid w:val="00915FC9"/>
    <w:rsid w:val="00934FC4"/>
    <w:rsid w:val="009C136E"/>
    <w:rsid w:val="009E46B4"/>
    <w:rsid w:val="009F428C"/>
    <w:rsid w:val="00A07CBC"/>
    <w:rsid w:val="00A24DFD"/>
    <w:rsid w:val="00A32458"/>
    <w:rsid w:val="00A363CE"/>
    <w:rsid w:val="00A36B5C"/>
    <w:rsid w:val="00A43B4D"/>
    <w:rsid w:val="00A65D03"/>
    <w:rsid w:val="00A70889"/>
    <w:rsid w:val="00A752F0"/>
    <w:rsid w:val="00AE19E6"/>
    <w:rsid w:val="00AE1A54"/>
    <w:rsid w:val="00AE1E2E"/>
    <w:rsid w:val="00AF315F"/>
    <w:rsid w:val="00AF3CDD"/>
    <w:rsid w:val="00B334E6"/>
    <w:rsid w:val="00B34C91"/>
    <w:rsid w:val="00B52B44"/>
    <w:rsid w:val="00BB06A1"/>
    <w:rsid w:val="00BF09C1"/>
    <w:rsid w:val="00BF7136"/>
    <w:rsid w:val="00C020B4"/>
    <w:rsid w:val="00C05F96"/>
    <w:rsid w:val="00C239A6"/>
    <w:rsid w:val="00C6173E"/>
    <w:rsid w:val="00C63CE4"/>
    <w:rsid w:val="00C75AB6"/>
    <w:rsid w:val="00CE19FA"/>
    <w:rsid w:val="00CE489C"/>
    <w:rsid w:val="00D072C2"/>
    <w:rsid w:val="00D16B0F"/>
    <w:rsid w:val="00D437F4"/>
    <w:rsid w:val="00DB45AF"/>
    <w:rsid w:val="00DF7AA0"/>
    <w:rsid w:val="00E03BA8"/>
    <w:rsid w:val="00E33F9B"/>
    <w:rsid w:val="00E6776E"/>
    <w:rsid w:val="00E95A43"/>
    <w:rsid w:val="00ED04CE"/>
    <w:rsid w:val="00ED1842"/>
    <w:rsid w:val="00ED27B4"/>
    <w:rsid w:val="00F228DC"/>
    <w:rsid w:val="00F630B3"/>
    <w:rsid w:val="00F94E20"/>
    <w:rsid w:val="00F95C60"/>
    <w:rsid w:val="00FB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ED04CE"/>
    <w:pPr>
      <w:keepNext/>
      <w:keepLines/>
      <w:jc w:val="center"/>
      <w:outlineLvl w:val="0"/>
    </w:pPr>
    <w:rPr>
      <w:rFonts w:eastAsiaTheme="majorEastAsia" w:cstheme="majorBidi"/>
      <w:bCs/>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4CE"/>
    <w:rPr>
      <w:rFonts w:ascii="Times New Roman" w:eastAsiaTheme="majorEastAsia" w:hAnsi="Times New Roman" w:cstheme="majorBidi"/>
      <w:bCs/>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A36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02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zproxy.liberty.edu/login?qurl=https%3A%2F%2Fwww.proquest.com%2Fscholarly-journals%2Fhilary-poitiers-ruled-exegesis-his-de-trinitate%2Fdocview%2F1819267847%2Fse-2%3Faccountid%3D1208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5</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9</cp:revision>
  <dcterms:created xsi:type="dcterms:W3CDTF">2021-04-17T18:10:00Z</dcterms:created>
  <dcterms:modified xsi:type="dcterms:W3CDTF">2021-04-18T11:03:00Z</dcterms:modified>
</cp:coreProperties>
</file>