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BB61EA" w:rsidRDefault="002E5EE9" w:rsidP="00AE3017">
      <w:pPr>
        <w:rPr>
          <w:rFonts w:cs="Times New Roman"/>
          <w:szCs w:val="24"/>
        </w:rPr>
      </w:pPr>
    </w:p>
    <w:p w14:paraId="543DBCF6" w14:textId="7F50DCFF" w:rsidR="002E5EE9" w:rsidRDefault="002E5EE9" w:rsidP="002E5EE9">
      <w:pPr>
        <w:jc w:val="center"/>
        <w:rPr>
          <w:rFonts w:cs="Times New Roman"/>
          <w:szCs w:val="24"/>
        </w:rPr>
      </w:pPr>
    </w:p>
    <w:p w14:paraId="5C3B241D" w14:textId="77777777" w:rsidR="004B3ACC" w:rsidRPr="00BB61EA" w:rsidRDefault="004B3ACC" w:rsidP="002E5EE9">
      <w:pPr>
        <w:jc w:val="center"/>
        <w:rPr>
          <w:rFonts w:cs="Times New Roman"/>
          <w:szCs w:val="24"/>
        </w:rPr>
      </w:pPr>
    </w:p>
    <w:p w14:paraId="77DE2D02" w14:textId="762F85EF" w:rsidR="005B5018" w:rsidRDefault="008A54F7" w:rsidP="005B5018">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r w:rsidRPr="00D43F7C">
        <w:rPr>
          <w:rFonts w:cs="Times New Roman"/>
          <w:szCs w:val="24"/>
        </w:rPr>
        <w:t xml:space="preserve">LIBERTY UNIVERSITY </w:t>
      </w:r>
      <w:r>
        <w:rPr>
          <w:rFonts w:cs="Times New Roman"/>
          <w:szCs w:val="24"/>
        </w:rPr>
        <w:t>SCHOOL OF DIVINITY</w:t>
      </w:r>
    </w:p>
    <w:p w14:paraId="18322B9F" w14:textId="77777777" w:rsidR="008A54F7" w:rsidRPr="00872F9C" w:rsidRDefault="008A54F7" w:rsidP="005B5018">
      <w:pPr>
        <w:jc w:val="center"/>
        <w:rPr>
          <w:rFonts w:cs="Times New Roman"/>
          <w:szCs w:val="24"/>
        </w:rPr>
      </w:pPr>
    </w:p>
    <w:p w14:paraId="2171A063" w14:textId="77777777" w:rsidR="005B5018" w:rsidRPr="00872F9C" w:rsidRDefault="005B5018" w:rsidP="005B5018">
      <w:pPr>
        <w:rPr>
          <w:rFonts w:cs="Times New Roman"/>
          <w:szCs w:val="24"/>
        </w:rPr>
      </w:pPr>
    </w:p>
    <w:p w14:paraId="11CACEB5" w14:textId="345197BD" w:rsidR="005B5018" w:rsidRPr="008A54F7" w:rsidRDefault="00924864" w:rsidP="00924864">
      <w:pPr>
        <w:jc w:val="center"/>
        <w:rPr>
          <w:rFonts w:cs="Times New Roman"/>
          <w:szCs w:val="24"/>
        </w:rPr>
      </w:pPr>
      <w:r w:rsidRPr="008A54F7">
        <w:rPr>
          <w:rFonts w:cs="Times New Roman"/>
          <w:szCs w:val="24"/>
        </w:rPr>
        <w:t>Book Critique</w:t>
      </w:r>
      <w:r w:rsidR="008A54F7" w:rsidRPr="008A54F7">
        <w:rPr>
          <w:rFonts w:cs="Times New Roman"/>
          <w:szCs w:val="24"/>
        </w:rPr>
        <w:t xml:space="preserve"> of</w:t>
      </w:r>
    </w:p>
    <w:p w14:paraId="072414FA" w14:textId="0BDBD902" w:rsidR="008A54F7" w:rsidRPr="008A54F7" w:rsidRDefault="008A54F7" w:rsidP="008A54F7">
      <w:pPr>
        <w:spacing w:line="240" w:lineRule="auto"/>
        <w:jc w:val="center"/>
        <w:rPr>
          <w:rFonts w:cs="Times New Roman"/>
          <w:szCs w:val="24"/>
        </w:rPr>
      </w:pPr>
      <w:r w:rsidRPr="008A54F7">
        <w:rPr>
          <w:rFonts w:cs="Times New Roman"/>
          <w:szCs w:val="24"/>
        </w:rPr>
        <w:t xml:space="preserve">Schreiner, Thomas R., and Shawn D. Wright, eds. </w:t>
      </w:r>
      <w:r w:rsidRPr="008A54F7">
        <w:rPr>
          <w:rFonts w:cs="Times New Roman"/>
          <w:i/>
          <w:iCs/>
          <w:szCs w:val="24"/>
        </w:rPr>
        <w:t>Believer’s Baptism: Sign of the New Covenant in Christ</w:t>
      </w:r>
      <w:r w:rsidRPr="008A54F7">
        <w:rPr>
          <w:rFonts w:cs="Times New Roman"/>
          <w:szCs w:val="24"/>
        </w:rPr>
        <w:t>. Nashville: B &amp; H Academic, 2006</w:t>
      </w:r>
      <w:r w:rsidR="00DF64C0">
        <w:rPr>
          <w:rFonts w:cs="Times New Roman"/>
          <w:szCs w:val="24"/>
        </w:rPr>
        <w:t>.</w:t>
      </w:r>
    </w:p>
    <w:p w14:paraId="2C68A423" w14:textId="77777777" w:rsidR="005B5018" w:rsidRPr="00872F9C" w:rsidRDefault="005B5018" w:rsidP="005B5018">
      <w:pPr>
        <w:rPr>
          <w:rFonts w:cs="Times New Roman"/>
          <w:szCs w:val="24"/>
        </w:rPr>
      </w:pPr>
    </w:p>
    <w:p w14:paraId="01461599" w14:textId="77777777" w:rsidR="008A54F7" w:rsidRDefault="008A54F7" w:rsidP="008A54F7">
      <w:pPr>
        <w:jc w:val="center"/>
        <w:rPr>
          <w:rFonts w:cs="Times New Roman"/>
          <w:szCs w:val="24"/>
        </w:rPr>
      </w:pPr>
      <w:r w:rsidRPr="00D43F7C">
        <w:rPr>
          <w:rFonts w:cs="Times New Roman"/>
          <w:szCs w:val="24"/>
        </w:rPr>
        <w:t xml:space="preserve">Submitted to </w:t>
      </w:r>
      <w:r w:rsidRPr="0064746A">
        <w:rPr>
          <w:rFonts w:cs="Times New Roman"/>
          <w:szCs w:val="24"/>
        </w:rPr>
        <w:t xml:space="preserve">Dr. </w:t>
      </w:r>
      <w:r w:rsidRPr="00077D9E">
        <w:rPr>
          <w:rFonts w:cs="Times New Roman"/>
          <w:szCs w:val="24"/>
        </w:rPr>
        <w:t>Isaiah Nengean</w:t>
      </w:r>
      <w:r w:rsidRPr="0064746A">
        <w:rPr>
          <w:rFonts w:cs="Times New Roman"/>
          <w:szCs w:val="24"/>
        </w:rPr>
        <w:t xml:space="preserve">, </w:t>
      </w:r>
    </w:p>
    <w:p w14:paraId="78B72ECD" w14:textId="77777777" w:rsidR="008A54F7" w:rsidRPr="00D43F7C" w:rsidRDefault="008A54F7" w:rsidP="008A54F7">
      <w:pPr>
        <w:jc w:val="center"/>
        <w:rPr>
          <w:rFonts w:cs="Times New Roman"/>
          <w:szCs w:val="24"/>
        </w:rPr>
      </w:pPr>
      <w:r w:rsidRPr="00D43F7C">
        <w:rPr>
          <w:rFonts w:cs="Times New Roman"/>
          <w:szCs w:val="24"/>
        </w:rPr>
        <w:t>in partial fulfillment of the requirements for</w:t>
      </w:r>
      <w:r>
        <w:rPr>
          <w:rFonts w:cs="Times New Roman"/>
          <w:szCs w:val="24"/>
        </w:rPr>
        <w:t xml:space="preserve"> </w:t>
      </w:r>
      <w:r w:rsidRPr="00D43F7C">
        <w:rPr>
          <w:rFonts w:cs="Times New Roman"/>
          <w:szCs w:val="24"/>
        </w:rPr>
        <w:t>the completion of</w:t>
      </w:r>
    </w:p>
    <w:p w14:paraId="268B57DC" w14:textId="77777777" w:rsidR="008A54F7" w:rsidRPr="00D43F7C" w:rsidRDefault="008A54F7" w:rsidP="008A54F7">
      <w:pPr>
        <w:jc w:val="center"/>
        <w:rPr>
          <w:rFonts w:cs="Times New Roman"/>
          <w:szCs w:val="24"/>
        </w:rPr>
      </w:pPr>
    </w:p>
    <w:p w14:paraId="4AB654EF" w14:textId="77777777" w:rsidR="008A54F7" w:rsidRPr="00D43F7C" w:rsidRDefault="008A54F7" w:rsidP="008A54F7">
      <w:pPr>
        <w:jc w:val="center"/>
        <w:rPr>
          <w:rFonts w:cs="Times New Roman"/>
          <w:szCs w:val="24"/>
        </w:rPr>
      </w:pPr>
    </w:p>
    <w:p w14:paraId="4FE52FA3" w14:textId="77777777" w:rsidR="008A54F7" w:rsidRPr="0064746A" w:rsidRDefault="008A54F7" w:rsidP="008A54F7">
      <w:pPr>
        <w:jc w:val="center"/>
        <w:rPr>
          <w:rFonts w:cs="Times New Roman"/>
          <w:szCs w:val="24"/>
        </w:rPr>
      </w:pPr>
      <w:r>
        <w:rPr>
          <w:rFonts w:cs="Times New Roman"/>
          <w:szCs w:val="24"/>
        </w:rPr>
        <w:t>THEO530-B04</w:t>
      </w:r>
    </w:p>
    <w:p w14:paraId="26615FC0" w14:textId="77777777" w:rsidR="008A54F7" w:rsidRPr="0064746A" w:rsidRDefault="008A54F7" w:rsidP="008A54F7">
      <w:pPr>
        <w:jc w:val="center"/>
        <w:rPr>
          <w:rFonts w:cs="Times New Roman"/>
          <w:szCs w:val="24"/>
        </w:rPr>
      </w:pPr>
      <w:r>
        <w:rPr>
          <w:rFonts w:cs="Times New Roman"/>
          <w:szCs w:val="24"/>
        </w:rPr>
        <w:t>Systematic Theology II</w:t>
      </w:r>
    </w:p>
    <w:p w14:paraId="00A312EF" w14:textId="77777777" w:rsidR="008A54F7" w:rsidRPr="00D43F7C" w:rsidRDefault="008A54F7" w:rsidP="008A54F7">
      <w:pPr>
        <w:jc w:val="center"/>
        <w:rPr>
          <w:rFonts w:cs="Times New Roman"/>
          <w:szCs w:val="24"/>
        </w:rPr>
      </w:pPr>
    </w:p>
    <w:p w14:paraId="0B1A078F" w14:textId="77777777" w:rsidR="008A54F7" w:rsidRPr="00D43F7C" w:rsidRDefault="008A54F7" w:rsidP="008A54F7">
      <w:pPr>
        <w:jc w:val="center"/>
        <w:rPr>
          <w:rFonts w:cs="Times New Roman"/>
          <w:szCs w:val="24"/>
        </w:rPr>
      </w:pPr>
    </w:p>
    <w:p w14:paraId="00A0BD4A" w14:textId="77777777" w:rsidR="008A54F7" w:rsidRPr="00D43F7C" w:rsidRDefault="008A54F7" w:rsidP="008A54F7">
      <w:pPr>
        <w:jc w:val="center"/>
        <w:rPr>
          <w:rFonts w:cs="Times New Roman"/>
          <w:szCs w:val="24"/>
        </w:rPr>
      </w:pPr>
      <w:r w:rsidRPr="00D43F7C">
        <w:rPr>
          <w:rFonts w:cs="Times New Roman"/>
          <w:szCs w:val="24"/>
        </w:rPr>
        <w:t>by</w:t>
      </w:r>
    </w:p>
    <w:p w14:paraId="318A71AD" w14:textId="77777777" w:rsidR="008A54F7" w:rsidRDefault="008A54F7" w:rsidP="008A54F7">
      <w:pPr>
        <w:jc w:val="center"/>
        <w:rPr>
          <w:rFonts w:cs="Times New Roman"/>
          <w:szCs w:val="24"/>
        </w:rPr>
      </w:pPr>
    </w:p>
    <w:p w14:paraId="2737B502" w14:textId="77777777" w:rsidR="008A54F7" w:rsidRPr="00D43F7C" w:rsidRDefault="008A54F7" w:rsidP="008A54F7">
      <w:pPr>
        <w:jc w:val="center"/>
        <w:rPr>
          <w:rFonts w:cs="Times New Roman"/>
          <w:szCs w:val="24"/>
        </w:rPr>
      </w:pPr>
    </w:p>
    <w:p w14:paraId="1F27C912" w14:textId="77777777" w:rsidR="008A54F7" w:rsidRPr="00810CAB" w:rsidRDefault="008A54F7" w:rsidP="008A54F7">
      <w:pPr>
        <w:jc w:val="center"/>
        <w:rPr>
          <w:rFonts w:cs="Times New Roman"/>
          <w:szCs w:val="24"/>
        </w:rPr>
      </w:pPr>
      <w:r w:rsidRPr="00810CAB">
        <w:rPr>
          <w:rFonts w:cs="Times New Roman"/>
          <w:szCs w:val="24"/>
        </w:rPr>
        <w:t>Kingsley O. Nyakagwa</w:t>
      </w:r>
    </w:p>
    <w:p w14:paraId="54598BFB" w14:textId="7CA168FB" w:rsidR="008A54F7" w:rsidRDefault="008A54F7" w:rsidP="008A54F7">
      <w:pPr>
        <w:jc w:val="center"/>
        <w:rPr>
          <w:rFonts w:cs="Times New Roman"/>
          <w:szCs w:val="24"/>
        </w:rPr>
      </w:pPr>
      <w:bookmarkStart w:id="7" w:name="__RefHeading___Toc523_3372919366"/>
      <w:bookmarkStart w:id="8" w:name="__RefHeading___Toc305_3372919366"/>
      <w:bookmarkEnd w:id="7"/>
      <w:bookmarkEnd w:id="8"/>
      <w:r>
        <w:rPr>
          <w:rFonts w:cs="Times New Roman"/>
          <w:szCs w:val="24"/>
        </w:rPr>
        <w:t>September 26</w:t>
      </w:r>
      <w:r w:rsidRPr="00810CAB">
        <w:rPr>
          <w:rFonts w:cs="Times New Roman"/>
          <w:szCs w:val="24"/>
        </w:rPr>
        <w:t>, 2021</w:t>
      </w:r>
    </w:p>
    <w:p w14:paraId="2C3EF8E9" w14:textId="77777777" w:rsidR="005B5018" w:rsidRPr="00872F9C" w:rsidRDefault="005B5018" w:rsidP="005B5018">
      <w:pPr>
        <w:rPr>
          <w:rFonts w:cs="Times New Roman"/>
          <w:b/>
          <w:szCs w:val="24"/>
        </w:rPr>
      </w:pPr>
    </w:p>
    <w:bookmarkStart w:id="9" w:name="_Toc83580925" w:displacedByCustomXml="next"/>
    <w:bookmarkStart w:id="10" w:name="_Toc71415226" w:displacedByCustomXml="next"/>
    <w:bookmarkStart w:id="11" w:name="_Toc71415153"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5BE7B5DB" w14:textId="77777777" w:rsidR="00D20EB8" w:rsidRDefault="009B6796" w:rsidP="00313225">
          <w:pPr>
            <w:pStyle w:val="Heading1"/>
            <w:rPr>
              <w:noProof/>
            </w:rPr>
          </w:pPr>
          <w:r w:rsidRPr="00BB61EA">
            <w:rPr>
              <w:rFonts w:cs="Times New Roman"/>
              <w:szCs w:val="24"/>
            </w:rPr>
            <w:t>Contents</w:t>
          </w:r>
          <w:bookmarkEnd w:id="0"/>
          <w:bookmarkEnd w:id="1"/>
          <w:bookmarkEnd w:id="2"/>
          <w:bookmarkEnd w:id="3"/>
          <w:bookmarkEnd w:id="4"/>
          <w:bookmarkEnd w:id="5"/>
          <w:bookmarkEnd w:id="6"/>
          <w:bookmarkEnd w:id="11"/>
          <w:bookmarkEnd w:id="10"/>
          <w:bookmarkEnd w:id="9"/>
          <w:r w:rsidRPr="00313225">
            <w:rPr>
              <w:rFonts w:cs="Times New Roman"/>
              <w:b w:val="0"/>
              <w:bCs/>
            </w:rPr>
            <w:fldChar w:fldCharType="begin"/>
          </w:r>
          <w:r w:rsidRPr="00313225">
            <w:rPr>
              <w:rFonts w:cs="Times New Roman"/>
              <w:b w:val="0"/>
              <w:bCs/>
            </w:rPr>
            <w:instrText xml:space="preserve"> TOC \o "1-3" \h \z \u </w:instrText>
          </w:r>
          <w:r w:rsidRPr="00313225">
            <w:rPr>
              <w:rFonts w:cs="Times New Roman"/>
              <w:b w:val="0"/>
              <w:bCs/>
            </w:rPr>
            <w:fldChar w:fldCharType="separate"/>
          </w:r>
        </w:p>
        <w:p w14:paraId="0A2CCDFE" w14:textId="37F3FEB0" w:rsidR="00D20EB8" w:rsidRPr="00514F8D" w:rsidRDefault="00D20EB8">
          <w:pPr>
            <w:pStyle w:val="TOC1"/>
            <w:tabs>
              <w:tab w:val="right" w:leader="dot" w:pos="9350"/>
            </w:tabs>
            <w:rPr>
              <w:rFonts w:ascii="Times New Roman" w:eastAsiaTheme="minorEastAsia" w:hAnsi="Times New Roman" w:cs="Times New Roman"/>
              <w:b/>
              <w:bCs/>
              <w:noProof/>
              <w:sz w:val="22"/>
              <w:szCs w:val="22"/>
            </w:rPr>
          </w:pPr>
          <w:hyperlink w:anchor="_Toc83580926" w:history="1">
            <w:r w:rsidRPr="00514F8D">
              <w:rPr>
                <w:rStyle w:val="Hyperlink"/>
                <w:rFonts w:ascii="Times New Roman" w:hAnsi="Times New Roman" w:cs="Times New Roman"/>
                <w:b/>
                <w:bCs/>
                <w:noProof/>
              </w:rPr>
              <w:t>Introduction</w:t>
            </w:r>
            <w:r w:rsidRPr="00514F8D">
              <w:rPr>
                <w:rFonts w:ascii="Times New Roman" w:hAnsi="Times New Roman" w:cs="Times New Roman"/>
                <w:b/>
                <w:bCs/>
                <w:noProof/>
                <w:webHidden/>
              </w:rPr>
              <w:tab/>
            </w:r>
            <w:r w:rsidRPr="00514F8D">
              <w:rPr>
                <w:rFonts w:ascii="Times New Roman" w:hAnsi="Times New Roman" w:cs="Times New Roman"/>
                <w:b/>
                <w:bCs/>
                <w:noProof/>
                <w:webHidden/>
              </w:rPr>
              <w:fldChar w:fldCharType="begin"/>
            </w:r>
            <w:r w:rsidRPr="00514F8D">
              <w:rPr>
                <w:rFonts w:ascii="Times New Roman" w:hAnsi="Times New Roman" w:cs="Times New Roman"/>
                <w:b/>
                <w:bCs/>
                <w:noProof/>
                <w:webHidden/>
              </w:rPr>
              <w:instrText xml:space="preserve"> PAGEREF _Toc83580926 \h </w:instrText>
            </w:r>
            <w:r w:rsidRPr="00514F8D">
              <w:rPr>
                <w:rFonts w:ascii="Times New Roman" w:hAnsi="Times New Roman" w:cs="Times New Roman"/>
                <w:b/>
                <w:bCs/>
                <w:noProof/>
                <w:webHidden/>
              </w:rPr>
            </w:r>
            <w:r w:rsidRPr="00514F8D">
              <w:rPr>
                <w:rFonts w:ascii="Times New Roman" w:hAnsi="Times New Roman" w:cs="Times New Roman"/>
                <w:b/>
                <w:bCs/>
                <w:noProof/>
                <w:webHidden/>
              </w:rPr>
              <w:fldChar w:fldCharType="separate"/>
            </w:r>
            <w:r w:rsidR="00514F8D" w:rsidRPr="00514F8D">
              <w:rPr>
                <w:rFonts w:ascii="Times New Roman" w:hAnsi="Times New Roman" w:cs="Times New Roman"/>
                <w:b/>
                <w:bCs/>
                <w:noProof/>
                <w:webHidden/>
              </w:rPr>
              <w:t>1</w:t>
            </w:r>
            <w:r w:rsidRPr="00514F8D">
              <w:rPr>
                <w:rFonts w:ascii="Times New Roman" w:hAnsi="Times New Roman" w:cs="Times New Roman"/>
                <w:b/>
                <w:bCs/>
                <w:noProof/>
                <w:webHidden/>
              </w:rPr>
              <w:fldChar w:fldCharType="end"/>
            </w:r>
          </w:hyperlink>
        </w:p>
        <w:p w14:paraId="73E74284" w14:textId="5D15B12E" w:rsidR="00D20EB8" w:rsidRPr="00514F8D" w:rsidRDefault="00D20EB8">
          <w:pPr>
            <w:pStyle w:val="TOC1"/>
            <w:tabs>
              <w:tab w:val="right" w:leader="dot" w:pos="9350"/>
            </w:tabs>
            <w:rPr>
              <w:rFonts w:ascii="Times New Roman" w:eastAsiaTheme="minorEastAsia" w:hAnsi="Times New Roman" w:cs="Times New Roman"/>
              <w:b/>
              <w:bCs/>
              <w:noProof/>
              <w:sz w:val="22"/>
              <w:szCs w:val="22"/>
            </w:rPr>
          </w:pPr>
          <w:hyperlink w:anchor="_Toc83580927" w:history="1">
            <w:r w:rsidRPr="00514F8D">
              <w:rPr>
                <w:rStyle w:val="Hyperlink"/>
                <w:rFonts w:ascii="Times New Roman" w:hAnsi="Times New Roman" w:cs="Times New Roman"/>
                <w:b/>
                <w:bCs/>
                <w:noProof/>
              </w:rPr>
              <w:t>Brief Summary</w:t>
            </w:r>
            <w:r w:rsidRPr="00514F8D">
              <w:rPr>
                <w:rFonts w:ascii="Times New Roman" w:hAnsi="Times New Roman" w:cs="Times New Roman"/>
                <w:b/>
                <w:bCs/>
                <w:noProof/>
                <w:webHidden/>
              </w:rPr>
              <w:tab/>
            </w:r>
            <w:r w:rsidRPr="00514F8D">
              <w:rPr>
                <w:rFonts w:ascii="Times New Roman" w:hAnsi="Times New Roman" w:cs="Times New Roman"/>
                <w:b/>
                <w:bCs/>
                <w:noProof/>
                <w:webHidden/>
              </w:rPr>
              <w:fldChar w:fldCharType="begin"/>
            </w:r>
            <w:r w:rsidRPr="00514F8D">
              <w:rPr>
                <w:rFonts w:ascii="Times New Roman" w:hAnsi="Times New Roman" w:cs="Times New Roman"/>
                <w:b/>
                <w:bCs/>
                <w:noProof/>
                <w:webHidden/>
              </w:rPr>
              <w:instrText xml:space="preserve"> PAGEREF _Toc83580927 \h </w:instrText>
            </w:r>
            <w:r w:rsidRPr="00514F8D">
              <w:rPr>
                <w:rFonts w:ascii="Times New Roman" w:hAnsi="Times New Roman" w:cs="Times New Roman"/>
                <w:b/>
                <w:bCs/>
                <w:noProof/>
                <w:webHidden/>
              </w:rPr>
            </w:r>
            <w:r w:rsidRPr="00514F8D">
              <w:rPr>
                <w:rFonts w:ascii="Times New Roman" w:hAnsi="Times New Roman" w:cs="Times New Roman"/>
                <w:b/>
                <w:bCs/>
                <w:noProof/>
                <w:webHidden/>
              </w:rPr>
              <w:fldChar w:fldCharType="separate"/>
            </w:r>
            <w:r w:rsidR="00514F8D" w:rsidRPr="00514F8D">
              <w:rPr>
                <w:rFonts w:ascii="Times New Roman" w:hAnsi="Times New Roman" w:cs="Times New Roman"/>
                <w:b/>
                <w:bCs/>
                <w:noProof/>
                <w:webHidden/>
              </w:rPr>
              <w:t>1</w:t>
            </w:r>
            <w:r w:rsidRPr="00514F8D">
              <w:rPr>
                <w:rFonts w:ascii="Times New Roman" w:hAnsi="Times New Roman" w:cs="Times New Roman"/>
                <w:b/>
                <w:bCs/>
                <w:noProof/>
                <w:webHidden/>
              </w:rPr>
              <w:fldChar w:fldCharType="end"/>
            </w:r>
          </w:hyperlink>
        </w:p>
        <w:p w14:paraId="09EFB978" w14:textId="0AF17279" w:rsidR="00D20EB8" w:rsidRPr="00514F8D" w:rsidRDefault="00D20EB8">
          <w:pPr>
            <w:pStyle w:val="TOC1"/>
            <w:tabs>
              <w:tab w:val="right" w:leader="dot" w:pos="9350"/>
            </w:tabs>
            <w:rPr>
              <w:rFonts w:ascii="Times New Roman" w:eastAsiaTheme="minorEastAsia" w:hAnsi="Times New Roman" w:cs="Times New Roman"/>
              <w:b/>
              <w:bCs/>
              <w:noProof/>
              <w:sz w:val="22"/>
              <w:szCs w:val="22"/>
            </w:rPr>
          </w:pPr>
          <w:hyperlink w:anchor="_Toc83580928" w:history="1">
            <w:r w:rsidRPr="00514F8D">
              <w:rPr>
                <w:rStyle w:val="Hyperlink"/>
                <w:rFonts w:ascii="Times New Roman" w:hAnsi="Times New Roman" w:cs="Times New Roman"/>
                <w:b/>
                <w:bCs/>
                <w:noProof/>
              </w:rPr>
              <w:t>Critical Interaction with the Author’s Work</w:t>
            </w:r>
            <w:r w:rsidRPr="00514F8D">
              <w:rPr>
                <w:rFonts w:ascii="Times New Roman" w:hAnsi="Times New Roman" w:cs="Times New Roman"/>
                <w:b/>
                <w:bCs/>
                <w:noProof/>
                <w:webHidden/>
              </w:rPr>
              <w:tab/>
            </w:r>
            <w:r w:rsidRPr="00514F8D">
              <w:rPr>
                <w:rFonts w:ascii="Times New Roman" w:hAnsi="Times New Roman" w:cs="Times New Roman"/>
                <w:b/>
                <w:bCs/>
                <w:noProof/>
                <w:webHidden/>
              </w:rPr>
              <w:fldChar w:fldCharType="begin"/>
            </w:r>
            <w:r w:rsidRPr="00514F8D">
              <w:rPr>
                <w:rFonts w:ascii="Times New Roman" w:hAnsi="Times New Roman" w:cs="Times New Roman"/>
                <w:b/>
                <w:bCs/>
                <w:noProof/>
                <w:webHidden/>
              </w:rPr>
              <w:instrText xml:space="preserve"> PAGEREF _Toc83580928 \h </w:instrText>
            </w:r>
            <w:r w:rsidRPr="00514F8D">
              <w:rPr>
                <w:rFonts w:ascii="Times New Roman" w:hAnsi="Times New Roman" w:cs="Times New Roman"/>
                <w:b/>
                <w:bCs/>
                <w:noProof/>
                <w:webHidden/>
              </w:rPr>
            </w:r>
            <w:r w:rsidRPr="00514F8D">
              <w:rPr>
                <w:rFonts w:ascii="Times New Roman" w:hAnsi="Times New Roman" w:cs="Times New Roman"/>
                <w:b/>
                <w:bCs/>
                <w:noProof/>
                <w:webHidden/>
              </w:rPr>
              <w:fldChar w:fldCharType="separate"/>
            </w:r>
            <w:r w:rsidR="00514F8D" w:rsidRPr="00514F8D">
              <w:rPr>
                <w:rFonts w:ascii="Times New Roman" w:hAnsi="Times New Roman" w:cs="Times New Roman"/>
                <w:b/>
                <w:bCs/>
                <w:noProof/>
                <w:webHidden/>
              </w:rPr>
              <w:t>2</w:t>
            </w:r>
            <w:r w:rsidRPr="00514F8D">
              <w:rPr>
                <w:rFonts w:ascii="Times New Roman" w:hAnsi="Times New Roman" w:cs="Times New Roman"/>
                <w:b/>
                <w:bCs/>
                <w:noProof/>
                <w:webHidden/>
              </w:rPr>
              <w:fldChar w:fldCharType="end"/>
            </w:r>
          </w:hyperlink>
        </w:p>
        <w:p w14:paraId="4CAAD948" w14:textId="6F01BEA0" w:rsidR="00D20EB8" w:rsidRPr="00514F8D" w:rsidRDefault="00D20EB8">
          <w:pPr>
            <w:pStyle w:val="TOC1"/>
            <w:tabs>
              <w:tab w:val="right" w:leader="dot" w:pos="9350"/>
            </w:tabs>
            <w:rPr>
              <w:rFonts w:ascii="Times New Roman" w:eastAsiaTheme="minorEastAsia" w:hAnsi="Times New Roman" w:cs="Times New Roman"/>
              <w:b/>
              <w:bCs/>
              <w:noProof/>
              <w:sz w:val="22"/>
              <w:szCs w:val="22"/>
            </w:rPr>
          </w:pPr>
          <w:hyperlink w:anchor="_Toc83580929" w:history="1">
            <w:r w:rsidRPr="00514F8D">
              <w:rPr>
                <w:rStyle w:val="Hyperlink"/>
                <w:rFonts w:ascii="Times New Roman" w:hAnsi="Times New Roman" w:cs="Times New Roman"/>
                <w:b/>
                <w:bCs/>
                <w:noProof/>
              </w:rPr>
              <w:t>Conclusion</w:t>
            </w:r>
            <w:r w:rsidRPr="00514F8D">
              <w:rPr>
                <w:rFonts w:ascii="Times New Roman" w:hAnsi="Times New Roman" w:cs="Times New Roman"/>
                <w:b/>
                <w:bCs/>
                <w:noProof/>
                <w:webHidden/>
              </w:rPr>
              <w:tab/>
            </w:r>
            <w:r w:rsidRPr="00514F8D">
              <w:rPr>
                <w:rFonts w:ascii="Times New Roman" w:hAnsi="Times New Roman" w:cs="Times New Roman"/>
                <w:b/>
                <w:bCs/>
                <w:noProof/>
                <w:webHidden/>
              </w:rPr>
              <w:fldChar w:fldCharType="begin"/>
            </w:r>
            <w:r w:rsidRPr="00514F8D">
              <w:rPr>
                <w:rFonts w:ascii="Times New Roman" w:hAnsi="Times New Roman" w:cs="Times New Roman"/>
                <w:b/>
                <w:bCs/>
                <w:noProof/>
                <w:webHidden/>
              </w:rPr>
              <w:instrText xml:space="preserve"> PAGEREF _Toc83580929 \h </w:instrText>
            </w:r>
            <w:r w:rsidRPr="00514F8D">
              <w:rPr>
                <w:rFonts w:ascii="Times New Roman" w:hAnsi="Times New Roman" w:cs="Times New Roman"/>
                <w:b/>
                <w:bCs/>
                <w:noProof/>
                <w:webHidden/>
              </w:rPr>
            </w:r>
            <w:r w:rsidRPr="00514F8D">
              <w:rPr>
                <w:rFonts w:ascii="Times New Roman" w:hAnsi="Times New Roman" w:cs="Times New Roman"/>
                <w:b/>
                <w:bCs/>
                <w:noProof/>
                <w:webHidden/>
              </w:rPr>
              <w:fldChar w:fldCharType="separate"/>
            </w:r>
            <w:r w:rsidR="00514F8D" w:rsidRPr="00514F8D">
              <w:rPr>
                <w:rFonts w:ascii="Times New Roman" w:hAnsi="Times New Roman" w:cs="Times New Roman"/>
                <w:b/>
                <w:bCs/>
                <w:noProof/>
                <w:webHidden/>
              </w:rPr>
              <w:t>5</w:t>
            </w:r>
            <w:r w:rsidRPr="00514F8D">
              <w:rPr>
                <w:rFonts w:ascii="Times New Roman" w:hAnsi="Times New Roman" w:cs="Times New Roman"/>
                <w:b/>
                <w:bCs/>
                <w:noProof/>
                <w:webHidden/>
              </w:rPr>
              <w:fldChar w:fldCharType="end"/>
            </w:r>
          </w:hyperlink>
        </w:p>
        <w:p w14:paraId="515E6AD5" w14:textId="246B94C1" w:rsidR="00D20EB8" w:rsidRDefault="00D20EB8">
          <w:pPr>
            <w:pStyle w:val="TOC1"/>
            <w:tabs>
              <w:tab w:val="right" w:leader="dot" w:pos="9350"/>
            </w:tabs>
            <w:rPr>
              <w:rFonts w:asciiTheme="minorHAnsi" w:eastAsiaTheme="minorEastAsia" w:hAnsiTheme="minorHAnsi"/>
              <w:noProof/>
              <w:sz w:val="22"/>
              <w:szCs w:val="22"/>
            </w:rPr>
          </w:pPr>
          <w:hyperlink w:anchor="_Toc83580930" w:history="1">
            <w:r w:rsidRPr="00514F8D">
              <w:rPr>
                <w:rStyle w:val="Hyperlink"/>
                <w:rFonts w:ascii="Times New Roman" w:hAnsi="Times New Roman" w:cs="Times New Roman"/>
                <w:b/>
                <w:bCs/>
                <w:noProof/>
              </w:rPr>
              <w:t>Bibliography</w:t>
            </w:r>
            <w:r w:rsidRPr="00514F8D">
              <w:rPr>
                <w:rFonts w:ascii="Times New Roman" w:hAnsi="Times New Roman" w:cs="Times New Roman"/>
                <w:b/>
                <w:bCs/>
                <w:noProof/>
                <w:webHidden/>
              </w:rPr>
              <w:tab/>
            </w:r>
            <w:r w:rsidRPr="00514F8D">
              <w:rPr>
                <w:rFonts w:ascii="Times New Roman" w:hAnsi="Times New Roman" w:cs="Times New Roman"/>
                <w:b/>
                <w:bCs/>
                <w:noProof/>
                <w:webHidden/>
              </w:rPr>
              <w:fldChar w:fldCharType="begin"/>
            </w:r>
            <w:r w:rsidRPr="00514F8D">
              <w:rPr>
                <w:rFonts w:ascii="Times New Roman" w:hAnsi="Times New Roman" w:cs="Times New Roman"/>
                <w:b/>
                <w:bCs/>
                <w:noProof/>
                <w:webHidden/>
              </w:rPr>
              <w:instrText xml:space="preserve"> PAGEREF _Toc83580930 \h </w:instrText>
            </w:r>
            <w:r w:rsidRPr="00514F8D">
              <w:rPr>
                <w:rFonts w:ascii="Times New Roman" w:hAnsi="Times New Roman" w:cs="Times New Roman"/>
                <w:b/>
                <w:bCs/>
                <w:noProof/>
                <w:webHidden/>
              </w:rPr>
            </w:r>
            <w:r w:rsidRPr="00514F8D">
              <w:rPr>
                <w:rFonts w:ascii="Times New Roman" w:hAnsi="Times New Roman" w:cs="Times New Roman"/>
                <w:b/>
                <w:bCs/>
                <w:noProof/>
                <w:webHidden/>
              </w:rPr>
              <w:fldChar w:fldCharType="separate"/>
            </w:r>
            <w:r w:rsidR="00514F8D" w:rsidRPr="00514F8D">
              <w:rPr>
                <w:rFonts w:ascii="Times New Roman" w:hAnsi="Times New Roman" w:cs="Times New Roman"/>
                <w:b/>
                <w:bCs/>
                <w:noProof/>
                <w:webHidden/>
              </w:rPr>
              <w:t>7</w:t>
            </w:r>
            <w:r w:rsidRPr="00514F8D">
              <w:rPr>
                <w:rFonts w:ascii="Times New Roman" w:hAnsi="Times New Roman" w:cs="Times New Roman"/>
                <w:b/>
                <w:bCs/>
                <w:noProof/>
                <w:webHidden/>
              </w:rPr>
              <w:fldChar w:fldCharType="end"/>
            </w:r>
          </w:hyperlink>
        </w:p>
        <w:p w14:paraId="2BEB6046" w14:textId="77A6EEF6" w:rsidR="009B6796" w:rsidRPr="00BB61EA" w:rsidRDefault="009B6796">
          <w:pPr>
            <w:rPr>
              <w:rFonts w:cs="Times New Roman"/>
              <w:szCs w:val="24"/>
            </w:rPr>
          </w:pPr>
          <w:r w:rsidRPr="00313225">
            <w:rPr>
              <w:rFonts w:cs="Times New Roman"/>
              <w:b/>
              <w:bCs/>
              <w:noProof/>
              <w:szCs w:val="24"/>
            </w:rPr>
            <w:fldChar w:fldCharType="end"/>
          </w:r>
        </w:p>
      </w:sdtContent>
    </w:sdt>
    <w:p w14:paraId="380331FD" w14:textId="77777777" w:rsidR="00027515" w:rsidRPr="00BB61EA" w:rsidRDefault="00027515" w:rsidP="00027515">
      <w:pPr>
        <w:spacing w:after="200" w:line="276" w:lineRule="auto"/>
        <w:rPr>
          <w:rFonts w:cs="Times New Roman"/>
          <w:szCs w:val="24"/>
        </w:rPr>
        <w:sectPr w:rsidR="00027515" w:rsidRPr="00BB61EA"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A36FD54" w14:textId="25610195" w:rsidR="00F90B30" w:rsidRDefault="00924864" w:rsidP="00924864">
      <w:pPr>
        <w:pStyle w:val="Heading1"/>
      </w:pPr>
      <w:bookmarkStart w:id="12" w:name="_Toc83580926"/>
      <w:r>
        <w:lastRenderedPageBreak/>
        <w:t>Introduction</w:t>
      </w:r>
      <w:bookmarkEnd w:id="12"/>
    </w:p>
    <w:p w14:paraId="4945D674" w14:textId="578A5DBB" w:rsidR="00A85311" w:rsidRDefault="00A85311" w:rsidP="0063192F">
      <w:pPr>
        <w:ind w:firstLine="720"/>
        <w:rPr>
          <w:rFonts w:cs="Times New Roman"/>
          <w:szCs w:val="24"/>
        </w:rPr>
      </w:pPr>
      <w:r w:rsidRPr="00A85311">
        <w:rPr>
          <w:rFonts w:cs="Times New Roman"/>
          <w:szCs w:val="24"/>
        </w:rPr>
        <w:t xml:space="preserve">Many authors have written about baptism, but few have articulated themselves as Thomas R. Schreiner and Shawn D. Wright. Schreiner, a renowned Professor of New Testament Interpretation and an Associate Dean of Scripture and Interpretation at the Southern Baptist Theological Seminary has done a remarkable job compiling the work of eight highly esteemed Baptist theologians to explain why baptism matters. With the help of his colleague Shawn D. Wright, an associate professor of Church history at the same seminary, they bring to the theological world a book known as </w:t>
      </w:r>
      <w:r w:rsidRPr="00514F8D">
        <w:rPr>
          <w:rFonts w:cs="Times New Roman"/>
          <w:i/>
          <w:iCs/>
          <w:szCs w:val="24"/>
        </w:rPr>
        <w:t>Believer’s Baptism: Sign of the New Covenant in Christ</w:t>
      </w:r>
      <w:r w:rsidRPr="00A85311">
        <w:rPr>
          <w:rFonts w:cs="Times New Roman"/>
          <w:szCs w:val="24"/>
        </w:rPr>
        <w:t xml:space="preserve"> to insist on the critical role baptism plays in the Christian life. In an evangelical world that perhaps has forgotten, ignored, or rather lost the necessity of baptism, this book attempts to straighten up the many understandings of what baptism truly is. This critique argues that while Schreiner and Wright do a thorough job of documenting the importance of the role of believer’s baptism using both biblical, historical and theological shreds of evidence, they tend to overstate it.</w:t>
      </w:r>
    </w:p>
    <w:p w14:paraId="262FA186" w14:textId="7662A88B" w:rsidR="00924864" w:rsidRDefault="00924864" w:rsidP="00924864">
      <w:pPr>
        <w:pStyle w:val="Heading1"/>
      </w:pPr>
      <w:bookmarkStart w:id="13" w:name="_Toc83580927"/>
      <w:r>
        <w:t>Brief Summary</w:t>
      </w:r>
      <w:bookmarkEnd w:id="13"/>
    </w:p>
    <w:p w14:paraId="7DBDC079" w14:textId="0EE895B5" w:rsidR="00A85311" w:rsidRPr="00A85311" w:rsidRDefault="00A85311" w:rsidP="00A85311">
      <w:pPr>
        <w:ind w:firstLine="720"/>
        <w:rPr>
          <w:rFonts w:cs="Times New Roman"/>
          <w:szCs w:val="24"/>
        </w:rPr>
      </w:pPr>
      <w:r>
        <w:rPr>
          <w:rFonts w:cs="Times New Roman"/>
          <w:szCs w:val="24"/>
        </w:rPr>
        <w:t>T</w:t>
      </w:r>
      <w:r w:rsidRPr="00A85311">
        <w:rPr>
          <w:rFonts w:cs="Times New Roman"/>
          <w:szCs w:val="24"/>
        </w:rPr>
        <w:t>homas R. Schreiner and Shawn D. Wright’s book offers a comprehensive case for believers’ baptism. From the outset, Schreiner and Wright are promoting “credobaptism,” that is, the doctrine that Christian baptism should be reserved for believers (from the Latin for “believe,”) in the Lord Jesus Christ.</w:t>
      </w:r>
      <w:r>
        <w:rPr>
          <w:rStyle w:val="FootnoteReference"/>
          <w:rFonts w:cs="Times New Roman"/>
          <w:szCs w:val="24"/>
        </w:rPr>
        <w:footnoteReference w:id="1"/>
      </w:r>
      <w:r>
        <w:rPr>
          <w:rFonts w:cs="Times New Roman"/>
          <w:szCs w:val="24"/>
        </w:rPr>
        <w:t xml:space="preserve"> </w:t>
      </w:r>
      <w:r w:rsidRPr="00A85311">
        <w:rPr>
          <w:rFonts w:cs="Times New Roman"/>
          <w:szCs w:val="24"/>
        </w:rPr>
        <w:t xml:space="preserve">Schreiner and Wright contend that “belief” required in those that are seeking baptism is more than intellectual assent to doctrinal truths. According to </w:t>
      </w:r>
      <w:r w:rsidRPr="00A85311">
        <w:rPr>
          <w:rFonts w:cs="Times New Roman"/>
          <w:szCs w:val="24"/>
        </w:rPr>
        <w:lastRenderedPageBreak/>
        <w:t>them, belief encompasses not only a person’s intellect but also their affections and leads him to entrust himself to Christ.</w:t>
      </w:r>
      <w:r>
        <w:rPr>
          <w:rStyle w:val="FootnoteReference"/>
          <w:rFonts w:cs="Times New Roman"/>
          <w:szCs w:val="24"/>
        </w:rPr>
        <w:footnoteReference w:id="2"/>
      </w:r>
      <w:r w:rsidRPr="00A85311">
        <w:rPr>
          <w:rFonts w:cs="Times New Roman"/>
          <w:szCs w:val="24"/>
        </w:rPr>
        <w:t xml:space="preserve"> </w:t>
      </w:r>
    </w:p>
    <w:p w14:paraId="738DED52" w14:textId="13A86797" w:rsidR="00A85311" w:rsidRPr="00A85311" w:rsidRDefault="00A85311" w:rsidP="00A85311">
      <w:pPr>
        <w:ind w:firstLine="720"/>
        <w:rPr>
          <w:rFonts w:cs="Times New Roman"/>
          <w:szCs w:val="24"/>
        </w:rPr>
      </w:pPr>
      <w:r w:rsidRPr="00A85311">
        <w:rPr>
          <w:rFonts w:cs="Times New Roman"/>
          <w:szCs w:val="24"/>
        </w:rPr>
        <w:t>Schreiner and Wright also wrote this book to oppose some baptismal theology they deem incorrect. Simply, they are opposing paedobaptism, the practice of baptizing infants. For Schreiner and Wright, the book responds to evangelical paedobaptists, primarily in the Reformed tradition, who baptize infants not because they believe that baptism regenerates the child but because they believe that baptism brings the child into the covenant community where he or she will have the blessing of hearing the gospel preached as they grow up as members of the church.</w:t>
      </w:r>
      <w:r w:rsidR="00C30CBF" w:rsidRPr="00C30CBF">
        <w:rPr>
          <w:rStyle w:val="FootnoteReference"/>
          <w:rFonts w:cs="Times New Roman"/>
          <w:szCs w:val="24"/>
        </w:rPr>
        <w:t xml:space="preserve"> </w:t>
      </w:r>
      <w:r w:rsidR="00C30CBF">
        <w:rPr>
          <w:rStyle w:val="FootnoteReference"/>
          <w:rFonts w:cs="Times New Roman"/>
          <w:szCs w:val="24"/>
        </w:rPr>
        <w:footnoteReference w:id="3"/>
      </w:r>
      <w:r w:rsidRPr="00A85311">
        <w:rPr>
          <w:rFonts w:cs="Times New Roman"/>
          <w:szCs w:val="24"/>
        </w:rPr>
        <w:t xml:space="preserve"> The problem with this view Schreiner and Wright postulate is that baptism is done to children who have not repented nor confessed the Lord Jesus as savior.</w:t>
      </w:r>
    </w:p>
    <w:p w14:paraId="5DDD7643" w14:textId="26D65D4C" w:rsidR="00A85311" w:rsidRDefault="00A85311" w:rsidP="00A85311">
      <w:pPr>
        <w:ind w:firstLine="720"/>
        <w:rPr>
          <w:rFonts w:cs="Times New Roman"/>
          <w:szCs w:val="24"/>
        </w:rPr>
      </w:pPr>
      <w:r w:rsidRPr="00A85311">
        <w:rPr>
          <w:rFonts w:cs="Times New Roman"/>
          <w:szCs w:val="24"/>
        </w:rPr>
        <w:t>Throughout the ten chapters, Schreiner and Wright argue that the Bible is clear on how and what baptism a believer ought to undertake. Beginning with highlights from the four Gospels, to the book of Acts, to the epistles, to the covenants and patristic writings, the authors discuss baptism through the perspectives of the Anabaptists, the Reformed Paedobaptists, Meredith Kline, The stone Campbell Restoration Movement, and finally the local church.</w:t>
      </w:r>
    </w:p>
    <w:p w14:paraId="62A2CF34" w14:textId="31834AF8" w:rsidR="00924864" w:rsidRDefault="00924864" w:rsidP="00924864">
      <w:pPr>
        <w:pStyle w:val="Heading1"/>
      </w:pPr>
      <w:bookmarkStart w:id="14" w:name="_Toc83580928"/>
      <w:r>
        <w:t>Critical Interaction with the Author’s Work</w:t>
      </w:r>
      <w:bookmarkEnd w:id="14"/>
    </w:p>
    <w:p w14:paraId="46957ED0" w14:textId="64C25E38" w:rsidR="00054A76" w:rsidRDefault="00054A76" w:rsidP="00682296">
      <w:pPr>
        <w:ind w:firstLine="720"/>
        <w:rPr>
          <w:rFonts w:cs="Times New Roman"/>
          <w:szCs w:val="24"/>
        </w:rPr>
      </w:pPr>
      <w:r w:rsidRPr="008A54F7">
        <w:rPr>
          <w:rFonts w:cs="Times New Roman"/>
          <w:i/>
          <w:iCs/>
          <w:szCs w:val="24"/>
        </w:rPr>
        <w:t>Believer’s Baptism: Sign of the New Covenant in Christ</w:t>
      </w:r>
      <w:r>
        <w:rPr>
          <w:rFonts w:cs="Times New Roman"/>
          <w:i/>
          <w:iCs/>
          <w:szCs w:val="24"/>
        </w:rPr>
        <w:t xml:space="preserve"> </w:t>
      </w:r>
      <w:r>
        <w:rPr>
          <w:rFonts w:cs="Times New Roman"/>
          <w:szCs w:val="24"/>
        </w:rPr>
        <w:t xml:space="preserve">may not be the only book that </w:t>
      </w:r>
      <w:r w:rsidR="0090633C">
        <w:rPr>
          <w:rFonts w:cs="Times New Roman"/>
          <w:szCs w:val="24"/>
        </w:rPr>
        <w:t>provides substantial contribution to the literature of believers’</w:t>
      </w:r>
      <w:r>
        <w:rPr>
          <w:rFonts w:cs="Times New Roman"/>
          <w:szCs w:val="24"/>
        </w:rPr>
        <w:t xml:space="preserve"> baptism but it </w:t>
      </w:r>
      <w:r w:rsidR="0090633C">
        <w:rPr>
          <w:rFonts w:cs="Times New Roman"/>
          <w:szCs w:val="24"/>
        </w:rPr>
        <w:t xml:space="preserve">is certainly one book that offers an up-to-date discussion on the biblical, historical and theological dimension of the debate between paedobaptists and credobaptists. In a world that is constantly changing, new thoughts and perspectives are always welcome. </w:t>
      </w:r>
      <w:r w:rsidR="00C02BD7">
        <w:rPr>
          <w:rFonts w:cs="Times New Roman"/>
          <w:szCs w:val="24"/>
        </w:rPr>
        <w:t xml:space="preserve">Before this book, was the </w:t>
      </w:r>
      <w:r w:rsidR="00514F8D">
        <w:rPr>
          <w:rFonts w:cs="Times New Roman"/>
          <w:szCs w:val="24"/>
        </w:rPr>
        <w:t>confessor’s</w:t>
      </w:r>
      <w:r w:rsidR="00C02BD7">
        <w:rPr>
          <w:rFonts w:cs="Times New Roman"/>
          <w:szCs w:val="24"/>
        </w:rPr>
        <w:t xml:space="preserve"> baptism as </w:t>
      </w:r>
      <w:r w:rsidR="00C02BD7">
        <w:rPr>
          <w:rFonts w:cs="Times New Roman"/>
          <w:szCs w:val="24"/>
        </w:rPr>
        <w:lastRenderedPageBreak/>
        <w:t xml:space="preserve">espoused by Marcus P. Johnson. Johnson highlights the contribution of </w:t>
      </w:r>
      <w:r w:rsidR="00C02BD7">
        <w:t>Anabaptist Balthasar Hubmaier, who discarded infant baptism altogether and instead defended a position termed confessor baptism, whereby the baptized individual is required to confess his or her individual faith, thereby retaining the fundamental link between faith and baptism.</w:t>
      </w:r>
      <w:r w:rsidR="00C02BD7">
        <w:rPr>
          <w:rStyle w:val="FootnoteReference"/>
        </w:rPr>
        <w:footnoteReference w:id="4"/>
      </w:r>
      <w:r w:rsidR="00C02BD7">
        <w:t xml:space="preserve"> Believers’ baptism advocated by Schreiner and Wright is an upgrade of that very concept. </w:t>
      </w:r>
    </w:p>
    <w:p w14:paraId="446F41F9" w14:textId="6A1C2201" w:rsidR="0090633C" w:rsidRDefault="00C02BD7" w:rsidP="00682296">
      <w:pPr>
        <w:ind w:firstLine="720"/>
        <w:rPr>
          <w:rFonts w:cs="Times New Roman"/>
          <w:szCs w:val="24"/>
        </w:rPr>
      </w:pPr>
      <w:r>
        <w:rPr>
          <w:rFonts w:cs="Times New Roman"/>
          <w:szCs w:val="24"/>
        </w:rPr>
        <w:t>Besides</w:t>
      </w:r>
      <w:r w:rsidR="0090633C">
        <w:rPr>
          <w:rFonts w:cs="Times New Roman"/>
          <w:szCs w:val="24"/>
        </w:rPr>
        <w:t>, this book is a standard point of reference</w:t>
      </w:r>
      <w:r w:rsidR="00416CEE">
        <w:rPr>
          <w:rFonts w:cs="Times New Roman"/>
          <w:szCs w:val="24"/>
        </w:rPr>
        <w:t xml:space="preserve"> for theology</w:t>
      </w:r>
      <w:r w:rsidR="0090633C">
        <w:rPr>
          <w:rFonts w:cs="Times New Roman"/>
          <w:szCs w:val="24"/>
        </w:rPr>
        <w:t xml:space="preserve"> because of </w:t>
      </w:r>
      <w:r w:rsidR="00416CEE">
        <w:rPr>
          <w:rFonts w:cs="Times New Roman"/>
          <w:szCs w:val="24"/>
        </w:rPr>
        <w:t>its broad</w:t>
      </w:r>
      <w:r w:rsidR="0090633C">
        <w:rPr>
          <w:rFonts w:cs="Times New Roman"/>
          <w:szCs w:val="24"/>
        </w:rPr>
        <w:t xml:space="preserve"> use of scriptures. Schreiner and Wright spill quite a great deal of ink </w:t>
      </w:r>
      <w:r w:rsidR="00A6282D">
        <w:rPr>
          <w:rFonts w:cs="Times New Roman"/>
          <w:szCs w:val="24"/>
        </w:rPr>
        <w:t xml:space="preserve">quoting and </w:t>
      </w:r>
      <w:r w:rsidR="0090633C">
        <w:rPr>
          <w:rFonts w:cs="Times New Roman"/>
          <w:szCs w:val="24"/>
        </w:rPr>
        <w:t xml:space="preserve">explaining the </w:t>
      </w:r>
      <w:r w:rsidR="00A6282D">
        <w:rPr>
          <w:rFonts w:cs="Times New Roman"/>
          <w:szCs w:val="24"/>
        </w:rPr>
        <w:t>scriptures in regard to the significance of baptism</w:t>
      </w:r>
      <w:r w:rsidR="0090633C">
        <w:rPr>
          <w:rFonts w:cs="Times New Roman"/>
          <w:szCs w:val="24"/>
        </w:rPr>
        <w:t xml:space="preserve">. To be precise, they use the first four chapters to </w:t>
      </w:r>
      <w:r w:rsidR="00A6282D">
        <w:rPr>
          <w:rFonts w:cs="Times New Roman"/>
          <w:szCs w:val="24"/>
        </w:rPr>
        <w:t xml:space="preserve">show the readers what the Bible says about baptism. </w:t>
      </w:r>
      <w:r w:rsidR="00416CEE">
        <w:rPr>
          <w:rFonts w:cs="Times New Roman"/>
          <w:szCs w:val="24"/>
        </w:rPr>
        <w:t>Comparing and contrasting the scriptures that both sides of the divide (paedobaptists and credobaptists) consider as central, they make it obvious that the Bible is the</w:t>
      </w:r>
      <w:r w:rsidR="00A6282D">
        <w:rPr>
          <w:rFonts w:cs="Times New Roman"/>
          <w:szCs w:val="24"/>
        </w:rPr>
        <w:t xml:space="preserve"> primary text for any doctrine. </w:t>
      </w:r>
      <w:r w:rsidR="00714519">
        <w:rPr>
          <w:rFonts w:cs="Times New Roman"/>
          <w:szCs w:val="24"/>
        </w:rPr>
        <w:t>This is evidenced in the authors use of</w:t>
      </w:r>
      <w:r w:rsidR="0016345A">
        <w:rPr>
          <w:rFonts w:cs="Times New Roman"/>
          <w:szCs w:val="24"/>
        </w:rPr>
        <w:t xml:space="preserve"> </w:t>
      </w:r>
      <w:r w:rsidR="00416CEE" w:rsidRPr="00416CEE">
        <w:rPr>
          <w:rFonts w:cs="Times New Roman"/>
          <w:szCs w:val="24"/>
        </w:rPr>
        <w:t>1 Pet 3:21; Eph 4:5; 1 Cor 12:13; 1 Cor 15:29; Gal 3:27) and two texts that are particularly significant theologically (Rom 6:3–4; Col 2:11–12)</w:t>
      </w:r>
      <w:r w:rsidR="00714519">
        <w:rPr>
          <w:rFonts w:cs="Times New Roman"/>
          <w:szCs w:val="24"/>
        </w:rPr>
        <w:t>. That being said, it is not the quoting of the scriptures that brings quality to their work. Rather, it is the careful and comprehensive application of hermeneutics of the said scriptures</w:t>
      </w:r>
      <w:r w:rsidR="0016345A">
        <w:rPr>
          <w:rFonts w:cs="Times New Roman"/>
          <w:szCs w:val="24"/>
        </w:rPr>
        <w:t xml:space="preserve"> that distinguishes their work.</w:t>
      </w:r>
      <w:r w:rsidR="00DE11E4">
        <w:rPr>
          <w:rFonts w:cs="Times New Roman"/>
          <w:szCs w:val="24"/>
        </w:rPr>
        <w:t xml:space="preserve"> </w:t>
      </w:r>
    </w:p>
    <w:p w14:paraId="2A5C1816" w14:textId="39D1564A" w:rsidR="0016345A" w:rsidRPr="00054A76" w:rsidRDefault="00A05543" w:rsidP="00682296">
      <w:pPr>
        <w:ind w:firstLine="720"/>
        <w:rPr>
          <w:rFonts w:cs="Times New Roman"/>
          <w:szCs w:val="24"/>
        </w:rPr>
      </w:pPr>
      <w:r>
        <w:rPr>
          <w:rFonts w:cs="Times New Roman"/>
          <w:szCs w:val="24"/>
        </w:rPr>
        <w:t xml:space="preserve">That said, this volume also has some deficiencies. One of these deficiencies is overstatement. </w:t>
      </w:r>
      <w:r w:rsidR="0016345A">
        <w:t xml:space="preserve">In the </w:t>
      </w:r>
      <w:r>
        <w:t xml:space="preserve">tenth </w:t>
      </w:r>
      <w:r w:rsidR="0016345A">
        <w:t xml:space="preserve">chapter, Schreiner and Wright tend to borrow a leaf </w:t>
      </w:r>
      <w:r w:rsidR="00255CA5">
        <w:t>from Robert</w:t>
      </w:r>
      <w:r w:rsidR="00857D6D">
        <w:t xml:space="preserve"> Sagers who says, “</w:t>
      </w:r>
      <w:r w:rsidR="0016345A">
        <w:t>The rightly ordered local church, then, as the visible manifestation of the body of Christ, should consist only of those who have believed on Christ for salvation and have been baptized in water upon profession of that faith</w:t>
      </w:r>
      <w:r w:rsidR="0016345A">
        <w:t>.</w:t>
      </w:r>
      <w:r w:rsidR="00255CA5">
        <w:t>”</w:t>
      </w:r>
      <w:r w:rsidR="00255CA5">
        <w:rPr>
          <w:rStyle w:val="FootnoteReference"/>
        </w:rPr>
        <w:footnoteReference w:id="5"/>
      </w:r>
      <w:r w:rsidR="00255CA5">
        <w:t xml:space="preserve"> </w:t>
      </w:r>
      <w:r w:rsidR="00A44626">
        <w:t>This</w:t>
      </w:r>
      <w:r w:rsidR="00255CA5">
        <w:t xml:space="preserve"> argument </w:t>
      </w:r>
      <w:r w:rsidR="00A44626">
        <w:t xml:space="preserve">however, </w:t>
      </w:r>
      <w:r w:rsidR="00255CA5">
        <w:t xml:space="preserve">raises pertinent </w:t>
      </w:r>
      <w:r w:rsidR="00255CA5">
        <w:lastRenderedPageBreak/>
        <w:t>questions. One</w:t>
      </w:r>
      <w:r w:rsidR="00C30CBF">
        <w:t xml:space="preserve"> question that</w:t>
      </w:r>
      <w:r w:rsidR="00255CA5">
        <w:t xml:space="preserve"> is likely to </w:t>
      </w:r>
      <w:r w:rsidR="00C30CBF">
        <w:t xml:space="preserve">be </w:t>
      </w:r>
      <w:r w:rsidR="00255CA5">
        <w:t>ask</w:t>
      </w:r>
      <w:r w:rsidR="00C30CBF">
        <w:t>ed</w:t>
      </w:r>
      <w:r w:rsidR="00A44626">
        <w:t xml:space="preserve"> is</w:t>
      </w:r>
      <w:r w:rsidR="00C30CBF">
        <w:t>:</w:t>
      </w:r>
      <w:r w:rsidR="00A44626">
        <w:t xml:space="preserve"> </w:t>
      </w:r>
      <w:r w:rsidR="00C30CBF">
        <w:t>W</w:t>
      </w:r>
      <w:r w:rsidR="00A44626">
        <w:t xml:space="preserve">ould the church be out of order for allowing </w:t>
      </w:r>
      <w:r w:rsidR="00C30CBF">
        <w:t xml:space="preserve">into its doors </w:t>
      </w:r>
      <w:r w:rsidR="00A44626">
        <w:t xml:space="preserve">those </w:t>
      </w:r>
      <w:r w:rsidR="00C30CBF">
        <w:t xml:space="preserve">that </w:t>
      </w:r>
      <w:r w:rsidR="00A44626">
        <w:t>have not been baptized or are yet to profess Christ?</w:t>
      </w:r>
    </w:p>
    <w:p w14:paraId="12338059" w14:textId="67D48851" w:rsidR="00E4391C" w:rsidRDefault="00E4391C" w:rsidP="00682296">
      <w:pPr>
        <w:ind w:firstLine="720"/>
        <w:rPr>
          <w:rFonts w:cs="Times New Roman"/>
          <w:szCs w:val="24"/>
        </w:rPr>
      </w:pPr>
      <w:r>
        <w:rPr>
          <w:rFonts w:cs="Times New Roman"/>
          <w:szCs w:val="24"/>
        </w:rPr>
        <w:t xml:space="preserve">While giving the marriage analogy, </w:t>
      </w:r>
      <w:r w:rsidR="00D739BD">
        <w:rPr>
          <w:rFonts w:cs="Times New Roman"/>
          <w:szCs w:val="24"/>
        </w:rPr>
        <w:t>Robert H. Stein</w:t>
      </w:r>
      <w:r>
        <w:rPr>
          <w:rFonts w:cs="Times New Roman"/>
          <w:szCs w:val="24"/>
        </w:rPr>
        <w:t xml:space="preserve"> argues that just like how marriage involves a number of components that are </w:t>
      </w:r>
      <w:r w:rsidRPr="00E4391C">
        <w:rPr>
          <w:rFonts w:cs="Times New Roman"/>
          <w:szCs w:val="24"/>
        </w:rPr>
        <w:t>intimately interrelated and belong together</w:t>
      </w:r>
      <w:r w:rsidR="005B17A0">
        <w:rPr>
          <w:rFonts w:cs="Times New Roman"/>
          <w:szCs w:val="24"/>
        </w:rPr>
        <w:t>,</w:t>
      </w:r>
      <w:r>
        <w:rPr>
          <w:rFonts w:cs="Times New Roman"/>
          <w:szCs w:val="24"/>
        </w:rPr>
        <w:t xml:space="preserve"> </w:t>
      </w:r>
      <w:r w:rsidR="00D739BD">
        <w:rPr>
          <w:rFonts w:cs="Times New Roman"/>
          <w:szCs w:val="24"/>
        </w:rPr>
        <w:t xml:space="preserve">similarly </w:t>
      </w:r>
      <w:r>
        <w:rPr>
          <w:rFonts w:cs="Times New Roman"/>
          <w:szCs w:val="24"/>
        </w:rPr>
        <w:t xml:space="preserve">becoming a Christian also </w:t>
      </w:r>
      <w:r w:rsidR="00D739BD">
        <w:rPr>
          <w:rFonts w:cs="Times New Roman"/>
          <w:szCs w:val="24"/>
        </w:rPr>
        <w:t>must include</w:t>
      </w:r>
      <w:r>
        <w:rPr>
          <w:rFonts w:cs="Times New Roman"/>
          <w:szCs w:val="24"/>
        </w:rPr>
        <w:t xml:space="preserve"> a number of components</w:t>
      </w:r>
      <w:r w:rsidR="005B17A0">
        <w:rPr>
          <w:rFonts w:cs="Times New Roman"/>
          <w:szCs w:val="24"/>
        </w:rPr>
        <w:t xml:space="preserve">, </w:t>
      </w:r>
      <w:r w:rsidR="00D739BD">
        <w:rPr>
          <w:rFonts w:cs="Times New Roman"/>
          <w:szCs w:val="24"/>
        </w:rPr>
        <w:t>faith, repentance, confession and baptism.</w:t>
      </w:r>
      <w:r>
        <w:rPr>
          <w:rStyle w:val="FootnoteReference"/>
        </w:rPr>
        <w:footnoteReference w:id="6"/>
      </w:r>
      <w:r w:rsidR="00D739BD">
        <w:rPr>
          <w:rFonts w:cs="Times New Roman"/>
          <w:szCs w:val="24"/>
        </w:rPr>
        <w:t xml:space="preserve"> Stein here most likely wants to show how critical baptism is to the life of Christian. The problem is that though baptism is important, </w:t>
      </w:r>
      <w:r w:rsidR="005B17A0">
        <w:rPr>
          <w:rFonts w:cs="Times New Roman"/>
          <w:szCs w:val="24"/>
        </w:rPr>
        <w:t xml:space="preserve">when it comes to salvation, </w:t>
      </w:r>
      <w:r w:rsidR="00D739BD">
        <w:rPr>
          <w:rFonts w:cs="Times New Roman"/>
          <w:szCs w:val="24"/>
        </w:rPr>
        <w:t>it can never be on the same pedestal with faith, repentance, and confession. Romans 10:9-10 says, “</w:t>
      </w:r>
      <w:r w:rsidR="00D739BD" w:rsidRPr="00D739BD">
        <w:rPr>
          <w:rFonts w:cs="Times New Roman"/>
          <w:szCs w:val="24"/>
        </w:rPr>
        <w:t>If you declare with your mouth, “Jesus is Lord,” and believe in your heart that God raised him from the dead, you will be saved. For it is with your heart that you believe and are justified, and it is with your mouth that you profess your faith and are saved.</w:t>
      </w:r>
      <w:r w:rsidR="00D739BD">
        <w:rPr>
          <w:rFonts w:cs="Times New Roman"/>
          <w:szCs w:val="24"/>
        </w:rPr>
        <w:t>” If baptism was necessary for salvation, Paul most likely would have included it. Similarly, the thief on the cross who showed remorse for what he had done,</w:t>
      </w:r>
      <w:r w:rsidR="005B17A0">
        <w:rPr>
          <w:rFonts w:cs="Times New Roman"/>
          <w:szCs w:val="24"/>
        </w:rPr>
        <w:t xml:space="preserve"> entered paradise without baptism. If he needed baptism to be saved, Christ would certainly have made a way. The fact that Christ assured him of paradise after putting his faith in him, shows that baptism </w:t>
      </w:r>
      <w:r w:rsidR="00C6620C">
        <w:rPr>
          <w:rFonts w:cs="Times New Roman"/>
          <w:szCs w:val="24"/>
        </w:rPr>
        <w:t xml:space="preserve">is not always necessary. </w:t>
      </w:r>
      <w:r w:rsidR="00682296">
        <w:rPr>
          <w:rFonts w:cs="Times New Roman"/>
          <w:szCs w:val="24"/>
        </w:rPr>
        <w:t xml:space="preserve">In the words of </w:t>
      </w:r>
      <w:r w:rsidR="00682296" w:rsidRPr="00682296">
        <w:t>Michal</w:t>
      </w:r>
      <w:r w:rsidR="00682296" w:rsidRPr="00682296">
        <w:rPr>
          <w:rFonts w:cs="Times New Roman"/>
          <w:szCs w:val="24"/>
        </w:rPr>
        <w:t xml:space="preserve"> </w:t>
      </w:r>
      <w:r w:rsidR="00682296" w:rsidRPr="00682296">
        <w:t xml:space="preserve">Hospodár, </w:t>
      </w:r>
      <w:r w:rsidR="00682296">
        <w:t>“</w:t>
      </w:r>
      <w:r w:rsidR="00682296" w:rsidRPr="00682296">
        <w:rPr>
          <w:rFonts w:cs="Times New Roman"/>
          <w:szCs w:val="24"/>
        </w:rPr>
        <w:t>God has</w:t>
      </w:r>
      <w:r w:rsidR="00682296">
        <w:rPr>
          <w:rFonts w:cs="Times New Roman"/>
          <w:szCs w:val="24"/>
        </w:rPr>
        <w:t xml:space="preserve"> </w:t>
      </w:r>
      <w:r w:rsidR="00682296" w:rsidRPr="00682296">
        <w:rPr>
          <w:rFonts w:cs="Times New Roman"/>
          <w:szCs w:val="24"/>
        </w:rPr>
        <w:t>bound salvation to the sacrament of Baptism, but He himself is not bound</w:t>
      </w:r>
      <w:r w:rsidR="00682296">
        <w:rPr>
          <w:rFonts w:cs="Times New Roman"/>
          <w:szCs w:val="24"/>
        </w:rPr>
        <w:t xml:space="preserve"> </w:t>
      </w:r>
      <w:r w:rsidR="00682296" w:rsidRPr="00682296">
        <w:rPr>
          <w:rFonts w:cs="Times New Roman"/>
          <w:szCs w:val="24"/>
        </w:rPr>
        <w:t>by His sacraments</w:t>
      </w:r>
      <w:r w:rsidR="00682296">
        <w:rPr>
          <w:rFonts w:cs="Times New Roman"/>
          <w:szCs w:val="24"/>
        </w:rPr>
        <w:t>.</w:t>
      </w:r>
      <w:r w:rsidR="00682296" w:rsidRPr="00682296">
        <w:rPr>
          <w:rFonts w:cs="Times New Roman"/>
          <w:szCs w:val="24"/>
        </w:rPr>
        <w:t xml:space="preserve"> The most given reasons for this hope are</w:t>
      </w:r>
      <w:r w:rsidR="00682296">
        <w:rPr>
          <w:rFonts w:cs="Times New Roman"/>
          <w:szCs w:val="24"/>
        </w:rPr>
        <w:t xml:space="preserve"> </w:t>
      </w:r>
      <w:r w:rsidR="00682296" w:rsidRPr="00682296">
        <w:rPr>
          <w:rFonts w:cs="Times New Roman"/>
          <w:szCs w:val="24"/>
        </w:rPr>
        <w:t>the general will of God to save all those, as well his merciful love</w:t>
      </w:r>
      <w:r w:rsidR="00861283">
        <w:rPr>
          <w:rFonts w:cs="Times New Roman"/>
          <w:szCs w:val="24"/>
        </w:rPr>
        <w:t>.”</w:t>
      </w:r>
      <w:r w:rsidR="00861283">
        <w:rPr>
          <w:rStyle w:val="FootnoteReference"/>
          <w:rFonts w:cs="Times New Roman"/>
          <w:szCs w:val="24"/>
        </w:rPr>
        <w:footnoteReference w:id="7"/>
      </w:r>
      <w:r w:rsidR="00861283">
        <w:rPr>
          <w:rFonts w:cs="Times New Roman"/>
          <w:szCs w:val="24"/>
        </w:rPr>
        <w:t xml:space="preserve"> </w:t>
      </w:r>
      <w:r w:rsidR="00DE11E4">
        <w:rPr>
          <w:rFonts w:cs="Times New Roman"/>
          <w:szCs w:val="24"/>
        </w:rPr>
        <w:t>As Stephen Jellum observes, “</w:t>
      </w:r>
      <w:r w:rsidR="00DE11E4" w:rsidRPr="00DE11E4">
        <w:rPr>
          <w:rFonts w:cs="Times New Roman"/>
          <w:szCs w:val="24"/>
        </w:rPr>
        <w:t>baptism is an outward sign of the inward, spiritual need for the grace of God in the heart of the covenant member</w:t>
      </w:r>
      <w:r w:rsidR="00514F8D" w:rsidRPr="00DE11E4">
        <w:rPr>
          <w:rFonts w:cs="Times New Roman"/>
          <w:szCs w:val="24"/>
        </w:rPr>
        <w:t>— “</w:t>
      </w:r>
      <w:r w:rsidR="00DE11E4" w:rsidRPr="00DE11E4">
        <w:rPr>
          <w:rFonts w:cs="Times New Roman"/>
          <w:szCs w:val="24"/>
        </w:rPr>
        <w:t xml:space="preserve">it points to the necessity of spiritual regeneration. It does not testify that regeneration has already taken </w:t>
      </w:r>
      <w:r w:rsidR="00DE11E4" w:rsidRPr="00DE11E4">
        <w:rPr>
          <w:rFonts w:cs="Times New Roman"/>
          <w:szCs w:val="24"/>
        </w:rPr>
        <w:lastRenderedPageBreak/>
        <w:t>place.</w:t>
      </w:r>
      <w:r w:rsidR="00DE11E4">
        <w:rPr>
          <w:rFonts w:cs="Times New Roman"/>
          <w:szCs w:val="24"/>
        </w:rPr>
        <w:t>”</w:t>
      </w:r>
      <w:r w:rsidR="00DE11E4">
        <w:rPr>
          <w:rStyle w:val="FootnoteReference"/>
          <w:rFonts w:cs="Times New Roman"/>
          <w:szCs w:val="24"/>
        </w:rPr>
        <w:footnoteReference w:id="8"/>
      </w:r>
      <w:r w:rsidR="00DE11E4" w:rsidRPr="00DE11E4">
        <w:rPr>
          <w:rFonts w:cs="Times New Roman"/>
          <w:szCs w:val="24"/>
        </w:rPr>
        <w:t xml:space="preserve"> </w:t>
      </w:r>
      <w:r w:rsidR="005B17A0">
        <w:rPr>
          <w:rFonts w:cs="Times New Roman"/>
          <w:szCs w:val="24"/>
        </w:rPr>
        <w:t>Thus, it is either Robert H. Stein’s marriage analogy does not capture his thoughts well or he has not considered the whole counsel of scriptures.</w:t>
      </w:r>
    </w:p>
    <w:p w14:paraId="64F8E4D1" w14:textId="4DF5E952" w:rsidR="002D795D" w:rsidRPr="00D20EB8" w:rsidRDefault="003E6DC5" w:rsidP="00A05543">
      <w:pPr>
        <w:ind w:firstLine="720"/>
      </w:pPr>
      <w:r>
        <w:rPr>
          <w:rFonts w:cs="Times New Roman"/>
          <w:szCs w:val="24"/>
        </w:rPr>
        <w:t>In addition</w:t>
      </w:r>
      <w:r w:rsidR="005B17A0">
        <w:rPr>
          <w:rFonts w:cs="Times New Roman"/>
          <w:szCs w:val="24"/>
        </w:rPr>
        <w:t xml:space="preserve">, </w:t>
      </w:r>
      <w:r w:rsidR="00C6620C">
        <w:rPr>
          <w:rFonts w:cs="Times New Roman"/>
          <w:szCs w:val="24"/>
        </w:rPr>
        <w:t>another facet of weakness in this volume is</w:t>
      </w:r>
      <w:r w:rsidR="00682296">
        <w:rPr>
          <w:rFonts w:cs="Times New Roman"/>
          <w:szCs w:val="24"/>
        </w:rPr>
        <w:t xml:space="preserve"> </w:t>
      </w:r>
      <w:r w:rsidR="00B93244">
        <w:rPr>
          <w:rFonts w:cs="Times New Roman"/>
          <w:szCs w:val="24"/>
        </w:rPr>
        <w:t xml:space="preserve">in </w:t>
      </w:r>
      <w:r w:rsidR="00682296">
        <w:rPr>
          <w:rFonts w:cs="Times New Roman"/>
          <w:szCs w:val="24"/>
        </w:rPr>
        <w:t xml:space="preserve">the arguments it raises against paedobaptists. One of the chief </w:t>
      </w:r>
      <w:r w:rsidR="00E353AD">
        <w:rPr>
          <w:rFonts w:cs="Times New Roman"/>
          <w:szCs w:val="24"/>
        </w:rPr>
        <w:t>argument</w:t>
      </w:r>
      <w:r w:rsidR="00682296">
        <w:rPr>
          <w:rFonts w:cs="Times New Roman"/>
          <w:szCs w:val="24"/>
        </w:rPr>
        <w:t>s</w:t>
      </w:r>
      <w:r w:rsidR="00E353AD">
        <w:rPr>
          <w:rFonts w:cs="Times New Roman"/>
          <w:szCs w:val="24"/>
        </w:rPr>
        <w:t xml:space="preserve"> against paedobaptists </w:t>
      </w:r>
      <w:r>
        <w:rPr>
          <w:rFonts w:cs="Times New Roman"/>
          <w:szCs w:val="24"/>
        </w:rPr>
        <w:t>was</w:t>
      </w:r>
      <w:r w:rsidR="00E353AD">
        <w:rPr>
          <w:rFonts w:cs="Times New Roman"/>
          <w:szCs w:val="24"/>
        </w:rPr>
        <w:t xml:space="preserve"> that they deliberately admit </w:t>
      </w:r>
      <w:r w:rsidR="00E353AD" w:rsidRPr="00E353AD">
        <w:rPr>
          <w:rFonts w:cs="Times New Roman"/>
          <w:szCs w:val="24"/>
        </w:rPr>
        <w:t>unregenerate members into the community of faith and undermine the gospel summons to faith and repentance.</w:t>
      </w:r>
      <w:r>
        <w:rPr>
          <w:rStyle w:val="FootnoteReference"/>
          <w:rFonts w:cs="Times New Roman"/>
          <w:szCs w:val="24"/>
        </w:rPr>
        <w:footnoteReference w:id="9"/>
      </w:r>
      <w:r w:rsidR="00E353AD">
        <w:rPr>
          <w:rFonts w:cs="Times New Roman"/>
          <w:szCs w:val="24"/>
        </w:rPr>
        <w:t xml:space="preserve"> </w:t>
      </w:r>
      <w:r w:rsidR="00E353AD" w:rsidRPr="00000F39">
        <w:t>Cornelis P</w:t>
      </w:r>
      <w:r w:rsidR="00E353AD">
        <w:t>.</w:t>
      </w:r>
      <w:r w:rsidR="00E353AD" w:rsidRPr="00E353AD">
        <w:t xml:space="preserve"> </w:t>
      </w:r>
      <w:r w:rsidR="00E353AD" w:rsidRPr="00000F39">
        <w:t>Bennema</w:t>
      </w:r>
      <w:r w:rsidR="00E353AD">
        <w:t xml:space="preserve"> avers that this is begging the question</w:t>
      </w:r>
      <w:r>
        <w:t xml:space="preserve"> as “</w:t>
      </w:r>
      <w:r w:rsidR="00E353AD" w:rsidRPr="00E353AD">
        <w:rPr>
          <w:rFonts w:cs="Times New Roman"/>
          <w:szCs w:val="24"/>
        </w:rPr>
        <w:t>it is not self-evident that the practice of believer's baptism solves the problem of the admission of non-regenerate persons into the new covenant community.</w:t>
      </w:r>
      <w:r w:rsidR="00E353AD">
        <w:rPr>
          <w:rFonts w:cs="Times New Roman"/>
          <w:szCs w:val="24"/>
        </w:rPr>
        <w:t>”</w:t>
      </w:r>
      <w:r>
        <w:rPr>
          <w:rStyle w:val="FootnoteReference"/>
          <w:rFonts w:cs="Times New Roman"/>
          <w:szCs w:val="24"/>
        </w:rPr>
        <w:footnoteReference w:id="10"/>
      </w:r>
      <w:r w:rsidR="00AB55BE">
        <w:rPr>
          <w:rFonts w:cs="Times New Roman"/>
          <w:szCs w:val="24"/>
        </w:rPr>
        <w:t xml:space="preserve"> In the words of </w:t>
      </w:r>
      <w:r w:rsidR="00AB55BE" w:rsidRPr="00AB55BE">
        <w:rPr>
          <w:rFonts w:cs="Times New Roman"/>
          <w:szCs w:val="24"/>
        </w:rPr>
        <w:t>Charles Hodge, "all the marks of regeneration can be counterfeited."</w:t>
      </w:r>
      <w:r w:rsidR="00AB55BE">
        <w:rPr>
          <w:rStyle w:val="FootnoteReference"/>
          <w:rFonts w:cs="Times New Roman"/>
          <w:szCs w:val="24"/>
        </w:rPr>
        <w:footnoteReference w:id="11"/>
      </w:r>
      <w:r w:rsidR="00AB55BE">
        <w:rPr>
          <w:rFonts w:cs="Times New Roman"/>
          <w:szCs w:val="24"/>
        </w:rPr>
        <w:t xml:space="preserve"> Thus, it should be observed that even if the church adopted believer’s baptism as dogma, it is possible for the same church to baptize people who might actually not be regenerated. If that happens</w:t>
      </w:r>
      <w:r w:rsidR="00861283">
        <w:rPr>
          <w:rFonts w:cs="Times New Roman"/>
          <w:szCs w:val="24"/>
        </w:rPr>
        <w:t>,</w:t>
      </w:r>
      <w:r w:rsidR="00AB55BE">
        <w:rPr>
          <w:rFonts w:cs="Times New Roman"/>
          <w:szCs w:val="24"/>
        </w:rPr>
        <w:t xml:space="preserve"> credobaptists </w:t>
      </w:r>
      <w:r w:rsidR="00054A76">
        <w:rPr>
          <w:rFonts w:cs="Times New Roman"/>
          <w:szCs w:val="24"/>
        </w:rPr>
        <w:t xml:space="preserve">then </w:t>
      </w:r>
      <w:r w:rsidR="00AB55BE">
        <w:rPr>
          <w:rFonts w:cs="Times New Roman"/>
          <w:szCs w:val="24"/>
        </w:rPr>
        <w:t xml:space="preserve">would be guilty of the same thing that they are accusing the paedobaptists of. </w:t>
      </w:r>
    </w:p>
    <w:p w14:paraId="7DBC79C5" w14:textId="464B43FE" w:rsidR="00924864" w:rsidRDefault="00924864" w:rsidP="00924864">
      <w:pPr>
        <w:pStyle w:val="Heading1"/>
      </w:pPr>
      <w:bookmarkStart w:id="15" w:name="_Toc83580929"/>
      <w:r>
        <w:t>Conclusion</w:t>
      </w:r>
      <w:bookmarkEnd w:id="15"/>
    </w:p>
    <w:p w14:paraId="6DEEDD72" w14:textId="77777777" w:rsidR="0054012A" w:rsidRDefault="00A05543" w:rsidP="00A05543">
      <w:r>
        <w:tab/>
      </w:r>
      <w:r w:rsidR="0054012A">
        <w:t>In closing, it is observed that Schreiner and Wright have</w:t>
      </w:r>
      <w:r w:rsidR="00986327">
        <w:t xml:space="preserve"> </w:t>
      </w:r>
      <w:r w:rsidR="0054012A">
        <w:t>clearly established</w:t>
      </w:r>
      <w:r w:rsidR="00986327">
        <w:t xml:space="preserve"> </w:t>
      </w:r>
      <w:r w:rsidR="0054012A">
        <w:t>baptism is only for those who have already professed the Lord</w:t>
      </w:r>
      <w:r w:rsidR="00986327">
        <w:t xml:space="preserve">. </w:t>
      </w:r>
      <w:r w:rsidR="0054012A">
        <w:t>Furthermore, Schreiner and Wright have gone to great lengths to practical show</w:t>
      </w:r>
      <w:r w:rsidR="00986327">
        <w:t xml:space="preserve"> what type of baptism is endorsed by scriptures, how and who should be baptized, when should one be baptized and finally what does the practice of baptism accomplish in the life of a believer. </w:t>
      </w:r>
    </w:p>
    <w:p w14:paraId="507C44EF" w14:textId="38D313B9" w:rsidR="00A05543" w:rsidRDefault="00A05543" w:rsidP="009E25E9">
      <w:pPr>
        <w:ind w:firstLine="720"/>
      </w:pPr>
      <w:r>
        <w:lastRenderedPageBreak/>
        <w:t xml:space="preserve">Despite the </w:t>
      </w:r>
      <w:r w:rsidR="0054012A">
        <w:t xml:space="preserve">few </w:t>
      </w:r>
      <w:r>
        <w:t xml:space="preserve">deficiencies, </w:t>
      </w:r>
      <w:r w:rsidRPr="00A05543">
        <w:rPr>
          <w:i/>
          <w:iCs/>
        </w:rPr>
        <w:t>Believers’ Baptism</w:t>
      </w:r>
      <w:r>
        <w:rPr>
          <w:i/>
          <w:iCs/>
        </w:rPr>
        <w:t xml:space="preserve"> </w:t>
      </w:r>
      <w:r>
        <w:t xml:space="preserve">represents a substantial theological contribution to the Christian world. </w:t>
      </w:r>
      <w:r w:rsidR="00F37F52">
        <w:t xml:space="preserve">From the onset, Schreiner and Wright wanted to prove that believers’ baptism or credobaptism is biblical as opposed to paedobaptism. By pointing out to several scriptures, going back to memory lane and documenting the works of former </w:t>
      </w:r>
      <w:r w:rsidR="00986327">
        <w:t>theologians,</w:t>
      </w:r>
      <w:r w:rsidR="009E25E9">
        <w:t xml:space="preserve"> t</w:t>
      </w:r>
      <w:r w:rsidR="00986327">
        <w:t>hey</w:t>
      </w:r>
      <w:r w:rsidR="00F37F52">
        <w:t xml:space="preserve"> rightly </w:t>
      </w:r>
      <w:r w:rsidR="009E25E9">
        <w:t xml:space="preserve">have </w:t>
      </w:r>
      <w:r w:rsidR="00F37F52">
        <w:t xml:space="preserve">succeeded in doing that. </w:t>
      </w:r>
      <w:r w:rsidR="00986327">
        <w:t xml:space="preserve">Baptism is an initiatory event that should not be taken lightly nor taken for granted. </w:t>
      </w:r>
    </w:p>
    <w:p w14:paraId="446DE0E3" w14:textId="2A7D097D" w:rsidR="00986327" w:rsidRPr="00A05543" w:rsidRDefault="00986327" w:rsidP="00A05543">
      <w:r>
        <w:br w:type="page"/>
      </w:r>
    </w:p>
    <w:p w14:paraId="677E3662" w14:textId="4E2D7E02" w:rsidR="00924864" w:rsidRDefault="00924864" w:rsidP="00924864">
      <w:pPr>
        <w:pStyle w:val="Heading1"/>
      </w:pPr>
      <w:bookmarkStart w:id="16" w:name="_Toc83580930"/>
      <w:r>
        <w:lastRenderedPageBreak/>
        <w:t>Bibliography</w:t>
      </w:r>
      <w:bookmarkEnd w:id="16"/>
    </w:p>
    <w:p w14:paraId="7DB30812" w14:textId="77777777" w:rsidR="00514F8D" w:rsidRDefault="00514F8D" w:rsidP="00514F8D">
      <w:pPr>
        <w:spacing w:before="240" w:line="240" w:lineRule="auto"/>
        <w:ind w:left="720" w:hanging="720"/>
      </w:pPr>
      <w:r w:rsidRPr="00000F39">
        <w:t xml:space="preserve">Bennema, Cornelis P. "Believer's Baptism: Sign of the New Covenant in Christ." </w:t>
      </w:r>
      <w:r w:rsidRPr="003E6DC5">
        <w:rPr>
          <w:i/>
          <w:iCs/>
        </w:rPr>
        <w:t>Journal of the Evangelical Theological Society</w:t>
      </w:r>
      <w:r w:rsidRPr="00000F39">
        <w:t xml:space="preserve"> 52, no. 3 (2009): 655</w:t>
      </w:r>
      <w:r>
        <w:t>-661</w:t>
      </w:r>
      <w:r w:rsidRPr="00000F39">
        <w:t>.</w:t>
      </w:r>
    </w:p>
    <w:p w14:paraId="5849A109" w14:textId="77777777" w:rsidR="00514F8D" w:rsidRPr="00000F39" w:rsidRDefault="00514F8D" w:rsidP="00514F8D">
      <w:pPr>
        <w:spacing w:before="240" w:line="240" w:lineRule="auto"/>
        <w:ind w:left="720" w:hanging="720"/>
      </w:pPr>
      <w:bookmarkStart w:id="17" w:name="_Hlk83592275"/>
      <w:r w:rsidRPr="00682296">
        <w:t xml:space="preserve">Hospodár, Michal. "Baptism and its Consequences for our Life." </w:t>
      </w:r>
      <w:r w:rsidRPr="00682296">
        <w:rPr>
          <w:i/>
          <w:iCs/>
        </w:rPr>
        <w:t>E-Theologos</w:t>
      </w:r>
      <w:r w:rsidRPr="00682296">
        <w:t xml:space="preserve"> 3, no. 2 (2012): 174-182</w:t>
      </w:r>
      <w:r>
        <w:t>.</w:t>
      </w:r>
    </w:p>
    <w:bookmarkEnd w:id="17"/>
    <w:p w14:paraId="1BB3B1E9" w14:textId="77777777" w:rsidR="00514F8D" w:rsidRPr="00000F39" w:rsidRDefault="00514F8D" w:rsidP="00514F8D">
      <w:pPr>
        <w:spacing w:before="240" w:line="240" w:lineRule="auto"/>
        <w:ind w:left="720" w:hanging="720"/>
      </w:pPr>
      <w:r>
        <w:t>Johnson, Marcus P. "Believer's baptism: sign of the new covenant in Christ." Calvin Theological Journal 42, no. 2 (2007): 412-413.</w:t>
      </w:r>
    </w:p>
    <w:p w14:paraId="57BCF0BD" w14:textId="77777777" w:rsidR="00514F8D" w:rsidRDefault="00514F8D" w:rsidP="00514F8D">
      <w:pPr>
        <w:spacing w:before="240" w:line="240" w:lineRule="auto"/>
        <w:ind w:left="720" w:hanging="720"/>
      </w:pPr>
      <w:r>
        <w:t xml:space="preserve">Sagers, Robert E. “Believer's Baptism: Sign of the New Covenant in Christ,” </w:t>
      </w:r>
      <w:r w:rsidRPr="00255CA5">
        <w:rPr>
          <w:i/>
          <w:iCs/>
        </w:rPr>
        <w:t>Southwestern Journal of Theology</w:t>
      </w:r>
      <w:r>
        <w:t xml:space="preserve"> 48, no. 2 (2006): </w:t>
      </w:r>
      <w:r>
        <w:t>360-364.</w:t>
      </w:r>
      <w:r w:rsidRPr="00C02BD7">
        <w:t xml:space="preserve"> </w:t>
      </w:r>
    </w:p>
    <w:p w14:paraId="066C6C3D" w14:textId="77777777" w:rsidR="00514F8D" w:rsidRPr="00514F8D" w:rsidRDefault="00514F8D" w:rsidP="00514F8D">
      <w:pPr>
        <w:spacing w:before="240" w:line="240" w:lineRule="auto"/>
        <w:ind w:left="720" w:hanging="720"/>
        <w:rPr>
          <w:rFonts w:cs="Times New Roman"/>
          <w:szCs w:val="24"/>
        </w:rPr>
      </w:pPr>
      <w:r w:rsidRPr="008A54F7">
        <w:rPr>
          <w:rFonts w:cs="Times New Roman"/>
          <w:szCs w:val="24"/>
        </w:rPr>
        <w:t xml:space="preserve">Schreiner, Thomas R., and Shawn D. Wright, eds. </w:t>
      </w:r>
      <w:r w:rsidRPr="008A54F7">
        <w:rPr>
          <w:rFonts w:cs="Times New Roman"/>
          <w:i/>
          <w:iCs/>
          <w:szCs w:val="24"/>
        </w:rPr>
        <w:t>Believer’s Baptism: Sign of the New Covenant in Christ</w:t>
      </w:r>
      <w:r w:rsidRPr="008A54F7">
        <w:rPr>
          <w:rFonts w:cs="Times New Roman"/>
          <w:szCs w:val="24"/>
        </w:rPr>
        <w:t>. Nashville: B &amp; H Academic, 2006</w:t>
      </w:r>
      <w:r>
        <w:rPr>
          <w:rFonts w:cs="Times New Roman"/>
          <w:szCs w:val="24"/>
        </w:rPr>
        <w:t>.</w:t>
      </w:r>
    </w:p>
    <w:p w14:paraId="7D65C320" w14:textId="77777777" w:rsidR="00924864" w:rsidRPr="00D83DF2" w:rsidRDefault="00924864" w:rsidP="00CF48CD">
      <w:pPr>
        <w:spacing w:before="240" w:line="240" w:lineRule="auto"/>
        <w:ind w:left="720" w:hanging="720"/>
        <w:rPr>
          <w:rFonts w:cs="Times New Roman"/>
          <w:szCs w:val="24"/>
        </w:rPr>
      </w:pPr>
    </w:p>
    <w:sectPr w:rsidR="00924864" w:rsidRPr="00D83DF2"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88F40" w14:textId="77777777" w:rsidR="002E6316" w:rsidRDefault="002E6316" w:rsidP="00D90961">
      <w:pPr>
        <w:spacing w:line="240" w:lineRule="auto"/>
      </w:pPr>
      <w:r>
        <w:separator/>
      </w:r>
    </w:p>
  </w:endnote>
  <w:endnote w:type="continuationSeparator" w:id="0">
    <w:p w14:paraId="6608A26E" w14:textId="77777777" w:rsidR="002E6316" w:rsidRDefault="002E6316"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DE1910" w:rsidRDefault="00DE1910">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DE1910" w:rsidRDefault="00DE19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DE1910" w:rsidRPr="000270DC" w:rsidRDefault="00DE1910"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DE1910" w:rsidRPr="004B3ACC" w:rsidRDefault="00DE1910"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DE1910" w:rsidRDefault="00DE1910"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DE1910" w:rsidRDefault="002E6316"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63FCF" w14:textId="77777777" w:rsidR="002E6316" w:rsidRDefault="002E6316" w:rsidP="00D90961">
      <w:pPr>
        <w:spacing w:line="240" w:lineRule="auto"/>
      </w:pPr>
      <w:r>
        <w:separator/>
      </w:r>
    </w:p>
  </w:footnote>
  <w:footnote w:type="continuationSeparator" w:id="0">
    <w:p w14:paraId="1D9D8E19" w14:textId="77777777" w:rsidR="002E6316" w:rsidRDefault="002E6316" w:rsidP="00D90961">
      <w:pPr>
        <w:spacing w:line="240" w:lineRule="auto"/>
      </w:pPr>
      <w:r>
        <w:continuationSeparator/>
      </w:r>
    </w:p>
  </w:footnote>
  <w:footnote w:id="1">
    <w:p w14:paraId="543805B5" w14:textId="77777777" w:rsidR="00A85311" w:rsidRDefault="00A85311" w:rsidP="00A85311">
      <w:pPr>
        <w:pStyle w:val="FootnoteText"/>
      </w:pPr>
      <w:r>
        <w:rPr>
          <w:rStyle w:val="FootnoteReference"/>
        </w:rPr>
        <w:footnoteRef/>
      </w:r>
      <w:r>
        <w:t xml:space="preserve"> </w:t>
      </w:r>
      <w:r w:rsidRPr="00595FF2">
        <w:t xml:space="preserve">Thomas R. Schreiner, and Shawn D. Wright, eds. </w:t>
      </w:r>
      <w:r w:rsidRPr="00595FF2">
        <w:rPr>
          <w:i/>
          <w:iCs/>
        </w:rPr>
        <w:t>Believer’s Baptism: Sign of the New Covenant in Christ</w:t>
      </w:r>
      <w:r>
        <w:rPr>
          <w:i/>
          <w:iCs/>
        </w:rPr>
        <w:t xml:space="preserve"> </w:t>
      </w:r>
      <w:r>
        <w:t>(</w:t>
      </w:r>
      <w:r w:rsidRPr="00595FF2">
        <w:t>Nashville: B &amp; H Academic, 2006</w:t>
      </w:r>
      <w:r>
        <w:t>), 6</w:t>
      </w:r>
      <w:r w:rsidRPr="00595FF2">
        <w:t>.</w:t>
      </w:r>
    </w:p>
  </w:footnote>
  <w:footnote w:id="2">
    <w:p w14:paraId="67FFC4A3" w14:textId="77777777" w:rsidR="00A85311" w:rsidRDefault="00A85311" w:rsidP="00A85311">
      <w:pPr>
        <w:pStyle w:val="FootnoteText"/>
      </w:pPr>
      <w:r>
        <w:rPr>
          <w:rStyle w:val="FootnoteReference"/>
        </w:rPr>
        <w:footnoteRef/>
      </w:r>
      <w:r>
        <w:t xml:space="preserve"> Ibid., 6.</w:t>
      </w:r>
    </w:p>
  </w:footnote>
  <w:footnote w:id="3">
    <w:p w14:paraId="6226619F" w14:textId="77777777" w:rsidR="00C30CBF" w:rsidRDefault="00C30CBF" w:rsidP="00C30CBF">
      <w:pPr>
        <w:pStyle w:val="FootnoteText"/>
      </w:pPr>
      <w:r>
        <w:rPr>
          <w:rStyle w:val="FootnoteReference"/>
        </w:rPr>
        <w:footnoteRef/>
      </w:r>
      <w:r>
        <w:t xml:space="preserve"> Ibid., 6.</w:t>
      </w:r>
    </w:p>
  </w:footnote>
  <w:footnote w:id="4">
    <w:p w14:paraId="16214703" w14:textId="09FB4449" w:rsidR="00C02BD7" w:rsidRDefault="00C02BD7">
      <w:pPr>
        <w:pStyle w:val="FootnoteText"/>
      </w:pPr>
      <w:r>
        <w:rPr>
          <w:rStyle w:val="FootnoteReference"/>
        </w:rPr>
        <w:footnoteRef/>
      </w:r>
      <w:r>
        <w:t xml:space="preserve"> </w:t>
      </w:r>
      <w:r w:rsidRPr="00C02BD7">
        <w:t xml:space="preserve">Marcus P. Johnson, "Believer's baptism: sign of the new covenant in Christ." </w:t>
      </w:r>
      <w:r w:rsidRPr="00C02BD7">
        <w:rPr>
          <w:i/>
          <w:iCs/>
        </w:rPr>
        <w:t xml:space="preserve">Calvin Theological Journal </w:t>
      </w:r>
      <w:r w:rsidRPr="00C02BD7">
        <w:t>42, no. 2 (2007): 412-413.</w:t>
      </w:r>
    </w:p>
  </w:footnote>
  <w:footnote w:id="5">
    <w:p w14:paraId="30F3D477" w14:textId="7EB662D8" w:rsidR="00255CA5" w:rsidRDefault="00255CA5">
      <w:pPr>
        <w:pStyle w:val="FootnoteText"/>
      </w:pPr>
      <w:r>
        <w:rPr>
          <w:rStyle w:val="FootnoteReference"/>
        </w:rPr>
        <w:footnoteRef/>
      </w:r>
      <w:r>
        <w:t xml:space="preserve"> </w:t>
      </w:r>
      <w:r>
        <w:t xml:space="preserve">Robert E. Sagers, “Believer's Baptism: Sign of the New Covenant in Christ,” </w:t>
      </w:r>
      <w:r w:rsidRPr="00255CA5">
        <w:rPr>
          <w:i/>
          <w:iCs/>
        </w:rPr>
        <w:t>Southwestern Journal of Theology</w:t>
      </w:r>
      <w:r>
        <w:t xml:space="preserve"> 48, no. 2 (2006):</w:t>
      </w:r>
      <w:r>
        <w:t xml:space="preserve"> 360.</w:t>
      </w:r>
    </w:p>
  </w:footnote>
  <w:footnote w:id="6">
    <w:p w14:paraId="2D352A2C" w14:textId="0AA06701" w:rsidR="00E4391C" w:rsidRDefault="00E4391C">
      <w:pPr>
        <w:pStyle w:val="FootnoteText"/>
      </w:pPr>
      <w:r>
        <w:rPr>
          <w:rStyle w:val="FootnoteReference"/>
        </w:rPr>
        <w:footnoteRef/>
      </w:r>
      <w:r>
        <w:t xml:space="preserve"> Ibid., 58.</w:t>
      </w:r>
    </w:p>
  </w:footnote>
  <w:footnote w:id="7">
    <w:p w14:paraId="0E99C261" w14:textId="4BB9D99A" w:rsidR="00861283" w:rsidRDefault="00861283">
      <w:pPr>
        <w:pStyle w:val="FootnoteText"/>
      </w:pPr>
      <w:r>
        <w:rPr>
          <w:rStyle w:val="FootnoteReference"/>
        </w:rPr>
        <w:footnoteRef/>
      </w:r>
      <w:r>
        <w:t xml:space="preserve"> </w:t>
      </w:r>
      <w:r w:rsidRPr="00861283">
        <w:t>Michal</w:t>
      </w:r>
      <w:r>
        <w:t xml:space="preserve"> </w:t>
      </w:r>
      <w:r w:rsidRPr="00861283">
        <w:t xml:space="preserve">Hospodár, "Baptism and its Consequences for our Life." </w:t>
      </w:r>
      <w:r w:rsidRPr="00861283">
        <w:rPr>
          <w:i/>
          <w:iCs/>
        </w:rPr>
        <w:t>E-Theologos</w:t>
      </w:r>
      <w:r w:rsidRPr="00861283">
        <w:t xml:space="preserve"> 3, no. 2 (2012): 17</w:t>
      </w:r>
      <w:r>
        <w:t>9.</w:t>
      </w:r>
    </w:p>
  </w:footnote>
  <w:footnote w:id="8">
    <w:p w14:paraId="5BF91616" w14:textId="1473744B" w:rsidR="00DE11E4" w:rsidRDefault="00DE11E4">
      <w:pPr>
        <w:pStyle w:val="FootnoteText"/>
      </w:pPr>
      <w:r>
        <w:rPr>
          <w:rStyle w:val="FootnoteReference"/>
        </w:rPr>
        <w:footnoteRef/>
      </w:r>
      <w:r>
        <w:t xml:space="preserve"> </w:t>
      </w:r>
      <w:r w:rsidR="000962A3" w:rsidRPr="00595FF2">
        <w:t xml:space="preserve">Thomas R. Schreiner, and Shawn D. Wright, eds. </w:t>
      </w:r>
      <w:r w:rsidR="000962A3" w:rsidRPr="00595FF2">
        <w:rPr>
          <w:i/>
          <w:iCs/>
        </w:rPr>
        <w:t>Believer’s Baptism: Sign of the New Covenant in Christ</w:t>
      </w:r>
      <w:r w:rsidR="000962A3">
        <w:rPr>
          <w:i/>
          <w:iCs/>
        </w:rPr>
        <w:t xml:space="preserve"> </w:t>
      </w:r>
      <w:r w:rsidR="000962A3">
        <w:t>(</w:t>
      </w:r>
      <w:r w:rsidR="000962A3" w:rsidRPr="00595FF2">
        <w:t>Nashville: B &amp; H Academic, 2006</w:t>
      </w:r>
      <w:r w:rsidR="000962A3">
        <w:t>), 6</w:t>
      </w:r>
      <w:r w:rsidR="000962A3" w:rsidRPr="00595FF2">
        <w:t>.</w:t>
      </w:r>
    </w:p>
  </w:footnote>
  <w:footnote w:id="9">
    <w:p w14:paraId="676AEF69" w14:textId="62CF4353" w:rsidR="003E6DC5" w:rsidRDefault="003E6DC5">
      <w:pPr>
        <w:pStyle w:val="FootnoteText"/>
      </w:pPr>
      <w:r>
        <w:rPr>
          <w:rStyle w:val="FootnoteReference"/>
        </w:rPr>
        <w:footnoteRef/>
      </w:r>
      <w:r>
        <w:t xml:space="preserve"> Ibid., 112.</w:t>
      </w:r>
    </w:p>
  </w:footnote>
  <w:footnote w:id="10">
    <w:p w14:paraId="482B9EB9" w14:textId="6136F392" w:rsidR="003E6DC5" w:rsidRDefault="003E6DC5">
      <w:pPr>
        <w:pStyle w:val="FootnoteText"/>
      </w:pPr>
      <w:r>
        <w:rPr>
          <w:rStyle w:val="FootnoteReference"/>
        </w:rPr>
        <w:footnoteRef/>
      </w:r>
      <w:r>
        <w:t xml:space="preserve"> </w:t>
      </w:r>
      <w:r w:rsidRPr="003E6DC5">
        <w:t>Cornelis P</w:t>
      </w:r>
      <w:r>
        <w:t>.</w:t>
      </w:r>
      <w:r w:rsidRPr="003E6DC5">
        <w:t xml:space="preserve"> </w:t>
      </w:r>
      <w:r w:rsidRPr="003E6DC5">
        <w:t>Bennema</w:t>
      </w:r>
      <w:r>
        <w:t>,</w:t>
      </w:r>
      <w:r w:rsidRPr="003E6DC5">
        <w:t xml:space="preserve"> "Believer's Baptism: Sign of the New Covenant in Christ." </w:t>
      </w:r>
      <w:r w:rsidRPr="003E6DC5">
        <w:rPr>
          <w:i/>
          <w:iCs/>
        </w:rPr>
        <w:t>Journal of the Evangelical Theological Society</w:t>
      </w:r>
      <w:r w:rsidRPr="003E6DC5">
        <w:t xml:space="preserve"> 52, no. 3 (2009): 66</w:t>
      </w:r>
      <w:r>
        <w:t>0</w:t>
      </w:r>
      <w:r w:rsidRPr="003E6DC5">
        <w:t>.</w:t>
      </w:r>
    </w:p>
  </w:footnote>
  <w:footnote w:id="11">
    <w:p w14:paraId="187F7084" w14:textId="6D18E02C" w:rsidR="00AB55BE" w:rsidRDefault="00AB55BE">
      <w:pPr>
        <w:pStyle w:val="FootnoteText"/>
      </w:pPr>
      <w:r>
        <w:rPr>
          <w:rStyle w:val="FootnoteReference"/>
        </w:rPr>
        <w:footnoteRef/>
      </w:r>
      <w:r>
        <w:t xml:space="preserve"> Ibid., 660.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DE1910" w:rsidRDefault="00DE1910" w:rsidP="004B3ACC">
    <w:pPr>
      <w:pStyle w:val="Header"/>
    </w:pPr>
  </w:p>
  <w:p w14:paraId="5B0AEF4C" w14:textId="77777777" w:rsidR="00DE1910" w:rsidRDefault="00DE19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DE1910" w:rsidRDefault="00DE1910">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DE1910" w:rsidRPr="00DA0F88" w:rsidRDefault="00DE1910"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0F39"/>
    <w:rsid w:val="000015AC"/>
    <w:rsid w:val="00002C8A"/>
    <w:rsid w:val="000031B6"/>
    <w:rsid w:val="00003B54"/>
    <w:rsid w:val="000067A7"/>
    <w:rsid w:val="00007D1E"/>
    <w:rsid w:val="000109A2"/>
    <w:rsid w:val="00010A9B"/>
    <w:rsid w:val="00010F39"/>
    <w:rsid w:val="000110BA"/>
    <w:rsid w:val="00011983"/>
    <w:rsid w:val="00012351"/>
    <w:rsid w:val="00012B0E"/>
    <w:rsid w:val="00013F57"/>
    <w:rsid w:val="00014FE1"/>
    <w:rsid w:val="0001536C"/>
    <w:rsid w:val="00015B12"/>
    <w:rsid w:val="00021E81"/>
    <w:rsid w:val="00023153"/>
    <w:rsid w:val="00024495"/>
    <w:rsid w:val="000270DC"/>
    <w:rsid w:val="00027515"/>
    <w:rsid w:val="000278CD"/>
    <w:rsid w:val="00031F5C"/>
    <w:rsid w:val="0003381F"/>
    <w:rsid w:val="0004139E"/>
    <w:rsid w:val="00041C1D"/>
    <w:rsid w:val="00045A6D"/>
    <w:rsid w:val="00046C33"/>
    <w:rsid w:val="000502EB"/>
    <w:rsid w:val="000510BA"/>
    <w:rsid w:val="00051752"/>
    <w:rsid w:val="00052335"/>
    <w:rsid w:val="00052BFE"/>
    <w:rsid w:val="000538B0"/>
    <w:rsid w:val="00054A76"/>
    <w:rsid w:val="00054E43"/>
    <w:rsid w:val="00055A9D"/>
    <w:rsid w:val="00056026"/>
    <w:rsid w:val="00057EE5"/>
    <w:rsid w:val="00061060"/>
    <w:rsid w:val="000613C7"/>
    <w:rsid w:val="000626D8"/>
    <w:rsid w:val="0006326E"/>
    <w:rsid w:val="00065D71"/>
    <w:rsid w:val="00065EC9"/>
    <w:rsid w:val="00066D44"/>
    <w:rsid w:val="00066F6B"/>
    <w:rsid w:val="0006719F"/>
    <w:rsid w:val="0006741A"/>
    <w:rsid w:val="00071610"/>
    <w:rsid w:val="00072C5D"/>
    <w:rsid w:val="00072C99"/>
    <w:rsid w:val="00074904"/>
    <w:rsid w:val="000771BB"/>
    <w:rsid w:val="00080389"/>
    <w:rsid w:val="0008097C"/>
    <w:rsid w:val="0008098B"/>
    <w:rsid w:val="000821BE"/>
    <w:rsid w:val="000826AF"/>
    <w:rsid w:val="00084BDF"/>
    <w:rsid w:val="000851A2"/>
    <w:rsid w:val="00086FA8"/>
    <w:rsid w:val="00087A10"/>
    <w:rsid w:val="00094856"/>
    <w:rsid w:val="00094B1D"/>
    <w:rsid w:val="00095CFF"/>
    <w:rsid w:val="000962A3"/>
    <w:rsid w:val="00096336"/>
    <w:rsid w:val="00096BD4"/>
    <w:rsid w:val="00096DAB"/>
    <w:rsid w:val="000978CE"/>
    <w:rsid w:val="000A154D"/>
    <w:rsid w:val="000A1BAC"/>
    <w:rsid w:val="000A269C"/>
    <w:rsid w:val="000A4266"/>
    <w:rsid w:val="000B07E2"/>
    <w:rsid w:val="000B0E49"/>
    <w:rsid w:val="000B23D6"/>
    <w:rsid w:val="000B28D8"/>
    <w:rsid w:val="000C1113"/>
    <w:rsid w:val="000C12F3"/>
    <w:rsid w:val="000C3451"/>
    <w:rsid w:val="000C442E"/>
    <w:rsid w:val="000C51C1"/>
    <w:rsid w:val="000C700A"/>
    <w:rsid w:val="000D1478"/>
    <w:rsid w:val="000D5280"/>
    <w:rsid w:val="000D6801"/>
    <w:rsid w:val="000D6862"/>
    <w:rsid w:val="000E14E3"/>
    <w:rsid w:val="000E1681"/>
    <w:rsid w:val="000E3588"/>
    <w:rsid w:val="000E44F1"/>
    <w:rsid w:val="000E5EDB"/>
    <w:rsid w:val="000E7C3D"/>
    <w:rsid w:val="000F2657"/>
    <w:rsid w:val="000F30B4"/>
    <w:rsid w:val="000F3D42"/>
    <w:rsid w:val="000F43F6"/>
    <w:rsid w:val="000F4E57"/>
    <w:rsid w:val="000F5C39"/>
    <w:rsid w:val="000F6BCB"/>
    <w:rsid w:val="000F79E1"/>
    <w:rsid w:val="00102801"/>
    <w:rsid w:val="00102E1D"/>
    <w:rsid w:val="00105204"/>
    <w:rsid w:val="0010599F"/>
    <w:rsid w:val="00106237"/>
    <w:rsid w:val="00107385"/>
    <w:rsid w:val="00114BBB"/>
    <w:rsid w:val="00114FA1"/>
    <w:rsid w:val="00115357"/>
    <w:rsid w:val="001173C4"/>
    <w:rsid w:val="0012050C"/>
    <w:rsid w:val="001214CF"/>
    <w:rsid w:val="001222FB"/>
    <w:rsid w:val="00123B86"/>
    <w:rsid w:val="00124BC8"/>
    <w:rsid w:val="00125E7F"/>
    <w:rsid w:val="001278D3"/>
    <w:rsid w:val="001305E3"/>
    <w:rsid w:val="001315A3"/>
    <w:rsid w:val="00132B9B"/>
    <w:rsid w:val="00134DF0"/>
    <w:rsid w:val="00135F48"/>
    <w:rsid w:val="00140A67"/>
    <w:rsid w:val="00142194"/>
    <w:rsid w:val="00143CC2"/>
    <w:rsid w:val="001445AA"/>
    <w:rsid w:val="00145A4C"/>
    <w:rsid w:val="00145AF8"/>
    <w:rsid w:val="001465F4"/>
    <w:rsid w:val="00150993"/>
    <w:rsid w:val="00153BDB"/>
    <w:rsid w:val="00154A03"/>
    <w:rsid w:val="001555FC"/>
    <w:rsid w:val="00157CF7"/>
    <w:rsid w:val="001601E6"/>
    <w:rsid w:val="00161E6B"/>
    <w:rsid w:val="00162AFF"/>
    <w:rsid w:val="0016345A"/>
    <w:rsid w:val="001649AD"/>
    <w:rsid w:val="00170662"/>
    <w:rsid w:val="00172D30"/>
    <w:rsid w:val="0017631D"/>
    <w:rsid w:val="00176A3E"/>
    <w:rsid w:val="001835C6"/>
    <w:rsid w:val="00185F50"/>
    <w:rsid w:val="00187515"/>
    <w:rsid w:val="00195236"/>
    <w:rsid w:val="00195F81"/>
    <w:rsid w:val="00196C7D"/>
    <w:rsid w:val="001971EA"/>
    <w:rsid w:val="001A3158"/>
    <w:rsid w:val="001B02AD"/>
    <w:rsid w:val="001B292C"/>
    <w:rsid w:val="001C22D2"/>
    <w:rsid w:val="001C2B7C"/>
    <w:rsid w:val="001C37AB"/>
    <w:rsid w:val="001C4B3E"/>
    <w:rsid w:val="001C4F35"/>
    <w:rsid w:val="001C72AE"/>
    <w:rsid w:val="001D033E"/>
    <w:rsid w:val="001D23BC"/>
    <w:rsid w:val="001D3CF1"/>
    <w:rsid w:val="001D5369"/>
    <w:rsid w:val="001D70D3"/>
    <w:rsid w:val="001E02C2"/>
    <w:rsid w:val="001E2B2E"/>
    <w:rsid w:val="001E3A14"/>
    <w:rsid w:val="001E7656"/>
    <w:rsid w:val="001E78EF"/>
    <w:rsid w:val="001F0D1B"/>
    <w:rsid w:val="001F2C42"/>
    <w:rsid w:val="001F4EF0"/>
    <w:rsid w:val="001F53EF"/>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AA5"/>
    <w:rsid w:val="00217522"/>
    <w:rsid w:val="0021783B"/>
    <w:rsid w:val="002217EA"/>
    <w:rsid w:val="00221F5B"/>
    <w:rsid w:val="00222BC1"/>
    <w:rsid w:val="0022470A"/>
    <w:rsid w:val="00225F13"/>
    <w:rsid w:val="00226336"/>
    <w:rsid w:val="002263B2"/>
    <w:rsid w:val="00232776"/>
    <w:rsid w:val="0023381C"/>
    <w:rsid w:val="002343EB"/>
    <w:rsid w:val="002374C7"/>
    <w:rsid w:val="00237BE3"/>
    <w:rsid w:val="00244EE5"/>
    <w:rsid w:val="00245A85"/>
    <w:rsid w:val="0024723D"/>
    <w:rsid w:val="00247A42"/>
    <w:rsid w:val="00250F3C"/>
    <w:rsid w:val="00252E2C"/>
    <w:rsid w:val="00253DAF"/>
    <w:rsid w:val="00255811"/>
    <w:rsid w:val="00255CA5"/>
    <w:rsid w:val="00256840"/>
    <w:rsid w:val="00256E60"/>
    <w:rsid w:val="002628C1"/>
    <w:rsid w:val="00270819"/>
    <w:rsid w:val="00270A38"/>
    <w:rsid w:val="00272EA7"/>
    <w:rsid w:val="002730FF"/>
    <w:rsid w:val="00280DD1"/>
    <w:rsid w:val="002815B1"/>
    <w:rsid w:val="00281EA0"/>
    <w:rsid w:val="00282562"/>
    <w:rsid w:val="0028286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97AC7"/>
    <w:rsid w:val="002A2814"/>
    <w:rsid w:val="002A446A"/>
    <w:rsid w:val="002A5345"/>
    <w:rsid w:val="002A7B13"/>
    <w:rsid w:val="002B2B4D"/>
    <w:rsid w:val="002B616E"/>
    <w:rsid w:val="002B78A6"/>
    <w:rsid w:val="002C12A3"/>
    <w:rsid w:val="002C1E48"/>
    <w:rsid w:val="002C2C53"/>
    <w:rsid w:val="002C3242"/>
    <w:rsid w:val="002C3BC9"/>
    <w:rsid w:val="002D0A29"/>
    <w:rsid w:val="002D41E7"/>
    <w:rsid w:val="002D65FC"/>
    <w:rsid w:val="002D795D"/>
    <w:rsid w:val="002E2BBA"/>
    <w:rsid w:val="002E5EE9"/>
    <w:rsid w:val="002E60A0"/>
    <w:rsid w:val="002E6294"/>
    <w:rsid w:val="002E6316"/>
    <w:rsid w:val="002F1CFC"/>
    <w:rsid w:val="002F1F44"/>
    <w:rsid w:val="002F32D1"/>
    <w:rsid w:val="002F3857"/>
    <w:rsid w:val="002F402F"/>
    <w:rsid w:val="002F4663"/>
    <w:rsid w:val="002F569B"/>
    <w:rsid w:val="003018FF"/>
    <w:rsid w:val="00301A4E"/>
    <w:rsid w:val="003045F6"/>
    <w:rsid w:val="003047DD"/>
    <w:rsid w:val="003056E9"/>
    <w:rsid w:val="003058FE"/>
    <w:rsid w:val="00305F0B"/>
    <w:rsid w:val="00306416"/>
    <w:rsid w:val="00312307"/>
    <w:rsid w:val="00313225"/>
    <w:rsid w:val="00313C69"/>
    <w:rsid w:val="00316B60"/>
    <w:rsid w:val="003176DF"/>
    <w:rsid w:val="0032093D"/>
    <w:rsid w:val="00322B06"/>
    <w:rsid w:val="003239CE"/>
    <w:rsid w:val="0032437D"/>
    <w:rsid w:val="00324767"/>
    <w:rsid w:val="00324D95"/>
    <w:rsid w:val="0032510E"/>
    <w:rsid w:val="00327DBD"/>
    <w:rsid w:val="00331CE4"/>
    <w:rsid w:val="003325F9"/>
    <w:rsid w:val="00332809"/>
    <w:rsid w:val="00335C68"/>
    <w:rsid w:val="00336E96"/>
    <w:rsid w:val="0034114C"/>
    <w:rsid w:val="00341D29"/>
    <w:rsid w:val="00342B6A"/>
    <w:rsid w:val="00342D99"/>
    <w:rsid w:val="00350A8D"/>
    <w:rsid w:val="003544FD"/>
    <w:rsid w:val="003560C4"/>
    <w:rsid w:val="00356F7B"/>
    <w:rsid w:val="00357AC8"/>
    <w:rsid w:val="0036029D"/>
    <w:rsid w:val="003621BC"/>
    <w:rsid w:val="0036517B"/>
    <w:rsid w:val="00367515"/>
    <w:rsid w:val="003677D4"/>
    <w:rsid w:val="00370A74"/>
    <w:rsid w:val="0037167C"/>
    <w:rsid w:val="00372251"/>
    <w:rsid w:val="003729F0"/>
    <w:rsid w:val="00373AB0"/>
    <w:rsid w:val="00374063"/>
    <w:rsid w:val="003748AB"/>
    <w:rsid w:val="0037683B"/>
    <w:rsid w:val="003770B0"/>
    <w:rsid w:val="00377AFB"/>
    <w:rsid w:val="00380D4B"/>
    <w:rsid w:val="0038176B"/>
    <w:rsid w:val="003824FC"/>
    <w:rsid w:val="00382EB3"/>
    <w:rsid w:val="0039172A"/>
    <w:rsid w:val="0039437E"/>
    <w:rsid w:val="003945A0"/>
    <w:rsid w:val="00394B41"/>
    <w:rsid w:val="00395DDC"/>
    <w:rsid w:val="00396969"/>
    <w:rsid w:val="00397994"/>
    <w:rsid w:val="003A095F"/>
    <w:rsid w:val="003A14FD"/>
    <w:rsid w:val="003A1807"/>
    <w:rsid w:val="003A1EE8"/>
    <w:rsid w:val="003A3EB8"/>
    <w:rsid w:val="003B08C1"/>
    <w:rsid w:val="003B11F8"/>
    <w:rsid w:val="003B1324"/>
    <w:rsid w:val="003B2F9F"/>
    <w:rsid w:val="003B3C12"/>
    <w:rsid w:val="003B72D5"/>
    <w:rsid w:val="003C0A9D"/>
    <w:rsid w:val="003C19E3"/>
    <w:rsid w:val="003C3C0C"/>
    <w:rsid w:val="003C50A3"/>
    <w:rsid w:val="003C6721"/>
    <w:rsid w:val="003D0F5D"/>
    <w:rsid w:val="003D2DF5"/>
    <w:rsid w:val="003D3222"/>
    <w:rsid w:val="003D42BB"/>
    <w:rsid w:val="003D633A"/>
    <w:rsid w:val="003D6799"/>
    <w:rsid w:val="003D7BE7"/>
    <w:rsid w:val="003E2BD0"/>
    <w:rsid w:val="003E53B5"/>
    <w:rsid w:val="003E5FED"/>
    <w:rsid w:val="003E6DC5"/>
    <w:rsid w:val="003E7849"/>
    <w:rsid w:val="003F0C62"/>
    <w:rsid w:val="003F1627"/>
    <w:rsid w:val="003F1DE0"/>
    <w:rsid w:val="003F23A7"/>
    <w:rsid w:val="003F3C46"/>
    <w:rsid w:val="003F42CD"/>
    <w:rsid w:val="003F4A8E"/>
    <w:rsid w:val="003F5B04"/>
    <w:rsid w:val="00401704"/>
    <w:rsid w:val="00404179"/>
    <w:rsid w:val="004054B3"/>
    <w:rsid w:val="00407718"/>
    <w:rsid w:val="0041245F"/>
    <w:rsid w:val="00413311"/>
    <w:rsid w:val="00415783"/>
    <w:rsid w:val="00416CD8"/>
    <w:rsid w:val="00416CEE"/>
    <w:rsid w:val="00421BD7"/>
    <w:rsid w:val="00421F87"/>
    <w:rsid w:val="00423EA1"/>
    <w:rsid w:val="00424FDE"/>
    <w:rsid w:val="004274A3"/>
    <w:rsid w:val="004276B3"/>
    <w:rsid w:val="00430EAE"/>
    <w:rsid w:val="004312FA"/>
    <w:rsid w:val="00431C74"/>
    <w:rsid w:val="0043320B"/>
    <w:rsid w:val="00433D6C"/>
    <w:rsid w:val="00434A17"/>
    <w:rsid w:val="0043567E"/>
    <w:rsid w:val="00435811"/>
    <w:rsid w:val="00435FB3"/>
    <w:rsid w:val="0043714D"/>
    <w:rsid w:val="00437697"/>
    <w:rsid w:val="0043781E"/>
    <w:rsid w:val="00442A31"/>
    <w:rsid w:val="00442F24"/>
    <w:rsid w:val="00444BDB"/>
    <w:rsid w:val="00445051"/>
    <w:rsid w:val="0044537F"/>
    <w:rsid w:val="00446603"/>
    <w:rsid w:val="004506F4"/>
    <w:rsid w:val="00453157"/>
    <w:rsid w:val="00453BA1"/>
    <w:rsid w:val="00455E51"/>
    <w:rsid w:val="00460F49"/>
    <w:rsid w:val="004617E9"/>
    <w:rsid w:val="00461ED8"/>
    <w:rsid w:val="0046227B"/>
    <w:rsid w:val="00464676"/>
    <w:rsid w:val="00465EFA"/>
    <w:rsid w:val="00467529"/>
    <w:rsid w:val="004704DF"/>
    <w:rsid w:val="004710B9"/>
    <w:rsid w:val="00471730"/>
    <w:rsid w:val="00471E0D"/>
    <w:rsid w:val="004738DF"/>
    <w:rsid w:val="00474EDB"/>
    <w:rsid w:val="00476397"/>
    <w:rsid w:val="00477194"/>
    <w:rsid w:val="0048327E"/>
    <w:rsid w:val="00485A8D"/>
    <w:rsid w:val="00486D53"/>
    <w:rsid w:val="00487FBF"/>
    <w:rsid w:val="00491986"/>
    <w:rsid w:val="00493682"/>
    <w:rsid w:val="00494536"/>
    <w:rsid w:val="004957CA"/>
    <w:rsid w:val="00495FB3"/>
    <w:rsid w:val="004A0D69"/>
    <w:rsid w:val="004A30D7"/>
    <w:rsid w:val="004A35F0"/>
    <w:rsid w:val="004A3797"/>
    <w:rsid w:val="004A4ADC"/>
    <w:rsid w:val="004A7617"/>
    <w:rsid w:val="004B07CD"/>
    <w:rsid w:val="004B0953"/>
    <w:rsid w:val="004B3ACC"/>
    <w:rsid w:val="004B5A3A"/>
    <w:rsid w:val="004B7E98"/>
    <w:rsid w:val="004C148A"/>
    <w:rsid w:val="004C2F8C"/>
    <w:rsid w:val="004C55B6"/>
    <w:rsid w:val="004C5A7E"/>
    <w:rsid w:val="004C6A19"/>
    <w:rsid w:val="004D40A4"/>
    <w:rsid w:val="004D4D26"/>
    <w:rsid w:val="004E04BB"/>
    <w:rsid w:val="004E342A"/>
    <w:rsid w:val="004E34D6"/>
    <w:rsid w:val="004E414E"/>
    <w:rsid w:val="004E5550"/>
    <w:rsid w:val="004E55A2"/>
    <w:rsid w:val="004E6013"/>
    <w:rsid w:val="004E7D75"/>
    <w:rsid w:val="004F005D"/>
    <w:rsid w:val="004F0746"/>
    <w:rsid w:val="004F3686"/>
    <w:rsid w:val="004F47BD"/>
    <w:rsid w:val="004F5FA8"/>
    <w:rsid w:val="004F768C"/>
    <w:rsid w:val="00500452"/>
    <w:rsid w:val="0050053A"/>
    <w:rsid w:val="005011A1"/>
    <w:rsid w:val="005036D5"/>
    <w:rsid w:val="00504CB8"/>
    <w:rsid w:val="005060B7"/>
    <w:rsid w:val="005065EE"/>
    <w:rsid w:val="0051342A"/>
    <w:rsid w:val="00514F8D"/>
    <w:rsid w:val="00515389"/>
    <w:rsid w:val="00520067"/>
    <w:rsid w:val="005203A1"/>
    <w:rsid w:val="00520F6C"/>
    <w:rsid w:val="00522551"/>
    <w:rsid w:val="00524DED"/>
    <w:rsid w:val="00524FC4"/>
    <w:rsid w:val="00526A9E"/>
    <w:rsid w:val="00527147"/>
    <w:rsid w:val="00531865"/>
    <w:rsid w:val="00531EB5"/>
    <w:rsid w:val="00531F3E"/>
    <w:rsid w:val="005327A3"/>
    <w:rsid w:val="00532B00"/>
    <w:rsid w:val="0053371F"/>
    <w:rsid w:val="00534F11"/>
    <w:rsid w:val="0053763E"/>
    <w:rsid w:val="0054012A"/>
    <w:rsid w:val="00542376"/>
    <w:rsid w:val="005433DF"/>
    <w:rsid w:val="0054422C"/>
    <w:rsid w:val="00551BF2"/>
    <w:rsid w:val="00552D06"/>
    <w:rsid w:val="00555830"/>
    <w:rsid w:val="00555F44"/>
    <w:rsid w:val="00556314"/>
    <w:rsid w:val="00557CEB"/>
    <w:rsid w:val="005609FD"/>
    <w:rsid w:val="00560ACE"/>
    <w:rsid w:val="005633D6"/>
    <w:rsid w:val="005649BA"/>
    <w:rsid w:val="005655B5"/>
    <w:rsid w:val="00566092"/>
    <w:rsid w:val="00566CF2"/>
    <w:rsid w:val="005717C8"/>
    <w:rsid w:val="00572AE5"/>
    <w:rsid w:val="00574920"/>
    <w:rsid w:val="005758C2"/>
    <w:rsid w:val="0058060B"/>
    <w:rsid w:val="00581B0C"/>
    <w:rsid w:val="00585CE8"/>
    <w:rsid w:val="005874C4"/>
    <w:rsid w:val="00590F54"/>
    <w:rsid w:val="00595F5A"/>
    <w:rsid w:val="00595FF2"/>
    <w:rsid w:val="00596275"/>
    <w:rsid w:val="005A0475"/>
    <w:rsid w:val="005A0B04"/>
    <w:rsid w:val="005A228B"/>
    <w:rsid w:val="005A3D30"/>
    <w:rsid w:val="005A4515"/>
    <w:rsid w:val="005A6678"/>
    <w:rsid w:val="005A691B"/>
    <w:rsid w:val="005A6BEB"/>
    <w:rsid w:val="005B08A4"/>
    <w:rsid w:val="005B13C4"/>
    <w:rsid w:val="005B17A0"/>
    <w:rsid w:val="005B1D6B"/>
    <w:rsid w:val="005B34BA"/>
    <w:rsid w:val="005B5018"/>
    <w:rsid w:val="005B53CB"/>
    <w:rsid w:val="005B6014"/>
    <w:rsid w:val="005C2ACA"/>
    <w:rsid w:val="005C2CAA"/>
    <w:rsid w:val="005D43D3"/>
    <w:rsid w:val="005D4A74"/>
    <w:rsid w:val="005D6D2D"/>
    <w:rsid w:val="005E197B"/>
    <w:rsid w:val="005E32EC"/>
    <w:rsid w:val="005E336B"/>
    <w:rsid w:val="005E3843"/>
    <w:rsid w:val="005E4634"/>
    <w:rsid w:val="005E5DDD"/>
    <w:rsid w:val="005F200D"/>
    <w:rsid w:val="005F3DA0"/>
    <w:rsid w:val="00604ECE"/>
    <w:rsid w:val="00605662"/>
    <w:rsid w:val="00605945"/>
    <w:rsid w:val="0060634C"/>
    <w:rsid w:val="00607172"/>
    <w:rsid w:val="00617A75"/>
    <w:rsid w:val="00617DAF"/>
    <w:rsid w:val="00623832"/>
    <w:rsid w:val="00623C86"/>
    <w:rsid w:val="00625337"/>
    <w:rsid w:val="006259DA"/>
    <w:rsid w:val="00627342"/>
    <w:rsid w:val="006274C0"/>
    <w:rsid w:val="0063192F"/>
    <w:rsid w:val="00631C5C"/>
    <w:rsid w:val="00636012"/>
    <w:rsid w:val="00637A26"/>
    <w:rsid w:val="00643215"/>
    <w:rsid w:val="0064736B"/>
    <w:rsid w:val="0064746A"/>
    <w:rsid w:val="00650C58"/>
    <w:rsid w:val="0065275A"/>
    <w:rsid w:val="00657A4C"/>
    <w:rsid w:val="0066543B"/>
    <w:rsid w:val="00667C8B"/>
    <w:rsid w:val="00670EAD"/>
    <w:rsid w:val="00671153"/>
    <w:rsid w:val="00674652"/>
    <w:rsid w:val="006751AD"/>
    <w:rsid w:val="00676DB4"/>
    <w:rsid w:val="006813D8"/>
    <w:rsid w:val="00682296"/>
    <w:rsid w:val="00682451"/>
    <w:rsid w:val="006842B7"/>
    <w:rsid w:val="00684C2D"/>
    <w:rsid w:val="006874E1"/>
    <w:rsid w:val="00687845"/>
    <w:rsid w:val="00687B70"/>
    <w:rsid w:val="00693F78"/>
    <w:rsid w:val="00695AF2"/>
    <w:rsid w:val="00695DE6"/>
    <w:rsid w:val="00696A5C"/>
    <w:rsid w:val="00697629"/>
    <w:rsid w:val="006A0634"/>
    <w:rsid w:val="006A0CBB"/>
    <w:rsid w:val="006A4914"/>
    <w:rsid w:val="006A70B9"/>
    <w:rsid w:val="006A7318"/>
    <w:rsid w:val="006A76EE"/>
    <w:rsid w:val="006B1D11"/>
    <w:rsid w:val="006B3282"/>
    <w:rsid w:val="006B33D2"/>
    <w:rsid w:val="006B5620"/>
    <w:rsid w:val="006B5BC2"/>
    <w:rsid w:val="006B6409"/>
    <w:rsid w:val="006C0582"/>
    <w:rsid w:val="006C301C"/>
    <w:rsid w:val="006C3A8A"/>
    <w:rsid w:val="006C3E18"/>
    <w:rsid w:val="006C4A25"/>
    <w:rsid w:val="006C5DD7"/>
    <w:rsid w:val="006D0768"/>
    <w:rsid w:val="006D1273"/>
    <w:rsid w:val="006D4226"/>
    <w:rsid w:val="006E3530"/>
    <w:rsid w:val="006E591A"/>
    <w:rsid w:val="006E6C23"/>
    <w:rsid w:val="006E6E40"/>
    <w:rsid w:val="006F3E01"/>
    <w:rsid w:val="006F58E7"/>
    <w:rsid w:val="006F5BE5"/>
    <w:rsid w:val="006F73F7"/>
    <w:rsid w:val="006F75D4"/>
    <w:rsid w:val="00701879"/>
    <w:rsid w:val="00701F35"/>
    <w:rsid w:val="00702508"/>
    <w:rsid w:val="007041BB"/>
    <w:rsid w:val="007043C1"/>
    <w:rsid w:val="0070512A"/>
    <w:rsid w:val="007051D3"/>
    <w:rsid w:val="00710D1C"/>
    <w:rsid w:val="007124AF"/>
    <w:rsid w:val="00713820"/>
    <w:rsid w:val="00714519"/>
    <w:rsid w:val="00714EA3"/>
    <w:rsid w:val="00714EA7"/>
    <w:rsid w:val="00715C70"/>
    <w:rsid w:val="00716C39"/>
    <w:rsid w:val="00720644"/>
    <w:rsid w:val="0072065D"/>
    <w:rsid w:val="00720D3D"/>
    <w:rsid w:val="0072167C"/>
    <w:rsid w:val="00724CC2"/>
    <w:rsid w:val="00725901"/>
    <w:rsid w:val="0072689F"/>
    <w:rsid w:val="007336AC"/>
    <w:rsid w:val="007411EF"/>
    <w:rsid w:val="00741464"/>
    <w:rsid w:val="0074167C"/>
    <w:rsid w:val="00742882"/>
    <w:rsid w:val="00743A08"/>
    <w:rsid w:val="0074799A"/>
    <w:rsid w:val="00752EB8"/>
    <w:rsid w:val="00754727"/>
    <w:rsid w:val="00754806"/>
    <w:rsid w:val="00754C02"/>
    <w:rsid w:val="00756CA6"/>
    <w:rsid w:val="007605F5"/>
    <w:rsid w:val="0076124D"/>
    <w:rsid w:val="00762B9F"/>
    <w:rsid w:val="00766F72"/>
    <w:rsid w:val="007670A4"/>
    <w:rsid w:val="00771D4F"/>
    <w:rsid w:val="00776315"/>
    <w:rsid w:val="00777DF2"/>
    <w:rsid w:val="00780035"/>
    <w:rsid w:val="00781532"/>
    <w:rsid w:val="0078162F"/>
    <w:rsid w:val="007838CA"/>
    <w:rsid w:val="00784D67"/>
    <w:rsid w:val="00786BC3"/>
    <w:rsid w:val="00790142"/>
    <w:rsid w:val="00791562"/>
    <w:rsid w:val="00793071"/>
    <w:rsid w:val="00793A9B"/>
    <w:rsid w:val="00796109"/>
    <w:rsid w:val="00796473"/>
    <w:rsid w:val="00797E31"/>
    <w:rsid w:val="00797F00"/>
    <w:rsid w:val="007A282B"/>
    <w:rsid w:val="007A2B56"/>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4E94"/>
    <w:rsid w:val="007C514A"/>
    <w:rsid w:val="007C6686"/>
    <w:rsid w:val="007C7FBB"/>
    <w:rsid w:val="007D2F11"/>
    <w:rsid w:val="007D655E"/>
    <w:rsid w:val="007D739E"/>
    <w:rsid w:val="007D77CE"/>
    <w:rsid w:val="007D7DFD"/>
    <w:rsid w:val="007E1B6E"/>
    <w:rsid w:val="007E2594"/>
    <w:rsid w:val="007F0276"/>
    <w:rsid w:val="007F05E9"/>
    <w:rsid w:val="007F0EB6"/>
    <w:rsid w:val="007F1977"/>
    <w:rsid w:val="007F2866"/>
    <w:rsid w:val="007F3A2A"/>
    <w:rsid w:val="007F655C"/>
    <w:rsid w:val="007F6ECE"/>
    <w:rsid w:val="007F7E8D"/>
    <w:rsid w:val="00800DF3"/>
    <w:rsid w:val="00800EF3"/>
    <w:rsid w:val="00802F52"/>
    <w:rsid w:val="00804EC9"/>
    <w:rsid w:val="00805D53"/>
    <w:rsid w:val="00806531"/>
    <w:rsid w:val="00812D93"/>
    <w:rsid w:val="008138C3"/>
    <w:rsid w:val="0081465C"/>
    <w:rsid w:val="008157B7"/>
    <w:rsid w:val="008165DB"/>
    <w:rsid w:val="0081694D"/>
    <w:rsid w:val="00817392"/>
    <w:rsid w:val="00817795"/>
    <w:rsid w:val="008177DF"/>
    <w:rsid w:val="00821D3D"/>
    <w:rsid w:val="00823E06"/>
    <w:rsid w:val="00825D7D"/>
    <w:rsid w:val="00831A22"/>
    <w:rsid w:val="00833B6D"/>
    <w:rsid w:val="00834729"/>
    <w:rsid w:val="008368F3"/>
    <w:rsid w:val="00836F12"/>
    <w:rsid w:val="00836FCB"/>
    <w:rsid w:val="00844325"/>
    <w:rsid w:val="00845106"/>
    <w:rsid w:val="00845765"/>
    <w:rsid w:val="008459F1"/>
    <w:rsid w:val="00847B1F"/>
    <w:rsid w:val="008508DB"/>
    <w:rsid w:val="00853A0E"/>
    <w:rsid w:val="00854FA1"/>
    <w:rsid w:val="008562AD"/>
    <w:rsid w:val="00857709"/>
    <w:rsid w:val="00857D6D"/>
    <w:rsid w:val="00860307"/>
    <w:rsid w:val="00860E2E"/>
    <w:rsid w:val="00861283"/>
    <w:rsid w:val="00865A25"/>
    <w:rsid w:val="00865B2A"/>
    <w:rsid w:val="00867F56"/>
    <w:rsid w:val="00867FB7"/>
    <w:rsid w:val="008707CB"/>
    <w:rsid w:val="00875097"/>
    <w:rsid w:val="00876F50"/>
    <w:rsid w:val="00877323"/>
    <w:rsid w:val="008800AF"/>
    <w:rsid w:val="008829FE"/>
    <w:rsid w:val="00882C40"/>
    <w:rsid w:val="00883D7E"/>
    <w:rsid w:val="0088412A"/>
    <w:rsid w:val="00885B90"/>
    <w:rsid w:val="008875AC"/>
    <w:rsid w:val="00891D31"/>
    <w:rsid w:val="00892CB8"/>
    <w:rsid w:val="0089460A"/>
    <w:rsid w:val="008950E8"/>
    <w:rsid w:val="008A310A"/>
    <w:rsid w:val="008A413F"/>
    <w:rsid w:val="008A426D"/>
    <w:rsid w:val="008A54F7"/>
    <w:rsid w:val="008A78F3"/>
    <w:rsid w:val="008B0B42"/>
    <w:rsid w:val="008B1D2D"/>
    <w:rsid w:val="008B2405"/>
    <w:rsid w:val="008B2CC7"/>
    <w:rsid w:val="008B7C5A"/>
    <w:rsid w:val="008C040D"/>
    <w:rsid w:val="008C07B0"/>
    <w:rsid w:val="008C15CC"/>
    <w:rsid w:val="008C5449"/>
    <w:rsid w:val="008C56FE"/>
    <w:rsid w:val="008C601E"/>
    <w:rsid w:val="008D09F0"/>
    <w:rsid w:val="008D2ECB"/>
    <w:rsid w:val="008D35F1"/>
    <w:rsid w:val="008D517F"/>
    <w:rsid w:val="008D5FC5"/>
    <w:rsid w:val="008E14FF"/>
    <w:rsid w:val="008E1EE1"/>
    <w:rsid w:val="008E1FC1"/>
    <w:rsid w:val="008E5E05"/>
    <w:rsid w:val="008F1B17"/>
    <w:rsid w:val="008F3181"/>
    <w:rsid w:val="008F646A"/>
    <w:rsid w:val="008F6ACD"/>
    <w:rsid w:val="00900E64"/>
    <w:rsid w:val="00901AF4"/>
    <w:rsid w:val="00903018"/>
    <w:rsid w:val="00904236"/>
    <w:rsid w:val="00904D77"/>
    <w:rsid w:val="00905678"/>
    <w:rsid w:val="00905F75"/>
    <w:rsid w:val="0090633C"/>
    <w:rsid w:val="009072B6"/>
    <w:rsid w:val="00912C5E"/>
    <w:rsid w:val="00921116"/>
    <w:rsid w:val="00924864"/>
    <w:rsid w:val="00924B7D"/>
    <w:rsid w:val="00924F37"/>
    <w:rsid w:val="00926B14"/>
    <w:rsid w:val="00927678"/>
    <w:rsid w:val="00931137"/>
    <w:rsid w:val="0093310F"/>
    <w:rsid w:val="0093371E"/>
    <w:rsid w:val="00937215"/>
    <w:rsid w:val="0095093D"/>
    <w:rsid w:val="00951412"/>
    <w:rsid w:val="0095166E"/>
    <w:rsid w:val="00953A3B"/>
    <w:rsid w:val="00954716"/>
    <w:rsid w:val="00955825"/>
    <w:rsid w:val="0096000D"/>
    <w:rsid w:val="00963145"/>
    <w:rsid w:val="00965C62"/>
    <w:rsid w:val="00970234"/>
    <w:rsid w:val="009714A0"/>
    <w:rsid w:val="00973403"/>
    <w:rsid w:val="00973794"/>
    <w:rsid w:val="00973A69"/>
    <w:rsid w:val="00973FBF"/>
    <w:rsid w:val="00976FC9"/>
    <w:rsid w:val="00977F26"/>
    <w:rsid w:val="00980122"/>
    <w:rsid w:val="00980198"/>
    <w:rsid w:val="009811BD"/>
    <w:rsid w:val="009823C7"/>
    <w:rsid w:val="0098254A"/>
    <w:rsid w:val="009838CD"/>
    <w:rsid w:val="00986327"/>
    <w:rsid w:val="00986D1B"/>
    <w:rsid w:val="00990E9E"/>
    <w:rsid w:val="0099193A"/>
    <w:rsid w:val="00991AE8"/>
    <w:rsid w:val="00992389"/>
    <w:rsid w:val="009948FD"/>
    <w:rsid w:val="00995E11"/>
    <w:rsid w:val="00997A2C"/>
    <w:rsid w:val="009A01F3"/>
    <w:rsid w:val="009A2BC1"/>
    <w:rsid w:val="009A4BD8"/>
    <w:rsid w:val="009A5E76"/>
    <w:rsid w:val="009A6AD8"/>
    <w:rsid w:val="009A6E6D"/>
    <w:rsid w:val="009A6F70"/>
    <w:rsid w:val="009B00F1"/>
    <w:rsid w:val="009B289C"/>
    <w:rsid w:val="009B4445"/>
    <w:rsid w:val="009B6796"/>
    <w:rsid w:val="009B691E"/>
    <w:rsid w:val="009B7F89"/>
    <w:rsid w:val="009C0B99"/>
    <w:rsid w:val="009C118C"/>
    <w:rsid w:val="009C46A6"/>
    <w:rsid w:val="009C5136"/>
    <w:rsid w:val="009C538C"/>
    <w:rsid w:val="009C5ABB"/>
    <w:rsid w:val="009C7797"/>
    <w:rsid w:val="009D0801"/>
    <w:rsid w:val="009D2AB8"/>
    <w:rsid w:val="009D33AD"/>
    <w:rsid w:val="009D43C6"/>
    <w:rsid w:val="009D7844"/>
    <w:rsid w:val="009E081D"/>
    <w:rsid w:val="009E0ADE"/>
    <w:rsid w:val="009E10D3"/>
    <w:rsid w:val="009E1302"/>
    <w:rsid w:val="009E1BA6"/>
    <w:rsid w:val="009E25E9"/>
    <w:rsid w:val="009E2A8E"/>
    <w:rsid w:val="009E4A7E"/>
    <w:rsid w:val="009E5512"/>
    <w:rsid w:val="009E591C"/>
    <w:rsid w:val="009E6909"/>
    <w:rsid w:val="009F148A"/>
    <w:rsid w:val="009F1554"/>
    <w:rsid w:val="009F1B58"/>
    <w:rsid w:val="009F23BC"/>
    <w:rsid w:val="009F5756"/>
    <w:rsid w:val="009F62C4"/>
    <w:rsid w:val="00A01CB0"/>
    <w:rsid w:val="00A0232E"/>
    <w:rsid w:val="00A03998"/>
    <w:rsid w:val="00A04DCE"/>
    <w:rsid w:val="00A052EE"/>
    <w:rsid w:val="00A05543"/>
    <w:rsid w:val="00A068BF"/>
    <w:rsid w:val="00A0757F"/>
    <w:rsid w:val="00A10B76"/>
    <w:rsid w:val="00A10BCA"/>
    <w:rsid w:val="00A10DA4"/>
    <w:rsid w:val="00A13961"/>
    <w:rsid w:val="00A13C78"/>
    <w:rsid w:val="00A13FEA"/>
    <w:rsid w:val="00A1404C"/>
    <w:rsid w:val="00A15F0E"/>
    <w:rsid w:val="00A20301"/>
    <w:rsid w:val="00A20C26"/>
    <w:rsid w:val="00A2246D"/>
    <w:rsid w:val="00A230F7"/>
    <w:rsid w:val="00A23885"/>
    <w:rsid w:val="00A25905"/>
    <w:rsid w:val="00A325CA"/>
    <w:rsid w:val="00A333B7"/>
    <w:rsid w:val="00A354A4"/>
    <w:rsid w:val="00A35F8C"/>
    <w:rsid w:val="00A3701B"/>
    <w:rsid w:val="00A44626"/>
    <w:rsid w:val="00A46D92"/>
    <w:rsid w:val="00A51EFE"/>
    <w:rsid w:val="00A53E00"/>
    <w:rsid w:val="00A57AFD"/>
    <w:rsid w:val="00A609C1"/>
    <w:rsid w:val="00A60C0B"/>
    <w:rsid w:val="00A60E2B"/>
    <w:rsid w:val="00A6125D"/>
    <w:rsid w:val="00A61A96"/>
    <w:rsid w:val="00A6282D"/>
    <w:rsid w:val="00A63339"/>
    <w:rsid w:val="00A65374"/>
    <w:rsid w:val="00A6622F"/>
    <w:rsid w:val="00A703D1"/>
    <w:rsid w:val="00A70A55"/>
    <w:rsid w:val="00A7637F"/>
    <w:rsid w:val="00A77E69"/>
    <w:rsid w:val="00A81E01"/>
    <w:rsid w:val="00A83433"/>
    <w:rsid w:val="00A85157"/>
    <w:rsid w:val="00A85311"/>
    <w:rsid w:val="00A85A61"/>
    <w:rsid w:val="00A863AC"/>
    <w:rsid w:val="00A90E4A"/>
    <w:rsid w:val="00A93214"/>
    <w:rsid w:val="00A94A2C"/>
    <w:rsid w:val="00A954EE"/>
    <w:rsid w:val="00A97C82"/>
    <w:rsid w:val="00A97DB5"/>
    <w:rsid w:val="00AA09AA"/>
    <w:rsid w:val="00AA132D"/>
    <w:rsid w:val="00AA231B"/>
    <w:rsid w:val="00AA27BF"/>
    <w:rsid w:val="00AA5C48"/>
    <w:rsid w:val="00AA6D6C"/>
    <w:rsid w:val="00AB294D"/>
    <w:rsid w:val="00AB2D7C"/>
    <w:rsid w:val="00AB4B45"/>
    <w:rsid w:val="00AB54E3"/>
    <w:rsid w:val="00AB55BE"/>
    <w:rsid w:val="00AB5881"/>
    <w:rsid w:val="00AB6C4E"/>
    <w:rsid w:val="00AB7366"/>
    <w:rsid w:val="00AB7801"/>
    <w:rsid w:val="00AB788B"/>
    <w:rsid w:val="00AC2CC3"/>
    <w:rsid w:val="00AC311B"/>
    <w:rsid w:val="00AC491F"/>
    <w:rsid w:val="00AC51A1"/>
    <w:rsid w:val="00AC572B"/>
    <w:rsid w:val="00AC6FFD"/>
    <w:rsid w:val="00AD01D6"/>
    <w:rsid w:val="00AD10BD"/>
    <w:rsid w:val="00AD1454"/>
    <w:rsid w:val="00AD2008"/>
    <w:rsid w:val="00AD291F"/>
    <w:rsid w:val="00AD2C75"/>
    <w:rsid w:val="00AD2E13"/>
    <w:rsid w:val="00AD3B02"/>
    <w:rsid w:val="00AD41CE"/>
    <w:rsid w:val="00AD5A46"/>
    <w:rsid w:val="00AD67B0"/>
    <w:rsid w:val="00AD788E"/>
    <w:rsid w:val="00AE0512"/>
    <w:rsid w:val="00AE1CDC"/>
    <w:rsid w:val="00AE21CC"/>
    <w:rsid w:val="00AE3017"/>
    <w:rsid w:val="00AE4B86"/>
    <w:rsid w:val="00AF03CC"/>
    <w:rsid w:val="00AF08B1"/>
    <w:rsid w:val="00AF11EA"/>
    <w:rsid w:val="00AF2674"/>
    <w:rsid w:val="00AF2A2A"/>
    <w:rsid w:val="00AF2EC2"/>
    <w:rsid w:val="00AF3CC0"/>
    <w:rsid w:val="00AF4D55"/>
    <w:rsid w:val="00AF58E3"/>
    <w:rsid w:val="00AF6F2A"/>
    <w:rsid w:val="00B0348D"/>
    <w:rsid w:val="00B034FD"/>
    <w:rsid w:val="00B039E8"/>
    <w:rsid w:val="00B03C65"/>
    <w:rsid w:val="00B040EB"/>
    <w:rsid w:val="00B06888"/>
    <w:rsid w:val="00B11F85"/>
    <w:rsid w:val="00B13164"/>
    <w:rsid w:val="00B13191"/>
    <w:rsid w:val="00B14AAF"/>
    <w:rsid w:val="00B15533"/>
    <w:rsid w:val="00B211B4"/>
    <w:rsid w:val="00B221EF"/>
    <w:rsid w:val="00B234B0"/>
    <w:rsid w:val="00B23C45"/>
    <w:rsid w:val="00B253EF"/>
    <w:rsid w:val="00B259E5"/>
    <w:rsid w:val="00B26FCD"/>
    <w:rsid w:val="00B27127"/>
    <w:rsid w:val="00B278C3"/>
    <w:rsid w:val="00B325CA"/>
    <w:rsid w:val="00B33327"/>
    <w:rsid w:val="00B362A0"/>
    <w:rsid w:val="00B42514"/>
    <w:rsid w:val="00B441EF"/>
    <w:rsid w:val="00B4456E"/>
    <w:rsid w:val="00B44C6F"/>
    <w:rsid w:val="00B45323"/>
    <w:rsid w:val="00B45443"/>
    <w:rsid w:val="00B46BC7"/>
    <w:rsid w:val="00B5001B"/>
    <w:rsid w:val="00B527C5"/>
    <w:rsid w:val="00B5479B"/>
    <w:rsid w:val="00B55EE5"/>
    <w:rsid w:val="00B6124D"/>
    <w:rsid w:val="00B61607"/>
    <w:rsid w:val="00B6584F"/>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BA"/>
    <w:rsid w:val="00B93244"/>
    <w:rsid w:val="00B93EEC"/>
    <w:rsid w:val="00B96EA1"/>
    <w:rsid w:val="00B97152"/>
    <w:rsid w:val="00BA1BD8"/>
    <w:rsid w:val="00BA60D8"/>
    <w:rsid w:val="00BB5C13"/>
    <w:rsid w:val="00BB5E37"/>
    <w:rsid w:val="00BB61EA"/>
    <w:rsid w:val="00BB64A1"/>
    <w:rsid w:val="00BC3597"/>
    <w:rsid w:val="00BC366E"/>
    <w:rsid w:val="00BC4951"/>
    <w:rsid w:val="00BD148C"/>
    <w:rsid w:val="00BD3638"/>
    <w:rsid w:val="00BD481C"/>
    <w:rsid w:val="00BD5B64"/>
    <w:rsid w:val="00BE45BC"/>
    <w:rsid w:val="00BF3C1E"/>
    <w:rsid w:val="00BF4E2B"/>
    <w:rsid w:val="00BF65FD"/>
    <w:rsid w:val="00BF6A08"/>
    <w:rsid w:val="00C02BD7"/>
    <w:rsid w:val="00C04A1A"/>
    <w:rsid w:val="00C1080B"/>
    <w:rsid w:val="00C11D18"/>
    <w:rsid w:val="00C14FDB"/>
    <w:rsid w:val="00C15172"/>
    <w:rsid w:val="00C237C1"/>
    <w:rsid w:val="00C30CBF"/>
    <w:rsid w:val="00C31567"/>
    <w:rsid w:val="00C35EBB"/>
    <w:rsid w:val="00C36903"/>
    <w:rsid w:val="00C37C58"/>
    <w:rsid w:val="00C40B9C"/>
    <w:rsid w:val="00C41BAE"/>
    <w:rsid w:val="00C41E61"/>
    <w:rsid w:val="00C426C1"/>
    <w:rsid w:val="00C44201"/>
    <w:rsid w:val="00C448F3"/>
    <w:rsid w:val="00C449B0"/>
    <w:rsid w:val="00C44DF6"/>
    <w:rsid w:val="00C45CD6"/>
    <w:rsid w:val="00C4604C"/>
    <w:rsid w:val="00C46A38"/>
    <w:rsid w:val="00C47CA6"/>
    <w:rsid w:val="00C47EA2"/>
    <w:rsid w:val="00C47F44"/>
    <w:rsid w:val="00C50A12"/>
    <w:rsid w:val="00C5245F"/>
    <w:rsid w:val="00C53FB2"/>
    <w:rsid w:val="00C545DD"/>
    <w:rsid w:val="00C571DA"/>
    <w:rsid w:val="00C573F7"/>
    <w:rsid w:val="00C57B65"/>
    <w:rsid w:val="00C6084F"/>
    <w:rsid w:val="00C6132A"/>
    <w:rsid w:val="00C64B93"/>
    <w:rsid w:val="00C65E8A"/>
    <w:rsid w:val="00C6620C"/>
    <w:rsid w:val="00C669DC"/>
    <w:rsid w:val="00C70180"/>
    <w:rsid w:val="00C7082E"/>
    <w:rsid w:val="00C709BA"/>
    <w:rsid w:val="00C74416"/>
    <w:rsid w:val="00C75C26"/>
    <w:rsid w:val="00C83040"/>
    <w:rsid w:val="00C83634"/>
    <w:rsid w:val="00C8371A"/>
    <w:rsid w:val="00C8452B"/>
    <w:rsid w:val="00C855F1"/>
    <w:rsid w:val="00C8605E"/>
    <w:rsid w:val="00C8686D"/>
    <w:rsid w:val="00C92DF6"/>
    <w:rsid w:val="00C96262"/>
    <w:rsid w:val="00C963A5"/>
    <w:rsid w:val="00C976CF"/>
    <w:rsid w:val="00CA00D4"/>
    <w:rsid w:val="00CA0B32"/>
    <w:rsid w:val="00CA1802"/>
    <w:rsid w:val="00CA1F38"/>
    <w:rsid w:val="00CA23AF"/>
    <w:rsid w:val="00CA2BC9"/>
    <w:rsid w:val="00CA2C94"/>
    <w:rsid w:val="00CA4163"/>
    <w:rsid w:val="00CB2B64"/>
    <w:rsid w:val="00CB34A9"/>
    <w:rsid w:val="00CB3F0E"/>
    <w:rsid w:val="00CB582D"/>
    <w:rsid w:val="00CB5D33"/>
    <w:rsid w:val="00CC05E7"/>
    <w:rsid w:val="00CC1A60"/>
    <w:rsid w:val="00CC1B1C"/>
    <w:rsid w:val="00CC1C06"/>
    <w:rsid w:val="00CC2E46"/>
    <w:rsid w:val="00CC5F61"/>
    <w:rsid w:val="00CC6B0E"/>
    <w:rsid w:val="00CD014F"/>
    <w:rsid w:val="00CD2BBC"/>
    <w:rsid w:val="00CD3F50"/>
    <w:rsid w:val="00CD5D9F"/>
    <w:rsid w:val="00CD753A"/>
    <w:rsid w:val="00CE0A0B"/>
    <w:rsid w:val="00CE0C96"/>
    <w:rsid w:val="00CE2025"/>
    <w:rsid w:val="00CE5985"/>
    <w:rsid w:val="00CF0956"/>
    <w:rsid w:val="00CF3A4A"/>
    <w:rsid w:val="00CF404A"/>
    <w:rsid w:val="00CF48CD"/>
    <w:rsid w:val="00D005D9"/>
    <w:rsid w:val="00D00C17"/>
    <w:rsid w:val="00D019A1"/>
    <w:rsid w:val="00D026B7"/>
    <w:rsid w:val="00D02724"/>
    <w:rsid w:val="00D14858"/>
    <w:rsid w:val="00D20EB8"/>
    <w:rsid w:val="00D2185C"/>
    <w:rsid w:val="00D23A1A"/>
    <w:rsid w:val="00D26529"/>
    <w:rsid w:val="00D266B2"/>
    <w:rsid w:val="00D270B6"/>
    <w:rsid w:val="00D30CCC"/>
    <w:rsid w:val="00D30D3F"/>
    <w:rsid w:val="00D31299"/>
    <w:rsid w:val="00D31F7B"/>
    <w:rsid w:val="00D333CF"/>
    <w:rsid w:val="00D33D72"/>
    <w:rsid w:val="00D34DEF"/>
    <w:rsid w:val="00D351AD"/>
    <w:rsid w:val="00D36399"/>
    <w:rsid w:val="00D41536"/>
    <w:rsid w:val="00D41828"/>
    <w:rsid w:val="00D43078"/>
    <w:rsid w:val="00D43F7C"/>
    <w:rsid w:val="00D46D40"/>
    <w:rsid w:val="00D47D1E"/>
    <w:rsid w:val="00D50BCE"/>
    <w:rsid w:val="00D515A0"/>
    <w:rsid w:val="00D523A3"/>
    <w:rsid w:val="00D549A2"/>
    <w:rsid w:val="00D56E75"/>
    <w:rsid w:val="00D57555"/>
    <w:rsid w:val="00D57E16"/>
    <w:rsid w:val="00D607F5"/>
    <w:rsid w:val="00D618E2"/>
    <w:rsid w:val="00D629A4"/>
    <w:rsid w:val="00D634F2"/>
    <w:rsid w:val="00D63F19"/>
    <w:rsid w:val="00D6557F"/>
    <w:rsid w:val="00D658BA"/>
    <w:rsid w:val="00D702A4"/>
    <w:rsid w:val="00D70778"/>
    <w:rsid w:val="00D70B22"/>
    <w:rsid w:val="00D71C06"/>
    <w:rsid w:val="00D7232D"/>
    <w:rsid w:val="00D7385D"/>
    <w:rsid w:val="00D739BD"/>
    <w:rsid w:val="00D743FD"/>
    <w:rsid w:val="00D779A8"/>
    <w:rsid w:val="00D803FF"/>
    <w:rsid w:val="00D82717"/>
    <w:rsid w:val="00D83BF5"/>
    <w:rsid w:val="00D85EE2"/>
    <w:rsid w:val="00D87071"/>
    <w:rsid w:val="00D8742E"/>
    <w:rsid w:val="00D90961"/>
    <w:rsid w:val="00D90B0A"/>
    <w:rsid w:val="00D90F0F"/>
    <w:rsid w:val="00D9456F"/>
    <w:rsid w:val="00D964D6"/>
    <w:rsid w:val="00D97C26"/>
    <w:rsid w:val="00DA0F88"/>
    <w:rsid w:val="00DA1A78"/>
    <w:rsid w:val="00DA1C5F"/>
    <w:rsid w:val="00DA3034"/>
    <w:rsid w:val="00DA3BB3"/>
    <w:rsid w:val="00DA5174"/>
    <w:rsid w:val="00DA598C"/>
    <w:rsid w:val="00DA64C7"/>
    <w:rsid w:val="00DA69A4"/>
    <w:rsid w:val="00DA77A2"/>
    <w:rsid w:val="00DB0C66"/>
    <w:rsid w:val="00DB1347"/>
    <w:rsid w:val="00DB1443"/>
    <w:rsid w:val="00DB296A"/>
    <w:rsid w:val="00DB347B"/>
    <w:rsid w:val="00DB651A"/>
    <w:rsid w:val="00DC2F34"/>
    <w:rsid w:val="00DC49CE"/>
    <w:rsid w:val="00DD05C7"/>
    <w:rsid w:val="00DD1194"/>
    <w:rsid w:val="00DD2204"/>
    <w:rsid w:val="00DD2DC4"/>
    <w:rsid w:val="00DD377F"/>
    <w:rsid w:val="00DD3C2C"/>
    <w:rsid w:val="00DD59AA"/>
    <w:rsid w:val="00DD5C58"/>
    <w:rsid w:val="00DD61E4"/>
    <w:rsid w:val="00DD7173"/>
    <w:rsid w:val="00DD79AA"/>
    <w:rsid w:val="00DE0242"/>
    <w:rsid w:val="00DE0768"/>
    <w:rsid w:val="00DE0ED2"/>
    <w:rsid w:val="00DE11E4"/>
    <w:rsid w:val="00DE1910"/>
    <w:rsid w:val="00DE3234"/>
    <w:rsid w:val="00DE5FA7"/>
    <w:rsid w:val="00DF036D"/>
    <w:rsid w:val="00DF364D"/>
    <w:rsid w:val="00DF393F"/>
    <w:rsid w:val="00DF3DB4"/>
    <w:rsid w:val="00DF4988"/>
    <w:rsid w:val="00DF64C0"/>
    <w:rsid w:val="00DF7071"/>
    <w:rsid w:val="00E00009"/>
    <w:rsid w:val="00E02118"/>
    <w:rsid w:val="00E035FF"/>
    <w:rsid w:val="00E03A4A"/>
    <w:rsid w:val="00E06044"/>
    <w:rsid w:val="00E062C3"/>
    <w:rsid w:val="00E06496"/>
    <w:rsid w:val="00E06651"/>
    <w:rsid w:val="00E07B14"/>
    <w:rsid w:val="00E14054"/>
    <w:rsid w:val="00E15EAB"/>
    <w:rsid w:val="00E15F55"/>
    <w:rsid w:val="00E1758F"/>
    <w:rsid w:val="00E20E7D"/>
    <w:rsid w:val="00E210C4"/>
    <w:rsid w:val="00E21FC0"/>
    <w:rsid w:val="00E2304D"/>
    <w:rsid w:val="00E26786"/>
    <w:rsid w:val="00E26A07"/>
    <w:rsid w:val="00E32D5D"/>
    <w:rsid w:val="00E3323D"/>
    <w:rsid w:val="00E348A0"/>
    <w:rsid w:val="00E351BE"/>
    <w:rsid w:val="00E353AD"/>
    <w:rsid w:val="00E36D67"/>
    <w:rsid w:val="00E36D8C"/>
    <w:rsid w:val="00E405E8"/>
    <w:rsid w:val="00E42997"/>
    <w:rsid w:val="00E43376"/>
    <w:rsid w:val="00E4391C"/>
    <w:rsid w:val="00E5012D"/>
    <w:rsid w:val="00E505E1"/>
    <w:rsid w:val="00E532FB"/>
    <w:rsid w:val="00E53977"/>
    <w:rsid w:val="00E544E3"/>
    <w:rsid w:val="00E56E7E"/>
    <w:rsid w:val="00E5770F"/>
    <w:rsid w:val="00E60ADA"/>
    <w:rsid w:val="00E610F0"/>
    <w:rsid w:val="00E621C4"/>
    <w:rsid w:val="00E6385E"/>
    <w:rsid w:val="00E646DA"/>
    <w:rsid w:val="00E65AE6"/>
    <w:rsid w:val="00E66BB2"/>
    <w:rsid w:val="00E67C40"/>
    <w:rsid w:val="00E70F52"/>
    <w:rsid w:val="00E71584"/>
    <w:rsid w:val="00E73775"/>
    <w:rsid w:val="00E75D80"/>
    <w:rsid w:val="00E77070"/>
    <w:rsid w:val="00E77D5E"/>
    <w:rsid w:val="00E77F04"/>
    <w:rsid w:val="00E81401"/>
    <w:rsid w:val="00E81773"/>
    <w:rsid w:val="00E85F92"/>
    <w:rsid w:val="00E871D5"/>
    <w:rsid w:val="00E875C0"/>
    <w:rsid w:val="00E9136D"/>
    <w:rsid w:val="00E9329B"/>
    <w:rsid w:val="00E938D8"/>
    <w:rsid w:val="00E946EB"/>
    <w:rsid w:val="00E94B94"/>
    <w:rsid w:val="00E96F48"/>
    <w:rsid w:val="00E97801"/>
    <w:rsid w:val="00EA04E5"/>
    <w:rsid w:val="00EA0946"/>
    <w:rsid w:val="00EA6BE0"/>
    <w:rsid w:val="00EB2FDB"/>
    <w:rsid w:val="00EB3563"/>
    <w:rsid w:val="00EB37A9"/>
    <w:rsid w:val="00EB59DD"/>
    <w:rsid w:val="00EB6024"/>
    <w:rsid w:val="00EC12BB"/>
    <w:rsid w:val="00EC3D31"/>
    <w:rsid w:val="00EC3D39"/>
    <w:rsid w:val="00EC407B"/>
    <w:rsid w:val="00EC62D0"/>
    <w:rsid w:val="00EC6730"/>
    <w:rsid w:val="00EC6C02"/>
    <w:rsid w:val="00EC7DB0"/>
    <w:rsid w:val="00EC7FB9"/>
    <w:rsid w:val="00ED05AC"/>
    <w:rsid w:val="00ED3D67"/>
    <w:rsid w:val="00ED4F0B"/>
    <w:rsid w:val="00ED52C2"/>
    <w:rsid w:val="00ED6073"/>
    <w:rsid w:val="00ED7865"/>
    <w:rsid w:val="00EE0EF1"/>
    <w:rsid w:val="00EE2895"/>
    <w:rsid w:val="00EE6AEF"/>
    <w:rsid w:val="00EF06D2"/>
    <w:rsid w:val="00EF0F12"/>
    <w:rsid w:val="00EF1187"/>
    <w:rsid w:val="00EF1527"/>
    <w:rsid w:val="00EF1978"/>
    <w:rsid w:val="00EF2644"/>
    <w:rsid w:val="00EF3616"/>
    <w:rsid w:val="00EF5626"/>
    <w:rsid w:val="00EF7369"/>
    <w:rsid w:val="00F020B0"/>
    <w:rsid w:val="00F033DA"/>
    <w:rsid w:val="00F047AF"/>
    <w:rsid w:val="00F06011"/>
    <w:rsid w:val="00F10401"/>
    <w:rsid w:val="00F106E7"/>
    <w:rsid w:val="00F1076D"/>
    <w:rsid w:val="00F12F35"/>
    <w:rsid w:val="00F12FA2"/>
    <w:rsid w:val="00F131E0"/>
    <w:rsid w:val="00F1348F"/>
    <w:rsid w:val="00F13689"/>
    <w:rsid w:val="00F1628C"/>
    <w:rsid w:val="00F16A44"/>
    <w:rsid w:val="00F22EE4"/>
    <w:rsid w:val="00F23FB9"/>
    <w:rsid w:val="00F24C2B"/>
    <w:rsid w:val="00F26472"/>
    <w:rsid w:val="00F3166E"/>
    <w:rsid w:val="00F35F46"/>
    <w:rsid w:val="00F36A54"/>
    <w:rsid w:val="00F36F34"/>
    <w:rsid w:val="00F37F52"/>
    <w:rsid w:val="00F42CB2"/>
    <w:rsid w:val="00F46BD5"/>
    <w:rsid w:val="00F47361"/>
    <w:rsid w:val="00F50B7D"/>
    <w:rsid w:val="00F51F1C"/>
    <w:rsid w:val="00F539F7"/>
    <w:rsid w:val="00F53F66"/>
    <w:rsid w:val="00F55D5E"/>
    <w:rsid w:val="00F56799"/>
    <w:rsid w:val="00F6071D"/>
    <w:rsid w:val="00F6217D"/>
    <w:rsid w:val="00F62A98"/>
    <w:rsid w:val="00F62E9A"/>
    <w:rsid w:val="00F64144"/>
    <w:rsid w:val="00F654FA"/>
    <w:rsid w:val="00F65B93"/>
    <w:rsid w:val="00F66102"/>
    <w:rsid w:val="00F6627F"/>
    <w:rsid w:val="00F677AC"/>
    <w:rsid w:val="00F7023C"/>
    <w:rsid w:val="00F71BBD"/>
    <w:rsid w:val="00F71CFB"/>
    <w:rsid w:val="00F739B2"/>
    <w:rsid w:val="00F773A1"/>
    <w:rsid w:val="00F80C8B"/>
    <w:rsid w:val="00F821BD"/>
    <w:rsid w:val="00F82CD9"/>
    <w:rsid w:val="00F83231"/>
    <w:rsid w:val="00F85420"/>
    <w:rsid w:val="00F874BD"/>
    <w:rsid w:val="00F9022B"/>
    <w:rsid w:val="00F9060F"/>
    <w:rsid w:val="00F90B30"/>
    <w:rsid w:val="00F91DEE"/>
    <w:rsid w:val="00F92A73"/>
    <w:rsid w:val="00F94CBD"/>
    <w:rsid w:val="00F96DEC"/>
    <w:rsid w:val="00FA10A7"/>
    <w:rsid w:val="00FA16A7"/>
    <w:rsid w:val="00FA46B8"/>
    <w:rsid w:val="00FA6FB3"/>
    <w:rsid w:val="00FB1097"/>
    <w:rsid w:val="00FB1441"/>
    <w:rsid w:val="00FB2719"/>
    <w:rsid w:val="00FB63D6"/>
    <w:rsid w:val="00FB6434"/>
    <w:rsid w:val="00FC4507"/>
    <w:rsid w:val="00FC477F"/>
    <w:rsid w:val="00FC49D1"/>
    <w:rsid w:val="00FC65BE"/>
    <w:rsid w:val="00FD03B8"/>
    <w:rsid w:val="00FD265A"/>
    <w:rsid w:val="00FD2925"/>
    <w:rsid w:val="00FD31A6"/>
    <w:rsid w:val="00FD471B"/>
    <w:rsid w:val="00FD48E8"/>
    <w:rsid w:val="00FD4BDF"/>
    <w:rsid w:val="00FE01CB"/>
    <w:rsid w:val="00FE132F"/>
    <w:rsid w:val="00FE51DE"/>
    <w:rsid w:val="00FE5EB3"/>
    <w:rsid w:val="00FE6AA6"/>
    <w:rsid w:val="00FF4902"/>
    <w:rsid w:val="00FF51B0"/>
    <w:rsid w:val="00FF52C8"/>
    <w:rsid w:val="00FF5CC7"/>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328027382">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962686484">
      <w:bodyDiv w:val="1"/>
      <w:marLeft w:val="0"/>
      <w:marRight w:val="0"/>
      <w:marTop w:val="0"/>
      <w:marBottom w:val="0"/>
      <w:divBdr>
        <w:top w:val="none" w:sz="0" w:space="0" w:color="auto"/>
        <w:left w:val="none" w:sz="0" w:space="0" w:color="auto"/>
        <w:bottom w:val="none" w:sz="0" w:space="0" w:color="auto"/>
        <w:right w:val="none" w:sz="0" w:space="0" w:color="auto"/>
      </w:divBdr>
    </w:div>
    <w:div w:id="201202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2071</TotalTime>
  <Pages>9</Pages>
  <Words>1585</Words>
  <Characters>9040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6</cp:revision>
  <cp:lastPrinted>2020-03-28T18:32:00Z</cp:lastPrinted>
  <dcterms:created xsi:type="dcterms:W3CDTF">2021-09-24T17:35:00Z</dcterms:created>
  <dcterms:modified xsi:type="dcterms:W3CDTF">2021-09-27T02:11:00Z</dcterms:modified>
</cp:coreProperties>
</file>