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0088C" w14:textId="77777777" w:rsidR="00AD7C92" w:rsidRDefault="00AD7C92" w:rsidP="00AD7C92">
      <w:pPr>
        <w:jc w:val="center"/>
        <w:rPr>
          <w:rFonts w:cs="Times New Roman"/>
          <w:b/>
          <w:bCs/>
          <w:smallCaps/>
          <w:sz w:val="28"/>
          <w:szCs w:val="28"/>
        </w:rPr>
      </w:pPr>
    </w:p>
    <w:p w14:paraId="78C6E668" w14:textId="4EFC862C" w:rsidR="0064746A" w:rsidRDefault="0064746A" w:rsidP="00D61531">
      <w:pPr>
        <w:rPr>
          <w:rFonts w:cs="Times New Roman"/>
          <w:szCs w:val="24"/>
        </w:rPr>
      </w:pPr>
    </w:p>
    <w:p w14:paraId="48B4140F" w14:textId="77777777" w:rsidR="00D61531" w:rsidRPr="0064746A" w:rsidRDefault="00D61531" w:rsidP="00D61531">
      <w:pPr>
        <w:rPr>
          <w:rFonts w:cs="Times New Roman"/>
          <w:szCs w:val="24"/>
        </w:rPr>
      </w:pPr>
    </w:p>
    <w:p w14:paraId="01822928" w14:textId="77777777" w:rsidR="00134DF0" w:rsidRPr="00D43F7C" w:rsidRDefault="00134DF0" w:rsidP="00134DF0">
      <w:pPr>
        <w:jc w:val="center"/>
        <w:rPr>
          <w:rFonts w:cs="Times New Roman"/>
          <w:szCs w:val="24"/>
        </w:rPr>
      </w:pPr>
      <w:r w:rsidRPr="00D43F7C">
        <w:rPr>
          <w:rFonts w:cs="Times New Roman"/>
          <w:szCs w:val="24"/>
        </w:rPr>
        <w:t xml:space="preserve">LIBERTY UNIVERSITY </w:t>
      </w:r>
      <w:r w:rsidR="00C45CD6">
        <w:rPr>
          <w:rFonts w:cs="Times New Roman"/>
          <w:szCs w:val="24"/>
        </w:rPr>
        <w:t>SCHOOL OF DIVINITY</w:t>
      </w:r>
    </w:p>
    <w:p w14:paraId="755EA7B5" w14:textId="77777777" w:rsidR="00077D9E" w:rsidRDefault="00077D9E" w:rsidP="00134DF0">
      <w:pPr>
        <w:jc w:val="center"/>
        <w:rPr>
          <w:rFonts w:cs="Times New Roman"/>
          <w:szCs w:val="24"/>
        </w:rPr>
      </w:pPr>
    </w:p>
    <w:p w14:paraId="08795090" w14:textId="77777777" w:rsidR="00077D9E" w:rsidRPr="00D43F7C" w:rsidRDefault="00077D9E" w:rsidP="00134DF0">
      <w:pPr>
        <w:jc w:val="center"/>
        <w:rPr>
          <w:rFonts w:cs="Times New Roman"/>
          <w:szCs w:val="24"/>
        </w:rPr>
      </w:pPr>
    </w:p>
    <w:p w14:paraId="20A2CBFB" w14:textId="206EAD41" w:rsidR="00134DF0" w:rsidRPr="00D43F7C" w:rsidRDefault="00077D9E" w:rsidP="00134DF0">
      <w:pPr>
        <w:jc w:val="center"/>
        <w:rPr>
          <w:rFonts w:cs="Times New Roman"/>
          <w:szCs w:val="24"/>
        </w:rPr>
      </w:pPr>
      <w:r>
        <w:rPr>
          <w:rFonts w:cs="Times New Roman"/>
          <w:szCs w:val="24"/>
        </w:rPr>
        <w:t>Research Paper: Annotated Bibliography and Topic Selection</w:t>
      </w:r>
    </w:p>
    <w:p w14:paraId="20781103" w14:textId="4B54B3BA" w:rsidR="00134DF0" w:rsidRDefault="00134DF0" w:rsidP="00134DF0">
      <w:pPr>
        <w:jc w:val="center"/>
        <w:rPr>
          <w:rFonts w:cs="Times New Roman"/>
          <w:szCs w:val="24"/>
        </w:rPr>
      </w:pPr>
    </w:p>
    <w:p w14:paraId="0B7FD2D8" w14:textId="77777777" w:rsidR="00077D9E" w:rsidRPr="00D43F7C" w:rsidRDefault="00077D9E" w:rsidP="00134DF0">
      <w:pPr>
        <w:jc w:val="center"/>
        <w:rPr>
          <w:rFonts w:cs="Times New Roman"/>
          <w:szCs w:val="24"/>
        </w:rPr>
      </w:pPr>
    </w:p>
    <w:p w14:paraId="393155BD" w14:textId="45863B04" w:rsidR="00485A8D" w:rsidRDefault="00134DF0" w:rsidP="00134DF0">
      <w:pPr>
        <w:jc w:val="center"/>
        <w:rPr>
          <w:rFonts w:cs="Times New Roman"/>
          <w:szCs w:val="24"/>
        </w:rPr>
      </w:pPr>
      <w:r w:rsidRPr="00D43F7C">
        <w:rPr>
          <w:rFonts w:cs="Times New Roman"/>
          <w:szCs w:val="24"/>
        </w:rPr>
        <w:t xml:space="preserve">Submitted to </w:t>
      </w:r>
      <w:r w:rsidR="00485A8D" w:rsidRPr="0064746A">
        <w:rPr>
          <w:rFonts w:cs="Times New Roman"/>
          <w:szCs w:val="24"/>
        </w:rPr>
        <w:t xml:space="preserve">Dr. </w:t>
      </w:r>
      <w:r w:rsidR="00077D9E" w:rsidRPr="00077D9E">
        <w:rPr>
          <w:rFonts w:cs="Times New Roman"/>
          <w:szCs w:val="24"/>
        </w:rPr>
        <w:t>Isaiah Nengean</w:t>
      </w:r>
      <w:r w:rsidR="00485A8D" w:rsidRPr="0064746A">
        <w:rPr>
          <w:rFonts w:cs="Times New Roman"/>
          <w:szCs w:val="24"/>
        </w:rPr>
        <w:t xml:space="preserve">, </w:t>
      </w:r>
    </w:p>
    <w:p w14:paraId="34B30F99" w14:textId="77777777" w:rsidR="00134DF0" w:rsidRPr="00D43F7C" w:rsidRDefault="00134DF0" w:rsidP="00134DF0">
      <w:pPr>
        <w:jc w:val="center"/>
        <w:rPr>
          <w:rFonts w:cs="Times New Roman"/>
          <w:szCs w:val="24"/>
        </w:rPr>
      </w:pPr>
      <w:r w:rsidRPr="00D43F7C">
        <w:rPr>
          <w:rFonts w:cs="Times New Roman"/>
          <w:szCs w:val="24"/>
        </w:rPr>
        <w:t>in partial fulfillment of the requirements for</w:t>
      </w:r>
      <w:r w:rsidR="00485A8D">
        <w:rPr>
          <w:rFonts w:cs="Times New Roman"/>
          <w:szCs w:val="24"/>
        </w:rPr>
        <w:t xml:space="preserve"> </w:t>
      </w:r>
      <w:r w:rsidRPr="00D43F7C">
        <w:rPr>
          <w:rFonts w:cs="Times New Roman"/>
          <w:szCs w:val="24"/>
        </w:rPr>
        <w:t>the completion of</w:t>
      </w:r>
    </w:p>
    <w:p w14:paraId="546A358D" w14:textId="77777777" w:rsidR="00134DF0" w:rsidRPr="00D43F7C" w:rsidRDefault="00134DF0" w:rsidP="00134DF0">
      <w:pPr>
        <w:jc w:val="center"/>
        <w:rPr>
          <w:rFonts w:cs="Times New Roman"/>
          <w:szCs w:val="24"/>
        </w:rPr>
      </w:pPr>
    </w:p>
    <w:p w14:paraId="09953B51" w14:textId="77777777" w:rsidR="00134DF0" w:rsidRPr="00D43F7C" w:rsidRDefault="00134DF0" w:rsidP="00134DF0">
      <w:pPr>
        <w:jc w:val="center"/>
        <w:rPr>
          <w:rFonts w:cs="Times New Roman"/>
          <w:szCs w:val="24"/>
        </w:rPr>
      </w:pPr>
    </w:p>
    <w:p w14:paraId="3D1144C7" w14:textId="3B76B025" w:rsidR="00485A8D" w:rsidRPr="0064746A" w:rsidRDefault="00077D9E" w:rsidP="00485A8D">
      <w:pPr>
        <w:jc w:val="center"/>
        <w:rPr>
          <w:rFonts w:cs="Times New Roman"/>
          <w:szCs w:val="24"/>
        </w:rPr>
      </w:pPr>
      <w:r>
        <w:rPr>
          <w:rFonts w:cs="Times New Roman"/>
          <w:szCs w:val="24"/>
        </w:rPr>
        <w:t>THEO530-B04</w:t>
      </w:r>
    </w:p>
    <w:p w14:paraId="5A886287" w14:textId="142AA8BC" w:rsidR="00485A8D" w:rsidRPr="0064746A" w:rsidRDefault="00077D9E" w:rsidP="00485A8D">
      <w:pPr>
        <w:jc w:val="center"/>
        <w:rPr>
          <w:rFonts w:cs="Times New Roman"/>
          <w:szCs w:val="24"/>
        </w:rPr>
      </w:pPr>
      <w:r>
        <w:rPr>
          <w:rFonts w:cs="Times New Roman"/>
          <w:szCs w:val="24"/>
        </w:rPr>
        <w:t>Systematic Theology II</w:t>
      </w:r>
    </w:p>
    <w:p w14:paraId="3D38C5E3" w14:textId="77777777" w:rsidR="00134DF0" w:rsidRPr="00D43F7C" w:rsidRDefault="00134DF0" w:rsidP="00134DF0">
      <w:pPr>
        <w:jc w:val="center"/>
        <w:rPr>
          <w:rFonts w:cs="Times New Roman"/>
          <w:szCs w:val="24"/>
        </w:rPr>
      </w:pPr>
    </w:p>
    <w:p w14:paraId="460C5E12" w14:textId="77777777" w:rsidR="00134DF0" w:rsidRPr="00D43F7C" w:rsidRDefault="00134DF0" w:rsidP="00134DF0">
      <w:pPr>
        <w:jc w:val="center"/>
        <w:rPr>
          <w:rFonts w:cs="Times New Roman"/>
          <w:szCs w:val="24"/>
        </w:rPr>
      </w:pPr>
    </w:p>
    <w:p w14:paraId="6381B2C0" w14:textId="77777777" w:rsidR="00134DF0" w:rsidRPr="00D43F7C" w:rsidRDefault="00134DF0" w:rsidP="00134DF0">
      <w:pPr>
        <w:jc w:val="center"/>
        <w:rPr>
          <w:rFonts w:cs="Times New Roman"/>
          <w:szCs w:val="24"/>
        </w:rPr>
      </w:pPr>
      <w:r w:rsidRPr="00D43F7C">
        <w:rPr>
          <w:rFonts w:cs="Times New Roman"/>
          <w:szCs w:val="24"/>
        </w:rPr>
        <w:t>by</w:t>
      </w:r>
    </w:p>
    <w:p w14:paraId="01B36445" w14:textId="77777777" w:rsidR="00134DF0" w:rsidRPr="00D43F7C" w:rsidRDefault="00134DF0" w:rsidP="00134DF0">
      <w:pPr>
        <w:jc w:val="center"/>
        <w:rPr>
          <w:rFonts w:cs="Times New Roman"/>
          <w:szCs w:val="24"/>
        </w:rPr>
      </w:pPr>
    </w:p>
    <w:p w14:paraId="590C5B0A" w14:textId="77777777" w:rsidR="00077D9E" w:rsidRPr="00810CAB" w:rsidRDefault="00077D9E" w:rsidP="00077D9E">
      <w:pPr>
        <w:jc w:val="center"/>
        <w:rPr>
          <w:rFonts w:cs="Times New Roman"/>
          <w:szCs w:val="24"/>
        </w:rPr>
      </w:pPr>
      <w:r w:rsidRPr="00810CAB">
        <w:rPr>
          <w:rFonts w:cs="Times New Roman"/>
          <w:szCs w:val="24"/>
        </w:rPr>
        <w:t>Kingsley O. Nyakagwa</w:t>
      </w:r>
    </w:p>
    <w:p w14:paraId="3D821083" w14:textId="5FAA8297" w:rsidR="00485A8D" w:rsidRDefault="00077D9E" w:rsidP="00077D9E">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September 5</w:t>
      </w:r>
      <w:r w:rsidRPr="00810CAB">
        <w:rPr>
          <w:rFonts w:cs="Times New Roman"/>
          <w:szCs w:val="24"/>
        </w:rPr>
        <w:t>, 2021</w:t>
      </w:r>
    </w:p>
    <w:p w14:paraId="41C042BD" w14:textId="77777777" w:rsidR="00876F50" w:rsidRDefault="00876F50" w:rsidP="00485A8D">
      <w:pPr>
        <w:jc w:val="center"/>
        <w:rPr>
          <w:rFonts w:cs="Times New Roman"/>
          <w:b/>
          <w:szCs w:val="24"/>
        </w:rPr>
      </w:pPr>
    </w:p>
    <w:p w14:paraId="07CD1BA3" w14:textId="77777777" w:rsidR="00485A8D" w:rsidRDefault="00485A8D" w:rsidP="00485A8D">
      <w:pPr>
        <w:jc w:val="center"/>
        <w:rPr>
          <w:rFonts w:cs="Times New Roman"/>
          <w:b/>
          <w:szCs w:val="24"/>
        </w:rPr>
      </w:pPr>
    </w:p>
    <w:p w14:paraId="13F7CC35" w14:textId="77777777" w:rsidR="00DA50E5" w:rsidRDefault="00DA50E5" w:rsidP="00DA50E5">
      <w:pPr>
        <w:spacing w:after="120" w:line="240" w:lineRule="auto"/>
        <w:jc w:val="center"/>
        <w:rPr>
          <w:b/>
          <w:smallCaps/>
          <w:sz w:val="28"/>
          <w:szCs w:val="24"/>
        </w:rPr>
        <w:sectPr w:rsidR="00DA50E5" w:rsidSect="0034114C">
          <w:footerReference w:type="default" r:id="rId7"/>
          <w:headerReference w:type="first" r:id="rId8"/>
          <w:footerReference w:type="first" r:id="rId9"/>
          <w:pgSz w:w="12240" w:h="15840"/>
          <w:pgMar w:top="1440" w:right="1440" w:bottom="1440" w:left="1440" w:header="720" w:footer="720" w:gutter="0"/>
          <w:pgNumType w:start="1"/>
          <w:cols w:space="720"/>
          <w:titlePg/>
          <w:docGrid w:linePitch="360"/>
        </w:sectPr>
      </w:pPr>
    </w:p>
    <w:p w14:paraId="3C0C1C85" w14:textId="77777777" w:rsidR="00DA50E5" w:rsidRDefault="00DA50E5" w:rsidP="00DA50E5">
      <w:pPr>
        <w:spacing w:line="240" w:lineRule="auto"/>
        <w:rPr>
          <w:b/>
        </w:rPr>
      </w:pPr>
    </w:p>
    <w:p w14:paraId="37AEF175" w14:textId="77777777" w:rsidR="00DA50E5" w:rsidRPr="00F57C9D" w:rsidRDefault="00DA50E5" w:rsidP="00DA50E5">
      <w:pPr>
        <w:spacing w:line="240" w:lineRule="auto"/>
        <w:rPr>
          <w:b/>
        </w:rPr>
      </w:pPr>
      <w:r>
        <w:rPr>
          <w:b/>
        </w:rPr>
        <w:t>Statement of Topic:</w:t>
      </w:r>
    </w:p>
    <w:p w14:paraId="0D4B56E6" w14:textId="2E004B78" w:rsidR="00077D9E" w:rsidRDefault="00695049" w:rsidP="00DA50E5">
      <w:pPr>
        <w:spacing w:before="120" w:line="240" w:lineRule="auto"/>
      </w:pPr>
      <w:r>
        <w:t>This research paper seeks to probe</w:t>
      </w:r>
      <w:r w:rsidR="008C53CB">
        <w:t xml:space="preserve"> The Sinlessness of Christ.</w:t>
      </w:r>
    </w:p>
    <w:p w14:paraId="576788E1" w14:textId="0B76B301" w:rsidR="008C53CB" w:rsidRDefault="00DA50E5" w:rsidP="00DA50E5">
      <w:pPr>
        <w:spacing w:before="120" w:line="240" w:lineRule="auto"/>
        <w:rPr>
          <w:b/>
        </w:rPr>
      </w:pPr>
      <w:r>
        <w:rPr>
          <w:b/>
        </w:rPr>
        <w:t>Bibliography Information for Resource #1:</w:t>
      </w:r>
    </w:p>
    <w:p w14:paraId="048A3F40" w14:textId="164BAFC4" w:rsidR="008C53CB" w:rsidRDefault="008C53CB" w:rsidP="00DA50E5">
      <w:pPr>
        <w:spacing w:before="120" w:line="240" w:lineRule="auto"/>
        <w:ind w:left="720" w:hanging="720"/>
        <w:rPr>
          <w:szCs w:val="24"/>
        </w:rPr>
      </w:pPr>
      <w:r w:rsidRPr="008C53CB">
        <w:rPr>
          <w:szCs w:val="24"/>
        </w:rPr>
        <w:t xml:space="preserve">Davidson, Ivor J. </w:t>
      </w:r>
      <w:r w:rsidRPr="008C53CB">
        <w:rPr>
          <w:szCs w:val="24"/>
        </w:rPr>
        <w:t xml:space="preserve">"Pondering the Sinlessness of Jesus Christ: Moral Christologies and the Witness of Scripture." </w:t>
      </w:r>
      <w:r w:rsidRPr="002E5E6C">
        <w:rPr>
          <w:i/>
          <w:iCs/>
          <w:szCs w:val="24"/>
        </w:rPr>
        <w:t xml:space="preserve">International Journal of Systematic </w:t>
      </w:r>
      <w:r w:rsidRPr="002E5E6C">
        <w:rPr>
          <w:i/>
          <w:iCs/>
          <w:szCs w:val="24"/>
        </w:rPr>
        <w:t>Theology</w:t>
      </w:r>
      <w:r w:rsidRPr="008C53CB">
        <w:rPr>
          <w:szCs w:val="24"/>
        </w:rPr>
        <w:t>:</w:t>
      </w:r>
      <w:r w:rsidRPr="008C53CB">
        <w:rPr>
          <w:szCs w:val="24"/>
        </w:rPr>
        <w:t xml:space="preserve"> IJST 10, no. 4 (2008): 372-398.</w:t>
      </w:r>
    </w:p>
    <w:p w14:paraId="64C77211" w14:textId="77777777" w:rsidR="00DA50E5" w:rsidRDefault="00DA50E5" w:rsidP="00DA50E5">
      <w:pPr>
        <w:spacing w:before="120" w:line="240" w:lineRule="auto"/>
        <w:rPr>
          <w:b/>
        </w:rPr>
      </w:pPr>
      <w:r>
        <w:rPr>
          <w:b/>
        </w:rPr>
        <w:t>B</w:t>
      </w:r>
      <w:r w:rsidRPr="00391172">
        <w:rPr>
          <w:b/>
        </w:rPr>
        <w:t>rief statement regarding the author and his</w:t>
      </w:r>
      <w:r>
        <w:rPr>
          <w:b/>
        </w:rPr>
        <w:t xml:space="preserve"> or </w:t>
      </w:r>
      <w:r w:rsidRPr="00391172">
        <w:rPr>
          <w:b/>
        </w:rPr>
        <w:t>her credentials as an authority</w:t>
      </w:r>
      <w:r>
        <w:rPr>
          <w:b/>
        </w:rPr>
        <w:t>:</w:t>
      </w:r>
    </w:p>
    <w:p w14:paraId="083BF098" w14:textId="77777777" w:rsidR="00CE4BAE" w:rsidRDefault="00DA50E5" w:rsidP="00DA50E5">
      <w:pPr>
        <w:spacing w:before="120" w:line="240" w:lineRule="auto"/>
        <w:rPr>
          <w:rFonts w:cs="Helvetica"/>
          <w:szCs w:val="26"/>
        </w:rPr>
      </w:pPr>
      <w:r w:rsidRPr="0064014F">
        <w:rPr>
          <w:szCs w:val="24"/>
        </w:rPr>
        <w:t xml:space="preserve">The author, </w:t>
      </w:r>
      <w:r w:rsidR="006C25E7" w:rsidRPr="008C53CB">
        <w:rPr>
          <w:szCs w:val="24"/>
        </w:rPr>
        <w:t>Ivor J.</w:t>
      </w:r>
      <w:r w:rsidR="006C25E7">
        <w:rPr>
          <w:szCs w:val="24"/>
        </w:rPr>
        <w:t xml:space="preserve"> </w:t>
      </w:r>
      <w:r w:rsidR="006C25E7" w:rsidRPr="008C53CB">
        <w:rPr>
          <w:szCs w:val="24"/>
        </w:rPr>
        <w:t>Davidson</w:t>
      </w:r>
      <w:r w:rsidRPr="0064014F">
        <w:rPr>
          <w:szCs w:val="24"/>
        </w:rPr>
        <w:t xml:space="preserve">, </w:t>
      </w:r>
      <w:r w:rsidRPr="0064014F">
        <w:rPr>
          <w:rFonts w:cs="Helvetica"/>
          <w:szCs w:val="26"/>
        </w:rPr>
        <w:t xml:space="preserve">is </w:t>
      </w:r>
      <w:r w:rsidR="006C25E7">
        <w:rPr>
          <w:rFonts w:cs="Helvetica"/>
          <w:szCs w:val="26"/>
        </w:rPr>
        <w:t xml:space="preserve">a </w:t>
      </w:r>
      <w:r w:rsidR="00CE4BAE">
        <w:rPr>
          <w:rFonts w:cs="Helvetica"/>
          <w:szCs w:val="26"/>
        </w:rPr>
        <w:t>British</w:t>
      </w:r>
      <w:r w:rsidR="006C25E7">
        <w:rPr>
          <w:rFonts w:cs="Helvetica"/>
          <w:szCs w:val="26"/>
        </w:rPr>
        <w:t xml:space="preserve"> theologian and an academic administrator. </w:t>
      </w:r>
      <w:r w:rsidR="00CE4BAE">
        <w:rPr>
          <w:rFonts w:cs="Helvetica"/>
          <w:szCs w:val="26"/>
        </w:rPr>
        <w:t xml:space="preserve">Among many roles he has held, in the year 2010-2013, he was the </w:t>
      </w:r>
      <w:r w:rsidR="00CE4BAE" w:rsidRPr="00CE4BAE">
        <w:rPr>
          <w:rFonts w:cs="Helvetica"/>
          <w:szCs w:val="26"/>
        </w:rPr>
        <w:t>Dean of the Faculty of Divinity</w:t>
      </w:r>
      <w:r w:rsidR="00CE4BAE">
        <w:rPr>
          <w:rFonts w:cs="Helvetica"/>
          <w:szCs w:val="26"/>
        </w:rPr>
        <w:t xml:space="preserve"> at St. Andrew’s University. Currently, he is </w:t>
      </w:r>
      <w:r w:rsidRPr="0064014F">
        <w:rPr>
          <w:rFonts w:cs="Helvetica"/>
          <w:szCs w:val="26"/>
        </w:rPr>
        <w:t xml:space="preserve">an </w:t>
      </w:r>
      <w:r w:rsidR="006C25E7" w:rsidRPr="006C25E7">
        <w:rPr>
          <w:rFonts w:cs="Helvetica"/>
          <w:szCs w:val="26"/>
        </w:rPr>
        <w:t>Honorary Professor in Theology at the University of Aberdeen.</w:t>
      </w:r>
      <w:r w:rsidR="006C25E7">
        <w:rPr>
          <w:rFonts w:cs="Helvetica"/>
          <w:szCs w:val="26"/>
        </w:rPr>
        <w:t xml:space="preserve"> </w:t>
      </w:r>
    </w:p>
    <w:p w14:paraId="526FF567" w14:textId="1468B9A7" w:rsidR="00DA50E5" w:rsidRDefault="00CE4BAE" w:rsidP="00DA50E5">
      <w:pPr>
        <w:spacing w:before="120" w:line="240" w:lineRule="auto"/>
        <w:rPr>
          <w:rFonts w:cs="Helvetica"/>
          <w:szCs w:val="26"/>
        </w:rPr>
      </w:pPr>
      <w:r>
        <w:rPr>
          <w:rFonts w:cs="Helvetica"/>
          <w:szCs w:val="26"/>
        </w:rPr>
        <w:t>Professor Davidson has a research bias on</w:t>
      </w:r>
      <w:r w:rsidR="002E5E6C">
        <w:rPr>
          <w:rFonts w:cs="Helvetica"/>
          <w:szCs w:val="26"/>
        </w:rPr>
        <w:t xml:space="preserve"> Christology (</w:t>
      </w:r>
      <w:r>
        <w:rPr>
          <w:rFonts w:cs="Helvetica"/>
          <w:szCs w:val="26"/>
        </w:rPr>
        <w:t>the person and works of Jesus Christ</w:t>
      </w:r>
      <w:r w:rsidR="002E5E6C">
        <w:rPr>
          <w:rFonts w:cs="Helvetica"/>
          <w:szCs w:val="26"/>
        </w:rPr>
        <w:t>)</w:t>
      </w:r>
      <w:r>
        <w:rPr>
          <w:rFonts w:cs="Helvetica"/>
          <w:szCs w:val="26"/>
        </w:rPr>
        <w:t>.</w:t>
      </w:r>
      <w:r w:rsidR="00DA50E5" w:rsidRPr="0064014F">
        <w:rPr>
          <w:rFonts w:cs="Helvetica"/>
          <w:szCs w:val="26"/>
        </w:rPr>
        <w:t xml:space="preserve"> His intent is rather to </w:t>
      </w:r>
      <w:r w:rsidR="002E5E6C">
        <w:rPr>
          <w:rFonts w:cs="Helvetica"/>
          <w:szCs w:val="26"/>
        </w:rPr>
        <w:t>equip the saints for the works of ministry.</w:t>
      </w:r>
      <w:r w:rsidR="00DA50E5" w:rsidRPr="0064014F">
        <w:rPr>
          <w:rFonts w:cs="Helvetica"/>
          <w:szCs w:val="26"/>
        </w:rPr>
        <w:t xml:space="preserve">. His intended audience </w:t>
      </w:r>
      <w:r w:rsidR="00F67A0A">
        <w:rPr>
          <w:rFonts w:cs="Helvetica"/>
          <w:szCs w:val="26"/>
        </w:rPr>
        <w:t>are</w:t>
      </w:r>
      <w:r w:rsidR="00DA50E5" w:rsidRPr="0064014F">
        <w:rPr>
          <w:rFonts w:cs="Helvetica"/>
          <w:szCs w:val="26"/>
        </w:rPr>
        <w:t xml:space="preserve"> </w:t>
      </w:r>
      <w:r w:rsidR="00452B3A">
        <w:rPr>
          <w:rFonts w:cs="Helvetica"/>
          <w:szCs w:val="26"/>
        </w:rPr>
        <w:t xml:space="preserve">Christian </w:t>
      </w:r>
      <w:r w:rsidR="00DA50E5" w:rsidRPr="0064014F">
        <w:rPr>
          <w:rFonts w:cs="Helvetica"/>
          <w:szCs w:val="26"/>
        </w:rPr>
        <w:t xml:space="preserve">professionals </w:t>
      </w:r>
      <w:r w:rsidR="00452B3A">
        <w:rPr>
          <w:rFonts w:cs="Helvetica"/>
          <w:szCs w:val="26"/>
        </w:rPr>
        <w:t>and the church in general.</w:t>
      </w:r>
    </w:p>
    <w:p w14:paraId="2C265A98" w14:textId="77777777" w:rsidR="00DA50E5" w:rsidRDefault="00DA50E5" w:rsidP="00DA50E5">
      <w:pPr>
        <w:spacing w:before="120" w:line="240" w:lineRule="auto"/>
        <w:rPr>
          <w:b/>
        </w:rPr>
      </w:pPr>
      <w:r>
        <w:rPr>
          <w:b/>
        </w:rPr>
        <w:t>A</w:t>
      </w:r>
      <w:r w:rsidRPr="00391172">
        <w:rPr>
          <w:b/>
        </w:rPr>
        <w:t xml:space="preserve"> crisp statement regarding the relevance</w:t>
      </w:r>
      <w:r>
        <w:rPr>
          <w:b/>
        </w:rPr>
        <w:t xml:space="preserve"> of this article for your topic:</w:t>
      </w:r>
    </w:p>
    <w:p w14:paraId="446D738B" w14:textId="43485FC8" w:rsidR="00452B3A" w:rsidRDefault="00452B3A" w:rsidP="00DA50E5">
      <w:pPr>
        <w:spacing w:before="120" w:line="240" w:lineRule="auto"/>
        <w:rPr>
          <w:szCs w:val="24"/>
        </w:rPr>
      </w:pPr>
      <w:r>
        <w:rPr>
          <w:szCs w:val="24"/>
        </w:rPr>
        <w:t xml:space="preserve">As the title suggests, this </w:t>
      </w:r>
      <w:r w:rsidR="00DA50E5" w:rsidRPr="0064014F">
        <w:rPr>
          <w:szCs w:val="24"/>
        </w:rPr>
        <w:t xml:space="preserve">article </w:t>
      </w:r>
      <w:r>
        <w:rPr>
          <w:szCs w:val="24"/>
        </w:rPr>
        <w:t xml:space="preserve">seeks to appraise the traditional debates about the sinlessness of Christ. Furthermore, the article </w:t>
      </w:r>
      <w:r w:rsidRPr="00452B3A">
        <w:rPr>
          <w:szCs w:val="24"/>
        </w:rPr>
        <w:t xml:space="preserve">seeks to reorient the </w:t>
      </w:r>
      <w:r>
        <w:rPr>
          <w:szCs w:val="24"/>
        </w:rPr>
        <w:t xml:space="preserve">discussion </w:t>
      </w:r>
      <w:r w:rsidR="00FE3ADD" w:rsidRPr="00452B3A">
        <w:rPr>
          <w:szCs w:val="24"/>
        </w:rPr>
        <w:t>of</w:t>
      </w:r>
      <w:r w:rsidRPr="00452B3A">
        <w:rPr>
          <w:szCs w:val="24"/>
        </w:rPr>
        <w:t xml:space="preserve"> sinlessness in biblical terms, and suggests that scripture’s witness points</w:t>
      </w:r>
      <w:r>
        <w:rPr>
          <w:szCs w:val="24"/>
        </w:rPr>
        <w:t xml:space="preserve"> </w:t>
      </w:r>
      <w:r w:rsidRPr="00452B3A">
        <w:rPr>
          <w:szCs w:val="24"/>
        </w:rPr>
        <w:t>toward an account of the moral character of Jesus as grounded speciﬁcally</w:t>
      </w:r>
      <w:r>
        <w:rPr>
          <w:szCs w:val="24"/>
        </w:rPr>
        <w:t xml:space="preserve"> </w:t>
      </w:r>
      <w:r w:rsidRPr="00452B3A">
        <w:rPr>
          <w:szCs w:val="24"/>
        </w:rPr>
        <w:t xml:space="preserve">in inner-divine relations rather than in any sort of idealism. </w:t>
      </w:r>
      <w:r w:rsidR="002E5E6C">
        <w:rPr>
          <w:szCs w:val="24"/>
        </w:rPr>
        <w:t>This is relevant to my research as I am looking at the arguments for and against the sinlessness of Christ. This shall help me come up with a balanced and well-refined opinion about the sinlessness of Christ.</w:t>
      </w:r>
    </w:p>
    <w:p w14:paraId="5DEBC0DB" w14:textId="77777777" w:rsidR="00DA50E5" w:rsidRDefault="00DA50E5" w:rsidP="00DA50E5">
      <w:pPr>
        <w:spacing w:before="120" w:line="240" w:lineRule="auto"/>
        <w:rPr>
          <w:b/>
        </w:rPr>
      </w:pPr>
      <w:r>
        <w:rPr>
          <w:b/>
        </w:rPr>
        <w:t>A</w:t>
      </w:r>
      <w:r w:rsidRPr="00391172">
        <w:rPr>
          <w:b/>
        </w:rPr>
        <w:t xml:space="preserve"> salient or meaningful quote from the article that you would likely cite if you were to write an essay on this topic</w:t>
      </w:r>
      <w:r>
        <w:rPr>
          <w:b/>
        </w:rPr>
        <w:t>:</w:t>
      </w:r>
    </w:p>
    <w:p w14:paraId="38528B18" w14:textId="38700DD6" w:rsidR="00DA50E5" w:rsidRDefault="00DA50E5" w:rsidP="00DA50E5">
      <w:pPr>
        <w:spacing w:before="120" w:line="240" w:lineRule="auto"/>
        <w:rPr>
          <w:rFonts w:cs="Helvetica"/>
          <w:szCs w:val="26"/>
        </w:rPr>
      </w:pPr>
      <w:r w:rsidRPr="00EF14B3">
        <w:rPr>
          <w:rFonts w:cs="Helvetica"/>
          <w:szCs w:val="26"/>
        </w:rPr>
        <w:t xml:space="preserve">Quote: </w:t>
      </w:r>
      <w:r w:rsidR="002E5E6C">
        <w:rPr>
          <w:rFonts w:cs="Helvetica"/>
          <w:szCs w:val="26"/>
        </w:rPr>
        <w:t>“</w:t>
      </w:r>
      <w:r w:rsidR="002E5E6C" w:rsidRPr="002E5E6C">
        <w:rPr>
          <w:rFonts w:cs="Helvetica"/>
          <w:szCs w:val="26"/>
        </w:rPr>
        <w:t>The overwhelming</w:t>
      </w:r>
      <w:r w:rsidR="002E5E6C">
        <w:rPr>
          <w:rFonts w:cs="Helvetica"/>
          <w:szCs w:val="26"/>
        </w:rPr>
        <w:t xml:space="preserve"> </w:t>
      </w:r>
      <w:r w:rsidR="002E5E6C" w:rsidRPr="002E5E6C">
        <w:rPr>
          <w:rFonts w:cs="Helvetica"/>
          <w:szCs w:val="26"/>
        </w:rPr>
        <w:t>testimony of patristic and medieval reasoning in this area contends that sinlessness is</w:t>
      </w:r>
      <w:r w:rsidR="002E5E6C">
        <w:rPr>
          <w:rFonts w:cs="Helvetica"/>
          <w:szCs w:val="26"/>
        </w:rPr>
        <w:t xml:space="preserve"> </w:t>
      </w:r>
      <w:r w:rsidR="002E5E6C" w:rsidRPr="002E5E6C">
        <w:rPr>
          <w:rFonts w:cs="Helvetica"/>
          <w:szCs w:val="26"/>
        </w:rPr>
        <w:t>essential to Jesus’ capacity to function as saviour.</w:t>
      </w:r>
      <w:r w:rsidR="002E5E6C">
        <w:rPr>
          <w:rFonts w:cs="Helvetica"/>
          <w:szCs w:val="26"/>
        </w:rPr>
        <w:t>”</w:t>
      </w:r>
      <w:r w:rsidR="002E5E6C">
        <w:rPr>
          <w:rStyle w:val="FootnoteReference"/>
          <w:rFonts w:cs="Helvetica"/>
          <w:szCs w:val="26"/>
        </w:rPr>
        <w:footnoteReference w:id="1"/>
      </w:r>
    </w:p>
    <w:p w14:paraId="51AEE305" w14:textId="77777777" w:rsidR="00DA50E5" w:rsidRDefault="00DA50E5" w:rsidP="00DA50E5">
      <w:pPr>
        <w:spacing w:before="120" w:line="240" w:lineRule="auto"/>
        <w:rPr>
          <w:b/>
        </w:rPr>
      </w:pPr>
      <w:r>
        <w:rPr>
          <w:b/>
        </w:rPr>
        <w:t>Bibliography Information for Resource #2</w:t>
      </w:r>
    </w:p>
    <w:p w14:paraId="5AB91300" w14:textId="77777777" w:rsidR="004C6B32" w:rsidRDefault="00370183" w:rsidP="00DA50E5">
      <w:pPr>
        <w:spacing w:before="120" w:line="240" w:lineRule="auto"/>
        <w:ind w:left="720" w:hanging="720"/>
        <w:rPr>
          <w:b/>
        </w:rPr>
      </w:pPr>
      <w:r w:rsidRPr="00370183">
        <w:t xml:space="preserve">Crisp, Oliver D. "On the Vicarious Humanity of Christ." </w:t>
      </w:r>
      <w:r w:rsidRPr="00370183">
        <w:rPr>
          <w:i/>
          <w:iCs/>
        </w:rPr>
        <w:t xml:space="preserve">International Journal of Systematic </w:t>
      </w:r>
      <w:r w:rsidRPr="00370183">
        <w:rPr>
          <w:i/>
          <w:iCs/>
        </w:rPr>
        <w:t>Theology:</w:t>
      </w:r>
      <w:r w:rsidRPr="00370183">
        <w:t xml:space="preserve"> IJST 21, no. 3 (2019): 235-250.</w:t>
      </w:r>
    </w:p>
    <w:p w14:paraId="13DB8A5E" w14:textId="79736365" w:rsidR="00DA50E5" w:rsidRDefault="00DA50E5" w:rsidP="00DA50E5">
      <w:pPr>
        <w:spacing w:before="120" w:line="240" w:lineRule="auto"/>
        <w:ind w:left="720" w:hanging="720"/>
        <w:rPr>
          <w:b/>
        </w:rPr>
      </w:pPr>
      <w:r>
        <w:rPr>
          <w:b/>
        </w:rPr>
        <w:t>B</w:t>
      </w:r>
      <w:r w:rsidRPr="00391172">
        <w:rPr>
          <w:b/>
        </w:rPr>
        <w:t>rief statement regarding the author and his</w:t>
      </w:r>
      <w:r>
        <w:rPr>
          <w:b/>
        </w:rPr>
        <w:t xml:space="preserve"> or </w:t>
      </w:r>
      <w:r w:rsidRPr="00391172">
        <w:rPr>
          <w:b/>
        </w:rPr>
        <w:t>her credentials as an authority</w:t>
      </w:r>
      <w:r>
        <w:rPr>
          <w:b/>
        </w:rPr>
        <w:t>:</w:t>
      </w:r>
    </w:p>
    <w:p w14:paraId="57FE78EE" w14:textId="095727FB" w:rsidR="00370183" w:rsidRDefault="00370183" w:rsidP="00F67A0A">
      <w:pPr>
        <w:spacing w:before="120" w:line="240" w:lineRule="auto"/>
      </w:pPr>
      <w:r w:rsidRPr="00370183">
        <w:t>Oliver D. Crisp is an English theologian who currently works as Professor of Analytic Theology at the University of St Andrew</w:t>
      </w:r>
      <w:r w:rsidR="00A45A9C">
        <w:t xml:space="preserve">s. Formerly, he was </w:t>
      </w:r>
      <w:r w:rsidRPr="00370183">
        <w:t>a professor of systematic theology at Fuller Theological Seminary in Pasadena</w:t>
      </w:r>
      <w:r>
        <w:t>. His research focuses on analytic and systematic theology.</w:t>
      </w:r>
    </w:p>
    <w:p w14:paraId="1669E68B" w14:textId="71872F13" w:rsidR="00DA50E5" w:rsidRDefault="00DA50E5" w:rsidP="00DA50E5">
      <w:pPr>
        <w:spacing w:before="120" w:line="240" w:lineRule="auto"/>
        <w:rPr>
          <w:b/>
        </w:rPr>
      </w:pPr>
      <w:r>
        <w:rPr>
          <w:b/>
        </w:rPr>
        <w:t>A</w:t>
      </w:r>
      <w:r w:rsidRPr="00391172">
        <w:rPr>
          <w:b/>
        </w:rPr>
        <w:t xml:space="preserve"> crisp statement regarding the relevance</w:t>
      </w:r>
      <w:r>
        <w:rPr>
          <w:b/>
        </w:rPr>
        <w:t xml:space="preserve"> of this article for your topic:</w:t>
      </w:r>
    </w:p>
    <w:p w14:paraId="6A25CD9B" w14:textId="653896B6" w:rsidR="004C6B32" w:rsidRPr="004C6B32" w:rsidRDefault="004C6B32" w:rsidP="00DA50E5">
      <w:pPr>
        <w:spacing w:before="120" w:line="240" w:lineRule="auto"/>
        <w:rPr>
          <w:bCs/>
        </w:rPr>
      </w:pPr>
      <w:r>
        <w:rPr>
          <w:bCs/>
        </w:rPr>
        <w:t>This article delves into the humanity of Jesus Christ by providing an alternative view to the traditional approach to the fallenness of man.</w:t>
      </w:r>
      <w:r w:rsidR="00F67A0A">
        <w:rPr>
          <w:bCs/>
        </w:rPr>
        <w:t xml:space="preserve"> In that regard, I find the article useful to my </w:t>
      </w:r>
      <w:r w:rsidR="00F67A0A">
        <w:rPr>
          <w:bCs/>
        </w:rPr>
        <w:lastRenderedPageBreak/>
        <w:t xml:space="preserve">research because it adds to </w:t>
      </w:r>
      <w:r w:rsidR="00A959B3">
        <w:rPr>
          <w:bCs/>
        </w:rPr>
        <w:t>the many views already held by other scholars such as Augustine, Karl Barth etc</w:t>
      </w:r>
      <w:r w:rsidR="00F67A0A">
        <w:rPr>
          <w:bCs/>
        </w:rPr>
        <w:t xml:space="preserve">. </w:t>
      </w:r>
      <w:r w:rsidR="00A959B3">
        <w:rPr>
          <w:bCs/>
        </w:rPr>
        <w:t xml:space="preserve">To include the vicarious humanity of Christ view </w:t>
      </w:r>
      <w:r w:rsidR="00905B48">
        <w:rPr>
          <w:bCs/>
        </w:rPr>
        <w:t>widens my scope of understanding.</w:t>
      </w:r>
    </w:p>
    <w:p w14:paraId="77BE313E" w14:textId="77777777" w:rsidR="00DA50E5" w:rsidRDefault="00DA50E5" w:rsidP="00DA50E5">
      <w:pPr>
        <w:spacing w:before="120" w:line="240" w:lineRule="auto"/>
        <w:rPr>
          <w:b/>
        </w:rPr>
      </w:pPr>
      <w:r>
        <w:rPr>
          <w:b/>
        </w:rPr>
        <w:t>A</w:t>
      </w:r>
      <w:r w:rsidRPr="00391172">
        <w:rPr>
          <w:b/>
        </w:rPr>
        <w:t xml:space="preserve"> salient or meaningful quote from the article that you would likely cite if you were to write an essay on this topic</w:t>
      </w:r>
      <w:r>
        <w:rPr>
          <w:b/>
        </w:rPr>
        <w:t>:</w:t>
      </w:r>
    </w:p>
    <w:p w14:paraId="3A7E420D" w14:textId="77777777" w:rsidR="006450DB" w:rsidRPr="006450DB" w:rsidRDefault="006450DB" w:rsidP="006450DB">
      <w:pPr>
        <w:shd w:val="clear" w:color="auto" w:fill="FFFFFF"/>
        <w:spacing w:line="0" w:lineRule="auto"/>
        <w:rPr>
          <w:rFonts w:ascii="ff2" w:eastAsia="Times New Roman" w:hAnsi="ff2" w:cs="Times New Roman"/>
          <w:color w:val="231F20"/>
          <w:spacing w:val="4"/>
          <w:sz w:val="60"/>
          <w:szCs w:val="60"/>
        </w:rPr>
      </w:pPr>
      <w:r w:rsidRPr="006450DB">
        <w:rPr>
          <w:rFonts w:ascii="ff2" w:eastAsia="Times New Roman" w:hAnsi="ff2" w:cs="Times New Roman"/>
          <w:color w:val="231F20"/>
          <w:spacing w:val="4"/>
          <w:sz w:val="60"/>
          <w:szCs w:val="60"/>
        </w:rPr>
        <w:t xml:space="preserve">The notion </w:t>
      </w:r>
    </w:p>
    <w:p w14:paraId="18B8B69B" w14:textId="77777777" w:rsidR="006450DB" w:rsidRPr="006450DB" w:rsidRDefault="006450DB" w:rsidP="006450DB">
      <w:pPr>
        <w:shd w:val="clear" w:color="auto" w:fill="FFFFFF"/>
        <w:spacing w:line="0" w:lineRule="auto"/>
        <w:rPr>
          <w:rFonts w:ascii="ff2" w:eastAsia="Times New Roman" w:hAnsi="ff2" w:cs="Times New Roman"/>
          <w:color w:val="231F20"/>
          <w:spacing w:val="4"/>
          <w:sz w:val="60"/>
          <w:szCs w:val="60"/>
        </w:rPr>
      </w:pPr>
      <w:r w:rsidRPr="006450DB">
        <w:rPr>
          <w:rFonts w:ascii="ff2" w:eastAsia="Times New Roman" w:hAnsi="ff2" w:cs="Times New Roman"/>
          <w:color w:val="231F20"/>
          <w:spacing w:val="4"/>
          <w:sz w:val="60"/>
          <w:szCs w:val="60"/>
        </w:rPr>
        <w:t xml:space="preserve">that Christ has a fallen but not sinful human nature requires some distinction </w:t>
      </w:r>
    </w:p>
    <w:p w14:paraId="01420F89" w14:textId="77777777" w:rsidR="006450DB" w:rsidRPr="006450DB" w:rsidRDefault="006450DB" w:rsidP="006450DB">
      <w:pPr>
        <w:shd w:val="clear" w:color="auto" w:fill="FFFFFF"/>
        <w:spacing w:line="0" w:lineRule="auto"/>
        <w:rPr>
          <w:rFonts w:ascii="ff2" w:eastAsia="Times New Roman" w:hAnsi="ff2" w:cs="Times New Roman"/>
          <w:color w:val="231F20"/>
          <w:spacing w:val="4"/>
          <w:sz w:val="60"/>
          <w:szCs w:val="60"/>
        </w:rPr>
      </w:pPr>
      <w:r w:rsidRPr="006450DB">
        <w:rPr>
          <w:rFonts w:ascii="ff2" w:eastAsia="Times New Roman" w:hAnsi="ff2" w:cs="Times New Roman"/>
          <w:color w:val="231F20"/>
          <w:spacing w:val="4"/>
          <w:sz w:val="60"/>
          <w:szCs w:val="60"/>
        </w:rPr>
        <w:t>between ‘being fallen’ and ‘being sinful’.</w:t>
      </w:r>
    </w:p>
    <w:p w14:paraId="5B6955F3" w14:textId="77777777" w:rsidR="006450DB" w:rsidRPr="006450DB" w:rsidRDefault="006450DB" w:rsidP="006450DB">
      <w:pPr>
        <w:shd w:val="clear" w:color="auto" w:fill="FFFFFF"/>
        <w:spacing w:line="0" w:lineRule="auto"/>
        <w:rPr>
          <w:rFonts w:ascii="ff2" w:eastAsia="Times New Roman" w:hAnsi="ff2" w:cs="Times New Roman"/>
          <w:color w:val="231F20"/>
          <w:spacing w:val="4"/>
          <w:sz w:val="60"/>
          <w:szCs w:val="60"/>
        </w:rPr>
      </w:pPr>
      <w:r w:rsidRPr="006450DB">
        <w:rPr>
          <w:rFonts w:ascii="ff2" w:eastAsia="Times New Roman" w:hAnsi="ff2" w:cs="Times New Roman"/>
          <w:color w:val="231F20"/>
          <w:spacing w:val="4"/>
          <w:sz w:val="60"/>
          <w:szCs w:val="60"/>
        </w:rPr>
        <w:t xml:space="preserve">The notion </w:t>
      </w:r>
    </w:p>
    <w:p w14:paraId="73132051" w14:textId="77777777" w:rsidR="006450DB" w:rsidRPr="006450DB" w:rsidRDefault="006450DB" w:rsidP="006450DB">
      <w:pPr>
        <w:shd w:val="clear" w:color="auto" w:fill="FFFFFF"/>
        <w:spacing w:line="0" w:lineRule="auto"/>
        <w:rPr>
          <w:rFonts w:ascii="ff2" w:eastAsia="Times New Roman" w:hAnsi="ff2" w:cs="Times New Roman"/>
          <w:color w:val="231F20"/>
          <w:spacing w:val="4"/>
          <w:sz w:val="60"/>
          <w:szCs w:val="60"/>
        </w:rPr>
      </w:pPr>
      <w:r w:rsidRPr="006450DB">
        <w:rPr>
          <w:rFonts w:ascii="ff2" w:eastAsia="Times New Roman" w:hAnsi="ff2" w:cs="Times New Roman"/>
          <w:color w:val="231F20"/>
          <w:spacing w:val="4"/>
          <w:sz w:val="60"/>
          <w:szCs w:val="60"/>
        </w:rPr>
        <w:t xml:space="preserve">that Christ has a fallen but not sinful human nature requires some distinction </w:t>
      </w:r>
    </w:p>
    <w:p w14:paraId="3FCBC9D9" w14:textId="77777777" w:rsidR="006450DB" w:rsidRPr="006450DB" w:rsidRDefault="006450DB" w:rsidP="006450DB">
      <w:pPr>
        <w:shd w:val="clear" w:color="auto" w:fill="FFFFFF"/>
        <w:spacing w:line="0" w:lineRule="auto"/>
        <w:rPr>
          <w:rFonts w:ascii="ff2" w:eastAsia="Times New Roman" w:hAnsi="ff2" w:cs="Times New Roman"/>
          <w:color w:val="231F20"/>
          <w:spacing w:val="4"/>
          <w:sz w:val="60"/>
          <w:szCs w:val="60"/>
        </w:rPr>
      </w:pPr>
      <w:r w:rsidRPr="006450DB">
        <w:rPr>
          <w:rFonts w:ascii="ff2" w:eastAsia="Times New Roman" w:hAnsi="ff2" w:cs="Times New Roman"/>
          <w:color w:val="231F20"/>
          <w:spacing w:val="4"/>
          <w:sz w:val="60"/>
          <w:szCs w:val="60"/>
        </w:rPr>
        <w:t>between ‘being fallen’ and ‘being sinful’.</w:t>
      </w:r>
    </w:p>
    <w:p w14:paraId="1B19B172" w14:textId="77777777" w:rsidR="006450DB" w:rsidRPr="006450DB" w:rsidRDefault="006450DB" w:rsidP="006450DB">
      <w:pPr>
        <w:shd w:val="clear" w:color="auto" w:fill="FFFFFF"/>
        <w:spacing w:line="0" w:lineRule="auto"/>
        <w:rPr>
          <w:rFonts w:ascii="ff2" w:eastAsia="Times New Roman" w:hAnsi="ff2" w:cs="Times New Roman"/>
          <w:color w:val="231F20"/>
          <w:spacing w:val="4"/>
          <w:sz w:val="60"/>
          <w:szCs w:val="60"/>
        </w:rPr>
      </w:pPr>
      <w:r w:rsidRPr="006450DB">
        <w:rPr>
          <w:rFonts w:ascii="ff2" w:eastAsia="Times New Roman" w:hAnsi="ff2" w:cs="Times New Roman"/>
          <w:color w:val="231F20"/>
          <w:spacing w:val="4"/>
          <w:sz w:val="60"/>
          <w:szCs w:val="60"/>
        </w:rPr>
        <w:t xml:space="preserve">The notion </w:t>
      </w:r>
    </w:p>
    <w:p w14:paraId="43B92F24" w14:textId="77777777" w:rsidR="006450DB" w:rsidRPr="006450DB" w:rsidRDefault="006450DB" w:rsidP="006450DB">
      <w:pPr>
        <w:shd w:val="clear" w:color="auto" w:fill="FFFFFF"/>
        <w:spacing w:line="0" w:lineRule="auto"/>
        <w:rPr>
          <w:rFonts w:ascii="ff2" w:eastAsia="Times New Roman" w:hAnsi="ff2" w:cs="Times New Roman"/>
          <w:color w:val="231F20"/>
          <w:spacing w:val="4"/>
          <w:sz w:val="60"/>
          <w:szCs w:val="60"/>
        </w:rPr>
      </w:pPr>
      <w:r w:rsidRPr="006450DB">
        <w:rPr>
          <w:rFonts w:ascii="ff2" w:eastAsia="Times New Roman" w:hAnsi="ff2" w:cs="Times New Roman"/>
          <w:color w:val="231F20"/>
          <w:spacing w:val="4"/>
          <w:sz w:val="60"/>
          <w:szCs w:val="60"/>
        </w:rPr>
        <w:t xml:space="preserve">that Christ has a fallen but not sinful human nature requires some distinction </w:t>
      </w:r>
    </w:p>
    <w:p w14:paraId="325251EB" w14:textId="77777777" w:rsidR="006450DB" w:rsidRPr="006450DB" w:rsidRDefault="006450DB" w:rsidP="006450DB">
      <w:pPr>
        <w:shd w:val="clear" w:color="auto" w:fill="FFFFFF"/>
        <w:spacing w:line="0" w:lineRule="auto"/>
        <w:rPr>
          <w:rFonts w:ascii="ff2" w:eastAsia="Times New Roman" w:hAnsi="ff2" w:cs="Times New Roman"/>
          <w:color w:val="231F20"/>
          <w:spacing w:val="4"/>
          <w:sz w:val="60"/>
          <w:szCs w:val="60"/>
        </w:rPr>
      </w:pPr>
      <w:r w:rsidRPr="006450DB">
        <w:rPr>
          <w:rFonts w:ascii="ff2" w:eastAsia="Times New Roman" w:hAnsi="ff2" w:cs="Times New Roman"/>
          <w:color w:val="231F20"/>
          <w:spacing w:val="4"/>
          <w:sz w:val="60"/>
          <w:szCs w:val="60"/>
        </w:rPr>
        <w:t>between ‘being fallen’ and ‘being sinful’.</w:t>
      </w:r>
    </w:p>
    <w:p w14:paraId="26D0FB03" w14:textId="1B45F772" w:rsidR="00DA50E5" w:rsidRDefault="006450DB" w:rsidP="00232487">
      <w:pPr>
        <w:spacing w:before="120" w:line="240" w:lineRule="auto"/>
        <w:rPr>
          <w:b/>
        </w:rPr>
      </w:pPr>
      <w:r>
        <w:t>Quote: “</w:t>
      </w:r>
      <w:r w:rsidRPr="006450DB">
        <w:t>The notion that Christ has a fallen but not sinful human nature requires some distinction between ‘being fallen’ and ‘being sinful</w:t>
      </w:r>
      <w:r>
        <w:t>.</w:t>
      </w:r>
      <w:r w:rsidRPr="006450DB">
        <w:t>’</w:t>
      </w:r>
      <w:r>
        <w:t>”</w:t>
      </w:r>
      <w:r>
        <w:rPr>
          <w:rStyle w:val="FootnoteReference"/>
        </w:rPr>
        <w:footnoteReference w:id="2"/>
      </w:r>
    </w:p>
    <w:p w14:paraId="0FFF721F" w14:textId="40915BF7" w:rsidR="004C6B32" w:rsidRDefault="004C6B32" w:rsidP="004C6B32">
      <w:pPr>
        <w:spacing w:before="120" w:line="240" w:lineRule="auto"/>
        <w:rPr>
          <w:b/>
        </w:rPr>
      </w:pPr>
      <w:r>
        <w:rPr>
          <w:b/>
        </w:rPr>
        <w:t>Bibliography Information for Resource #</w:t>
      </w:r>
      <w:r>
        <w:rPr>
          <w:b/>
        </w:rPr>
        <w:t>3</w:t>
      </w:r>
    </w:p>
    <w:p w14:paraId="7CA4D0F8" w14:textId="32611C09" w:rsidR="004C6B32" w:rsidRDefault="004C6B32" w:rsidP="004C6B32">
      <w:pPr>
        <w:spacing w:before="120" w:line="240" w:lineRule="auto"/>
        <w:ind w:left="720" w:hanging="720"/>
      </w:pPr>
      <w:r w:rsidRPr="004C6B32">
        <w:t>Mc</w:t>
      </w:r>
      <w:r>
        <w:t>F</w:t>
      </w:r>
      <w:r w:rsidRPr="004C6B32">
        <w:t xml:space="preserve">arland, </w:t>
      </w:r>
      <w:r>
        <w:t>Ian A</w:t>
      </w:r>
      <w:r w:rsidRPr="004C6B32">
        <w:t xml:space="preserve">. </w:t>
      </w:r>
      <w:r w:rsidRPr="004C6B32">
        <w:t xml:space="preserve">"Fallen </w:t>
      </w:r>
      <w:r w:rsidRPr="004C6B32">
        <w:t>or</w:t>
      </w:r>
      <w:r w:rsidRPr="004C6B32">
        <w:t xml:space="preserve"> Unfallen? Christ's Human Nature and the Ontology of Human Sinfulness." </w:t>
      </w:r>
      <w:r w:rsidRPr="004C6B32">
        <w:rPr>
          <w:i/>
          <w:iCs/>
        </w:rPr>
        <w:t xml:space="preserve">International Journal of Systematic </w:t>
      </w:r>
      <w:r w:rsidRPr="004C6B32">
        <w:rPr>
          <w:i/>
          <w:iCs/>
        </w:rPr>
        <w:t>Theology:</w:t>
      </w:r>
      <w:r w:rsidRPr="004C6B32">
        <w:t xml:space="preserve"> IJST 10, no. 4 (2008): 399-415.</w:t>
      </w:r>
    </w:p>
    <w:p w14:paraId="37496974" w14:textId="2CC0533C" w:rsidR="004C6B32" w:rsidRDefault="004C6B32" w:rsidP="004C6B32">
      <w:pPr>
        <w:spacing w:before="120" w:line="240" w:lineRule="auto"/>
        <w:ind w:left="720" w:hanging="720"/>
        <w:rPr>
          <w:b/>
        </w:rPr>
      </w:pPr>
      <w:r>
        <w:rPr>
          <w:b/>
        </w:rPr>
        <w:t>B</w:t>
      </w:r>
      <w:r w:rsidRPr="00391172">
        <w:rPr>
          <w:b/>
        </w:rPr>
        <w:t>rief statement regarding the author and his</w:t>
      </w:r>
      <w:r>
        <w:rPr>
          <w:b/>
        </w:rPr>
        <w:t xml:space="preserve"> or </w:t>
      </w:r>
      <w:r w:rsidRPr="00391172">
        <w:rPr>
          <w:b/>
        </w:rPr>
        <w:t>her credentials as an authority</w:t>
      </w:r>
      <w:r>
        <w:rPr>
          <w:b/>
        </w:rPr>
        <w:t>:</w:t>
      </w:r>
    </w:p>
    <w:p w14:paraId="6945EB9A" w14:textId="3B7F3CA2" w:rsidR="00256692" w:rsidRPr="00256692" w:rsidRDefault="00256692" w:rsidP="00256692">
      <w:pPr>
        <w:spacing w:before="120" w:line="240" w:lineRule="auto"/>
        <w:rPr>
          <w:bCs/>
        </w:rPr>
      </w:pPr>
      <w:r>
        <w:rPr>
          <w:bCs/>
        </w:rPr>
        <w:t>Ian A. McFarland serves</w:t>
      </w:r>
      <w:r w:rsidRPr="00256692">
        <w:rPr>
          <w:bCs/>
        </w:rPr>
        <w:t xml:space="preserve"> as Robert W. Woodruff Professor of Theology at Emory University's Candler School of Theology</w:t>
      </w:r>
      <w:r>
        <w:rPr>
          <w:bCs/>
        </w:rPr>
        <w:t xml:space="preserve">. </w:t>
      </w:r>
      <w:r w:rsidR="00232487" w:rsidRPr="00232487">
        <w:rPr>
          <w:bCs/>
        </w:rPr>
        <w:t>From 2015 to 2019 he was the Regius Professor of Divinity at the University of Cambridge.</w:t>
      </w:r>
      <w:r w:rsidR="00232487">
        <w:rPr>
          <w:bCs/>
        </w:rPr>
        <w:t xml:space="preserve"> </w:t>
      </w:r>
      <w:r w:rsidRPr="00256692">
        <w:rPr>
          <w:bCs/>
        </w:rPr>
        <w:t>McFarland's research focuse</w:t>
      </w:r>
      <w:r w:rsidR="00232487">
        <w:rPr>
          <w:bCs/>
        </w:rPr>
        <w:t>s</w:t>
      </w:r>
      <w:r w:rsidRPr="00256692">
        <w:rPr>
          <w:bCs/>
        </w:rPr>
        <w:t xml:space="preserve"> on Christology, eschatology, theological anthropology, and the doctrine of creation. His interests also include the use of the Bible in theology, the relationship between theology and science, and the thought of Maximus the Confesso</w:t>
      </w:r>
      <w:r>
        <w:rPr>
          <w:bCs/>
        </w:rPr>
        <w:t>r.</w:t>
      </w:r>
    </w:p>
    <w:p w14:paraId="6565BFDA" w14:textId="77777777" w:rsidR="004C6B32" w:rsidRDefault="004C6B32" w:rsidP="004C6B32">
      <w:pPr>
        <w:spacing w:before="120" w:line="240" w:lineRule="auto"/>
        <w:rPr>
          <w:b/>
        </w:rPr>
      </w:pPr>
      <w:r>
        <w:rPr>
          <w:b/>
        </w:rPr>
        <w:t>A</w:t>
      </w:r>
      <w:r w:rsidRPr="00391172">
        <w:rPr>
          <w:b/>
        </w:rPr>
        <w:t xml:space="preserve"> crisp statement regarding the relevance</w:t>
      </w:r>
      <w:r>
        <w:rPr>
          <w:b/>
        </w:rPr>
        <w:t xml:space="preserve"> of this article for your topic:</w:t>
      </w:r>
    </w:p>
    <w:p w14:paraId="0B109646" w14:textId="77777777" w:rsidR="00C5260B" w:rsidRDefault="00C5260B" w:rsidP="00FE3ADD">
      <w:pPr>
        <w:spacing w:before="120" w:after="240" w:line="240" w:lineRule="auto"/>
        <w:rPr>
          <w:bCs/>
        </w:rPr>
      </w:pPr>
      <w:r w:rsidRPr="00C5260B">
        <w:rPr>
          <w:bCs/>
        </w:rPr>
        <w:t>This article delves into the humanity of Jesus Christ. Furthermore, it discusses the various traditional views held by scholars since the turn of the third century and distinguishes between fallenness and sinfulness as properties of nature and hypostasis. Thus, it is relevant to my research as the distinction it brings about helps shed light on Christ's sinlessness.</w:t>
      </w:r>
    </w:p>
    <w:p w14:paraId="7B439005" w14:textId="09CCA633" w:rsidR="004C6B32" w:rsidRDefault="004C6B32" w:rsidP="00FE3ADD">
      <w:pPr>
        <w:spacing w:before="120" w:after="240" w:line="240" w:lineRule="auto"/>
        <w:rPr>
          <w:b/>
        </w:rPr>
      </w:pPr>
      <w:r>
        <w:rPr>
          <w:b/>
        </w:rPr>
        <w:t>A</w:t>
      </w:r>
      <w:r w:rsidRPr="00391172">
        <w:rPr>
          <w:b/>
        </w:rPr>
        <w:t xml:space="preserve"> salient or meaningful quote from the article that you would likely cite if you were to write an essay on this topic</w:t>
      </w:r>
      <w:r>
        <w:rPr>
          <w:b/>
        </w:rPr>
        <w:t>:</w:t>
      </w:r>
    </w:p>
    <w:p w14:paraId="1530D4EC" w14:textId="36B3AF78" w:rsidR="00F560B2" w:rsidRDefault="00AD5786" w:rsidP="00FE3ADD">
      <w:pPr>
        <w:spacing w:after="240" w:line="240" w:lineRule="auto"/>
      </w:pPr>
      <w:r>
        <w:t>Quote: “C</w:t>
      </w:r>
      <w:r w:rsidRPr="00AD5786">
        <w:t>areful analysis of the question of Christ’s human nature allows a clear distinction to be drawn between fallenness and sinfulness as predicates in relation to the Chalcedonian categories of nature and hypostasis, respectively. Quite simply, fallenness is a property of nature and sin of hypostasis (or person). Even as nature and hypostasis are ontologically incommensurable categories, so are sinfulness and fallenness. A nature can be damaged (and thus fallen); but a nature cannot sin, because sin is ascribed to agents, and thus is a matter of the hypostasis</w:t>
      </w:r>
      <w:r>
        <w:t>.”</w:t>
      </w:r>
      <w:r>
        <w:rPr>
          <w:rStyle w:val="FootnoteReference"/>
        </w:rPr>
        <w:footnoteReference w:id="3"/>
      </w:r>
    </w:p>
    <w:p w14:paraId="265F4CB6" w14:textId="77777777" w:rsidR="00F560B2" w:rsidRDefault="00F560B2" w:rsidP="00AD5786">
      <w:pPr>
        <w:spacing w:line="240" w:lineRule="auto"/>
      </w:pPr>
    </w:p>
    <w:p w14:paraId="5DCCAC6B" w14:textId="6EA3FFB9" w:rsidR="004C6B32" w:rsidRPr="00FE3ADD" w:rsidRDefault="00F560B2" w:rsidP="00FE3ADD">
      <w:pPr>
        <w:spacing w:line="240" w:lineRule="auto"/>
      </w:pPr>
      <w:r>
        <w:rPr>
          <w:bCs/>
        </w:rPr>
        <w:lastRenderedPageBreak/>
        <w:t>“</w:t>
      </w:r>
      <w:r>
        <w:rPr>
          <w:bCs/>
        </w:rPr>
        <w:t>B</w:t>
      </w:r>
      <w:r w:rsidRPr="00F560B2">
        <w:rPr>
          <w:bCs/>
        </w:rPr>
        <w:t>ecause Christ’s sinlessness is in this way a function of his hypostasis and not of his human nature, the fact that his will was deiﬁed says nothing about the character of the rest of his nature and does not constitute a conceptual obstacle to the idea that he assumed a fallen human nature.</w:t>
      </w:r>
      <w:r>
        <w:rPr>
          <w:bCs/>
        </w:rPr>
        <w:t>”</w:t>
      </w:r>
      <w:r>
        <w:rPr>
          <w:rStyle w:val="FootnoteReference"/>
          <w:bCs/>
        </w:rPr>
        <w:footnoteReference w:id="4"/>
      </w:r>
    </w:p>
    <w:p w14:paraId="4A596251" w14:textId="07AE378C" w:rsidR="00AD5786" w:rsidRDefault="00AD5786" w:rsidP="00AD5786">
      <w:pPr>
        <w:spacing w:before="120" w:line="240" w:lineRule="auto"/>
        <w:rPr>
          <w:b/>
        </w:rPr>
      </w:pPr>
      <w:r>
        <w:rPr>
          <w:b/>
        </w:rPr>
        <w:t>Bibliography Information for Resource #</w:t>
      </w:r>
      <w:r>
        <w:rPr>
          <w:b/>
        </w:rPr>
        <w:t>4</w:t>
      </w:r>
    </w:p>
    <w:p w14:paraId="380A0B68" w14:textId="77777777" w:rsidR="006450DB" w:rsidRDefault="006450DB" w:rsidP="00AD5786">
      <w:pPr>
        <w:spacing w:before="120" w:line="240" w:lineRule="auto"/>
        <w:ind w:left="720" w:hanging="720"/>
      </w:pPr>
      <w:r w:rsidRPr="006450DB">
        <w:t xml:space="preserve">Sumner, Darren O. "Fallenness and Anhypostasis: A Way Forward in the Debate Over Christ's Humanity." </w:t>
      </w:r>
      <w:r w:rsidRPr="006450DB">
        <w:rPr>
          <w:i/>
          <w:iCs/>
        </w:rPr>
        <w:t>Scottish Journal of Theology</w:t>
      </w:r>
      <w:r w:rsidRPr="006450DB">
        <w:t xml:space="preserve"> 67, no. 2 (2014): 195-212.</w:t>
      </w:r>
    </w:p>
    <w:p w14:paraId="23A2C47D" w14:textId="4C40CD26" w:rsidR="00AD5786" w:rsidRDefault="00AD5786" w:rsidP="00AD5786">
      <w:pPr>
        <w:spacing w:before="120" w:line="240" w:lineRule="auto"/>
        <w:ind w:left="720" w:hanging="720"/>
        <w:rPr>
          <w:b/>
        </w:rPr>
      </w:pPr>
      <w:r>
        <w:rPr>
          <w:b/>
        </w:rPr>
        <w:t>B</w:t>
      </w:r>
      <w:r w:rsidRPr="00391172">
        <w:rPr>
          <w:b/>
        </w:rPr>
        <w:t>rief statement regarding the author and his</w:t>
      </w:r>
      <w:r>
        <w:rPr>
          <w:b/>
        </w:rPr>
        <w:t xml:space="preserve"> or </w:t>
      </w:r>
      <w:r w:rsidRPr="00391172">
        <w:rPr>
          <w:b/>
        </w:rPr>
        <w:t>her credentials as an authority</w:t>
      </w:r>
      <w:r>
        <w:rPr>
          <w:b/>
        </w:rPr>
        <w:t>:</w:t>
      </w:r>
    </w:p>
    <w:p w14:paraId="6D0B0577" w14:textId="2B1F3DF0" w:rsidR="00232487" w:rsidRPr="00232487" w:rsidRDefault="00232487" w:rsidP="00FE3ADD">
      <w:pPr>
        <w:spacing w:before="120" w:line="240" w:lineRule="auto"/>
        <w:rPr>
          <w:bCs/>
        </w:rPr>
      </w:pPr>
      <w:r>
        <w:rPr>
          <w:bCs/>
        </w:rPr>
        <w:t>Darren O. Sumner is an a</w:t>
      </w:r>
      <w:r w:rsidRPr="00232487">
        <w:rPr>
          <w:bCs/>
        </w:rPr>
        <w:t>ffiliate Assistant Professor of Theology</w:t>
      </w:r>
      <w:r>
        <w:rPr>
          <w:bCs/>
        </w:rPr>
        <w:t xml:space="preserve"> at</w:t>
      </w:r>
      <w:r w:rsidRPr="00232487">
        <w:rPr>
          <w:bCs/>
        </w:rPr>
        <w:t xml:space="preserve"> </w:t>
      </w:r>
      <w:r w:rsidRPr="00232487">
        <w:rPr>
          <w:bCs/>
        </w:rPr>
        <w:t>Fuller Theological Seminary</w:t>
      </w:r>
      <w:r>
        <w:rPr>
          <w:bCs/>
        </w:rPr>
        <w:t xml:space="preserve">. </w:t>
      </w:r>
      <w:r w:rsidR="00FE3ADD">
        <w:rPr>
          <w:bCs/>
        </w:rPr>
        <w:t>He</w:t>
      </w:r>
      <w:r>
        <w:rPr>
          <w:bCs/>
        </w:rPr>
        <w:t xml:space="preserve"> has great interest in </w:t>
      </w:r>
      <w:r w:rsidRPr="00232487">
        <w:rPr>
          <w:bCs/>
        </w:rPr>
        <w:t>history of Christian thought, theology in the modern period, Christology, and the Reformatio</w:t>
      </w:r>
      <w:r>
        <w:rPr>
          <w:bCs/>
        </w:rPr>
        <w:t>n.</w:t>
      </w:r>
    </w:p>
    <w:p w14:paraId="069514C8" w14:textId="66329173" w:rsidR="00AD5786" w:rsidRDefault="00AD5786" w:rsidP="00AD5786">
      <w:pPr>
        <w:spacing w:before="120" w:line="240" w:lineRule="auto"/>
        <w:rPr>
          <w:b/>
        </w:rPr>
      </w:pPr>
      <w:r>
        <w:rPr>
          <w:b/>
        </w:rPr>
        <w:t>A</w:t>
      </w:r>
      <w:r w:rsidRPr="00391172">
        <w:rPr>
          <w:b/>
        </w:rPr>
        <w:t xml:space="preserve"> crisp statement regarding the relevance</w:t>
      </w:r>
      <w:r>
        <w:rPr>
          <w:b/>
        </w:rPr>
        <w:t xml:space="preserve"> of this article for your topic:</w:t>
      </w:r>
    </w:p>
    <w:p w14:paraId="7C2C40A2" w14:textId="09FD218B" w:rsidR="00C5260B" w:rsidRDefault="00C5260B" w:rsidP="00AD5786">
      <w:pPr>
        <w:spacing w:before="120" w:line="240" w:lineRule="auto"/>
        <w:rPr>
          <w:bCs/>
        </w:rPr>
      </w:pPr>
      <w:r w:rsidRPr="00C5260B">
        <w:rPr>
          <w:bCs/>
        </w:rPr>
        <w:t xml:space="preserve">Usually, many people have no problem assuming Christ’s sinlessness if his divinity is put into question. For students of church history, this is because the traditional view has always equated divinity with perfection and humanity with fallenness. </w:t>
      </w:r>
      <w:r w:rsidR="00D61531">
        <w:rPr>
          <w:bCs/>
        </w:rPr>
        <w:t>However</w:t>
      </w:r>
      <w:r w:rsidRPr="00C5260B">
        <w:rPr>
          <w:bCs/>
        </w:rPr>
        <w:t>, trying to argue for the sinlessness of Christ when humanness is involved poses potential problems. For that reason, this article is relevant to my research as it provides tools that will enable me to navigate through this problematic tenet of Christology.</w:t>
      </w:r>
    </w:p>
    <w:p w14:paraId="74168F1A" w14:textId="5AD36DE8" w:rsidR="00AD5786" w:rsidRDefault="00AD5786" w:rsidP="00AD5786">
      <w:pPr>
        <w:spacing w:before="120" w:line="240" w:lineRule="auto"/>
        <w:rPr>
          <w:b/>
        </w:rPr>
      </w:pPr>
      <w:r>
        <w:rPr>
          <w:b/>
        </w:rPr>
        <w:t>A</w:t>
      </w:r>
      <w:r w:rsidRPr="00391172">
        <w:rPr>
          <w:b/>
        </w:rPr>
        <w:t xml:space="preserve"> salient or meaningful quote from the article that you would likely cite if you were to write an essay on this topic</w:t>
      </w:r>
      <w:r>
        <w:rPr>
          <w:b/>
        </w:rPr>
        <w:t>:</w:t>
      </w:r>
    </w:p>
    <w:p w14:paraId="311DD0CF" w14:textId="151C0DBA" w:rsidR="00F560B2" w:rsidRPr="00F560B2" w:rsidRDefault="00F560B2" w:rsidP="00F560B2">
      <w:pPr>
        <w:shd w:val="clear" w:color="auto" w:fill="FFFFFF"/>
        <w:spacing w:line="0" w:lineRule="auto"/>
        <w:rPr>
          <w:rFonts w:ascii="ff1" w:eastAsia="Times New Roman" w:hAnsi="ff1" w:cs="Times New Roman"/>
          <w:color w:val="231F20"/>
          <w:sz w:val="60"/>
          <w:szCs w:val="60"/>
        </w:rPr>
      </w:pPr>
      <w:r>
        <w:rPr>
          <w:bCs/>
        </w:rPr>
        <w:t xml:space="preserve">Quote: </w:t>
      </w:r>
      <w:r w:rsidR="00FE3ADD" w:rsidRPr="00F560B2">
        <w:rPr>
          <w:rFonts w:ascii="ff1" w:eastAsia="Times New Roman" w:hAnsi="ff1" w:cs="Times New Roman"/>
          <w:color w:val="231F20"/>
          <w:sz w:val="60"/>
          <w:szCs w:val="60"/>
        </w:rPr>
        <w:t>because</w:t>
      </w:r>
      <w:r w:rsidRPr="00F560B2">
        <w:rPr>
          <w:rFonts w:ascii="ff1" w:eastAsia="Times New Roman" w:hAnsi="ff1" w:cs="Times New Roman"/>
          <w:color w:val="231F20"/>
          <w:sz w:val="60"/>
          <w:szCs w:val="60"/>
        </w:rPr>
        <w:t xml:space="preserve"> Christ’s sinlessness is in this way a function of his hypostasis and</w:t>
      </w:r>
    </w:p>
    <w:p w14:paraId="5FE055F0" w14:textId="77777777" w:rsidR="00F560B2" w:rsidRPr="00F560B2" w:rsidRDefault="00F560B2" w:rsidP="00F560B2">
      <w:pPr>
        <w:shd w:val="clear" w:color="auto" w:fill="FFFFFF"/>
        <w:spacing w:line="0" w:lineRule="auto"/>
        <w:rPr>
          <w:rFonts w:ascii="ff1" w:eastAsia="Times New Roman" w:hAnsi="ff1" w:cs="Times New Roman"/>
          <w:color w:val="231F20"/>
          <w:sz w:val="60"/>
          <w:szCs w:val="60"/>
        </w:rPr>
      </w:pPr>
      <w:r w:rsidRPr="00F560B2">
        <w:rPr>
          <w:rFonts w:ascii="ff1" w:eastAsia="Times New Roman" w:hAnsi="ff1" w:cs="Times New Roman"/>
          <w:color w:val="231F20"/>
          <w:sz w:val="60"/>
          <w:szCs w:val="60"/>
        </w:rPr>
        <w:t>not of his human nature, the fact that his will was deiﬁed says nothing about the</w:t>
      </w:r>
    </w:p>
    <w:p w14:paraId="3C4DAFA1" w14:textId="77777777" w:rsidR="00F560B2" w:rsidRPr="00F560B2" w:rsidRDefault="00F560B2" w:rsidP="00F560B2">
      <w:pPr>
        <w:shd w:val="clear" w:color="auto" w:fill="FFFFFF"/>
        <w:spacing w:line="0" w:lineRule="auto"/>
        <w:rPr>
          <w:rFonts w:ascii="ff1" w:eastAsia="Times New Roman" w:hAnsi="ff1" w:cs="Times New Roman"/>
          <w:color w:val="231F20"/>
          <w:sz w:val="60"/>
          <w:szCs w:val="60"/>
        </w:rPr>
      </w:pPr>
      <w:r w:rsidRPr="00F560B2">
        <w:rPr>
          <w:rFonts w:ascii="ff1" w:eastAsia="Times New Roman" w:hAnsi="ff1" w:cs="Times New Roman"/>
          <w:color w:val="231F20"/>
          <w:sz w:val="60"/>
          <w:szCs w:val="60"/>
        </w:rPr>
        <w:t>character of the rest of his nature and does not constitute a conceptual obstacle to</w:t>
      </w:r>
    </w:p>
    <w:p w14:paraId="0B578C5B" w14:textId="77777777" w:rsidR="00F560B2" w:rsidRPr="00F560B2" w:rsidRDefault="00F560B2" w:rsidP="00F560B2">
      <w:pPr>
        <w:shd w:val="clear" w:color="auto" w:fill="FFFFFF"/>
        <w:spacing w:line="0" w:lineRule="auto"/>
        <w:rPr>
          <w:rFonts w:ascii="ff1" w:eastAsia="Times New Roman" w:hAnsi="ff1" w:cs="Times New Roman"/>
          <w:color w:val="231F20"/>
          <w:sz w:val="60"/>
          <w:szCs w:val="60"/>
        </w:rPr>
      </w:pPr>
      <w:r w:rsidRPr="00F560B2">
        <w:rPr>
          <w:rFonts w:ascii="ff1" w:eastAsia="Times New Roman" w:hAnsi="ff1" w:cs="Times New Roman"/>
          <w:color w:val="231F20"/>
          <w:sz w:val="60"/>
          <w:szCs w:val="60"/>
        </w:rPr>
        <w:t>the idea that he assumed a fallen human nature.</w:t>
      </w:r>
    </w:p>
    <w:p w14:paraId="4D01D8CE" w14:textId="60CE76E2" w:rsidR="00F560B2" w:rsidRPr="00F560B2" w:rsidRDefault="00F560B2" w:rsidP="00F560B2">
      <w:pPr>
        <w:shd w:val="clear" w:color="auto" w:fill="FFFFFF"/>
        <w:spacing w:line="0" w:lineRule="auto"/>
        <w:rPr>
          <w:rFonts w:ascii="ff1" w:eastAsia="Times New Roman" w:hAnsi="ff1" w:cs="Times New Roman"/>
          <w:color w:val="231F20"/>
          <w:sz w:val="60"/>
          <w:szCs w:val="60"/>
        </w:rPr>
      </w:pPr>
      <w:r>
        <w:rPr>
          <w:bCs/>
        </w:rPr>
        <w:t xml:space="preserve">Quote: </w:t>
      </w:r>
      <w:r w:rsidR="00FE3ADD" w:rsidRPr="00F560B2">
        <w:rPr>
          <w:rFonts w:ascii="ff1" w:eastAsia="Times New Roman" w:hAnsi="ff1" w:cs="Times New Roman"/>
          <w:color w:val="231F20"/>
          <w:sz w:val="60"/>
          <w:szCs w:val="60"/>
        </w:rPr>
        <w:t>because</w:t>
      </w:r>
      <w:r w:rsidRPr="00F560B2">
        <w:rPr>
          <w:rFonts w:ascii="ff1" w:eastAsia="Times New Roman" w:hAnsi="ff1" w:cs="Times New Roman"/>
          <w:color w:val="231F20"/>
          <w:sz w:val="60"/>
          <w:szCs w:val="60"/>
        </w:rPr>
        <w:t xml:space="preserve"> Christ’s sinlessness is in this way a function of his hypostasis and</w:t>
      </w:r>
    </w:p>
    <w:p w14:paraId="5AE742E2" w14:textId="77777777" w:rsidR="00F560B2" w:rsidRPr="00F560B2" w:rsidRDefault="00F560B2" w:rsidP="00F560B2">
      <w:pPr>
        <w:shd w:val="clear" w:color="auto" w:fill="FFFFFF"/>
        <w:spacing w:line="0" w:lineRule="auto"/>
        <w:rPr>
          <w:rFonts w:ascii="ff1" w:eastAsia="Times New Roman" w:hAnsi="ff1" w:cs="Times New Roman"/>
          <w:color w:val="231F20"/>
          <w:sz w:val="60"/>
          <w:szCs w:val="60"/>
        </w:rPr>
      </w:pPr>
      <w:r w:rsidRPr="00F560B2">
        <w:rPr>
          <w:rFonts w:ascii="ff1" w:eastAsia="Times New Roman" w:hAnsi="ff1" w:cs="Times New Roman"/>
          <w:color w:val="231F20"/>
          <w:sz w:val="60"/>
          <w:szCs w:val="60"/>
        </w:rPr>
        <w:t>not of his human nature, the fact that his will was deiﬁed says nothing about the</w:t>
      </w:r>
    </w:p>
    <w:p w14:paraId="74FDAF17" w14:textId="77777777" w:rsidR="00F560B2" w:rsidRPr="00F560B2" w:rsidRDefault="00F560B2" w:rsidP="00F560B2">
      <w:pPr>
        <w:shd w:val="clear" w:color="auto" w:fill="FFFFFF"/>
        <w:spacing w:line="0" w:lineRule="auto"/>
        <w:rPr>
          <w:rFonts w:ascii="ff1" w:eastAsia="Times New Roman" w:hAnsi="ff1" w:cs="Times New Roman"/>
          <w:color w:val="231F20"/>
          <w:sz w:val="60"/>
          <w:szCs w:val="60"/>
        </w:rPr>
      </w:pPr>
      <w:r w:rsidRPr="00F560B2">
        <w:rPr>
          <w:rFonts w:ascii="ff1" w:eastAsia="Times New Roman" w:hAnsi="ff1" w:cs="Times New Roman"/>
          <w:color w:val="231F20"/>
          <w:sz w:val="60"/>
          <w:szCs w:val="60"/>
        </w:rPr>
        <w:t>character of the rest of his nature and does not constitute a conceptual obstacle to</w:t>
      </w:r>
    </w:p>
    <w:p w14:paraId="43330123" w14:textId="77777777" w:rsidR="00F560B2" w:rsidRPr="00F560B2" w:rsidRDefault="00F560B2" w:rsidP="00F560B2">
      <w:pPr>
        <w:shd w:val="clear" w:color="auto" w:fill="FFFFFF"/>
        <w:spacing w:line="0" w:lineRule="auto"/>
        <w:rPr>
          <w:rFonts w:ascii="ff1" w:eastAsia="Times New Roman" w:hAnsi="ff1" w:cs="Times New Roman"/>
          <w:color w:val="231F20"/>
          <w:sz w:val="60"/>
          <w:szCs w:val="60"/>
        </w:rPr>
      </w:pPr>
      <w:r w:rsidRPr="00F560B2">
        <w:rPr>
          <w:rFonts w:ascii="ff1" w:eastAsia="Times New Roman" w:hAnsi="ff1" w:cs="Times New Roman"/>
          <w:color w:val="231F20"/>
          <w:sz w:val="60"/>
          <w:szCs w:val="60"/>
        </w:rPr>
        <w:t>the idea that he assumed a fallen human nature.</w:t>
      </w:r>
    </w:p>
    <w:p w14:paraId="47D4BA61" w14:textId="3AA42AEF" w:rsidR="00F560B2" w:rsidRPr="00F560B2" w:rsidRDefault="00FE3ADD" w:rsidP="00F560B2">
      <w:pPr>
        <w:shd w:val="clear" w:color="auto" w:fill="FFFFFF"/>
        <w:spacing w:line="0" w:lineRule="auto"/>
        <w:rPr>
          <w:rFonts w:ascii="ff1" w:eastAsia="Times New Roman" w:hAnsi="ff1" w:cs="Times New Roman"/>
          <w:color w:val="231F20"/>
          <w:sz w:val="60"/>
          <w:szCs w:val="60"/>
        </w:rPr>
      </w:pPr>
      <w:r w:rsidRPr="00F560B2">
        <w:rPr>
          <w:rFonts w:ascii="ff1" w:eastAsia="Times New Roman" w:hAnsi="ff1" w:cs="Times New Roman"/>
          <w:color w:val="231F20"/>
          <w:sz w:val="60"/>
          <w:szCs w:val="60"/>
        </w:rPr>
        <w:t>because</w:t>
      </w:r>
      <w:r w:rsidR="00F560B2" w:rsidRPr="00F560B2">
        <w:rPr>
          <w:rFonts w:ascii="ff1" w:eastAsia="Times New Roman" w:hAnsi="ff1" w:cs="Times New Roman"/>
          <w:color w:val="231F20"/>
          <w:sz w:val="60"/>
          <w:szCs w:val="60"/>
        </w:rPr>
        <w:t xml:space="preserve"> Christ’s sinlessness is in this way a function of his hypostasis and</w:t>
      </w:r>
    </w:p>
    <w:p w14:paraId="46FEE558" w14:textId="77777777" w:rsidR="00F560B2" w:rsidRPr="00F560B2" w:rsidRDefault="00F560B2" w:rsidP="00F560B2">
      <w:pPr>
        <w:shd w:val="clear" w:color="auto" w:fill="FFFFFF"/>
        <w:spacing w:line="0" w:lineRule="auto"/>
        <w:rPr>
          <w:rFonts w:ascii="ff1" w:eastAsia="Times New Roman" w:hAnsi="ff1" w:cs="Times New Roman"/>
          <w:color w:val="231F20"/>
          <w:sz w:val="60"/>
          <w:szCs w:val="60"/>
        </w:rPr>
      </w:pPr>
      <w:r w:rsidRPr="00F560B2">
        <w:rPr>
          <w:rFonts w:ascii="ff1" w:eastAsia="Times New Roman" w:hAnsi="ff1" w:cs="Times New Roman"/>
          <w:color w:val="231F20"/>
          <w:sz w:val="60"/>
          <w:szCs w:val="60"/>
        </w:rPr>
        <w:t>not of his human nature, the fact that his will was deiﬁed says nothing about the</w:t>
      </w:r>
    </w:p>
    <w:p w14:paraId="3BB12D19" w14:textId="77777777" w:rsidR="00F560B2" w:rsidRPr="00F560B2" w:rsidRDefault="00F560B2" w:rsidP="00F560B2">
      <w:pPr>
        <w:shd w:val="clear" w:color="auto" w:fill="FFFFFF"/>
        <w:spacing w:line="0" w:lineRule="auto"/>
        <w:rPr>
          <w:rFonts w:ascii="ff1" w:eastAsia="Times New Roman" w:hAnsi="ff1" w:cs="Times New Roman"/>
          <w:color w:val="231F20"/>
          <w:sz w:val="60"/>
          <w:szCs w:val="60"/>
        </w:rPr>
      </w:pPr>
      <w:r w:rsidRPr="00F560B2">
        <w:rPr>
          <w:rFonts w:ascii="ff1" w:eastAsia="Times New Roman" w:hAnsi="ff1" w:cs="Times New Roman"/>
          <w:color w:val="231F20"/>
          <w:sz w:val="60"/>
          <w:szCs w:val="60"/>
        </w:rPr>
        <w:t>character of the rest of his nature and does not constitute a conceptual obstacle to</w:t>
      </w:r>
    </w:p>
    <w:p w14:paraId="171BE08A" w14:textId="77777777" w:rsidR="00F560B2" w:rsidRPr="00F560B2" w:rsidRDefault="00F560B2" w:rsidP="00F560B2">
      <w:pPr>
        <w:shd w:val="clear" w:color="auto" w:fill="FFFFFF"/>
        <w:spacing w:line="0" w:lineRule="auto"/>
        <w:rPr>
          <w:rFonts w:ascii="ff1" w:eastAsia="Times New Roman" w:hAnsi="ff1" w:cs="Times New Roman"/>
          <w:color w:val="231F20"/>
          <w:sz w:val="60"/>
          <w:szCs w:val="60"/>
        </w:rPr>
      </w:pPr>
      <w:r w:rsidRPr="00F560B2">
        <w:rPr>
          <w:rFonts w:ascii="ff1" w:eastAsia="Times New Roman" w:hAnsi="ff1" w:cs="Times New Roman"/>
          <w:color w:val="231F20"/>
          <w:sz w:val="60"/>
          <w:szCs w:val="60"/>
        </w:rPr>
        <w:t>the idea that he assumed a fallen human nature.</w:t>
      </w:r>
    </w:p>
    <w:p w14:paraId="15B0007C" w14:textId="29E35FE6" w:rsidR="00F560B2" w:rsidRPr="00F560B2" w:rsidRDefault="00F560B2" w:rsidP="00A732A8">
      <w:pPr>
        <w:spacing w:before="120" w:line="240" w:lineRule="auto"/>
        <w:rPr>
          <w:bCs/>
        </w:rPr>
      </w:pPr>
      <w:r>
        <w:rPr>
          <w:bCs/>
        </w:rPr>
        <w:t xml:space="preserve">Quote: </w:t>
      </w:r>
      <w:r w:rsidR="00A732A8">
        <w:rPr>
          <w:bCs/>
        </w:rPr>
        <w:t>“</w:t>
      </w:r>
      <w:r w:rsidR="00A732A8" w:rsidRPr="00A732A8">
        <w:rPr>
          <w:bCs/>
        </w:rPr>
        <w:t>The implication seems to be that, if</w:t>
      </w:r>
      <w:r w:rsidR="00A732A8">
        <w:rPr>
          <w:bCs/>
        </w:rPr>
        <w:t xml:space="preserve"> t</w:t>
      </w:r>
      <w:r w:rsidR="00A732A8" w:rsidRPr="00A732A8">
        <w:rPr>
          <w:bCs/>
        </w:rPr>
        <w:t>he temptation narratives and indeed the whole of Jesus’ human existence</w:t>
      </w:r>
      <w:r w:rsidR="00A732A8">
        <w:rPr>
          <w:bCs/>
        </w:rPr>
        <w:t xml:space="preserve"> </w:t>
      </w:r>
      <w:r w:rsidR="00A732A8" w:rsidRPr="00A732A8">
        <w:rPr>
          <w:bCs/>
        </w:rPr>
        <w:t>are to be authentic, Jesus must have the real capacity to lose the battle, to</w:t>
      </w:r>
      <w:r w:rsidR="00A732A8">
        <w:rPr>
          <w:bCs/>
        </w:rPr>
        <w:t xml:space="preserve"> </w:t>
      </w:r>
      <w:r w:rsidR="00A732A8" w:rsidRPr="00A732A8">
        <w:rPr>
          <w:bCs/>
        </w:rPr>
        <w:t>disobey his calling and turn from the Father’s will. If this were not so, his</w:t>
      </w:r>
      <w:r w:rsidR="00A732A8">
        <w:rPr>
          <w:bCs/>
        </w:rPr>
        <w:t xml:space="preserve"> </w:t>
      </w:r>
      <w:r w:rsidR="00A732A8" w:rsidRPr="00A732A8">
        <w:rPr>
          <w:bCs/>
        </w:rPr>
        <w:t>victory would be hollow and no longer on our behalf – hollow, because he</w:t>
      </w:r>
      <w:r w:rsidR="00A732A8">
        <w:rPr>
          <w:bCs/>
        </w:rPr>
        <w:t xml:space="preserve"> </w:t>
      </w:r>
      <w:r w:rsidR="00A732A8" w:rsidRPr="00A732A8">
        <w:rPr>
          <w:bCs/>
        </w:rPr>
        <w:t>is operating under a perfect divine agency and never faced sin in the way that</w:t>
      </w:r>
      <w:r w:rsidR="00A732A8">
        <w:rPr>
          <w:bCs/>
        </w:rPr>
        <w:t xml:space="preserve"> </w:t>
      </w:r>
      <w:r w:rsidR="00A732A8" w:rsidRPr="00A732A8">
        <w:rPr>
          <w:bCs/>
        </w:rPr>
        <w:t>we do, and no longer on our behalf because he has not assumed our broken</w:t>
      </w:r>
      <w:r w:rsidR="00A732A8">
        <w:rPr>
          <w:bCs/>
        </w:rPr>
        <w:t xml:space="preserve"> </w:t>
      </w:r>
      <w:r w:rsidR="00A732A8" w:rsidRPr="00A732A8">
        <w:rPr>
          <w:bCs/>
        </w:rPr>
        <w:t>state and succeeded where we failed</w:t>
      </w:r>
      <w:r w:rsidR="00A732A8">
        <w:rPr>
          <w:bCs/>
        </w:rPr>
        <w:t>.”</w:t>
      </w:r>
      <w:r w:rsidR="00A732A8">
        <w:rPr>
          <w:rStyle w:val="FootnoteReference"/>
          <w:bCs/>
        </w:rPr>
        <w:footnoteReference w:id="5"/>
      </w:r>
    </w:p>
    <w:p w14:paraId="30FCA70D" w14:textId="44364C68" w:rsidR="00AD5786" w:rsidRDefault="00AD5786" w:rsidP="00AD5786">
      <w:pPr>
        <w:spacing w:before="120" w:line="240" w:lineRule="auto"/>
        <w:rPr>
          <w:b/>
        </w:rPr>
      </w:pPr>
      <w:r>
        <w:rPr>
          <w:b/>
        </w:rPr>
        <w:t>Bibliography Information for Resource #</w:t>
      </w:r>
      <w:r>
        <w:rPr>
          <w:b/>
        </w:rPr>
        <w:t>5</w:t>
      </w:r>
    </w:p>
    <w:p w14:paraId="721DF7B0" w14:textId="4374678E" w:rsidR="00695049" w:rsidRPr="00695049" w:rsidRDefault="00695049" w:rsidP="00CB4996">
      <w:pPr>
        <w:spacing w:before="120" w:line="240" w:lineRule="auto"/>
        <w:ind w:left="720" w:hanging="720"/>
        <w:rPr>
          <w:bCs/>
        </w:rPr>
      </w:pPr>
      <w:bookmarkStart w:id="2" w:name="_Hlk81740619"/>
      <w:r w:rsidRPr="00695049">
        <w:rPr>
          <w:bCs/>
        </w:rPr>
        <w:t xml:space="preserve">Pelser, Adam C. and The Society of Christian Philosophers. "Temptation, Virtue, and the Character of Christ." </w:t>
      </w:r>
      <w:r w:rsidRPr="00695049">
        <w:rPr>
          <w:bCs/>
          <w:i/>
          <w:iCs/>
        </w:rPr>
        <w:t>Faith and Philosophy</w:t>
      </w:r>
      <w:r w:rsidRPr="00695049">
        <w:rPr>
          <w:bCs/>
        </w:rPr>
        <w:t xml:space="preserve"> 36, no. 1 (2019): 81-101</w:t>
      </w:r>
    </w:p>
    <w:bookmarkEnd w:id="2"/>
    <w:p w14:paraId="38522289" w14:textId="0D849A67" w:rsidR="00AD5786" w:rsidRDefault="00AD5786" w:rsidP="00AD5786">
      <w:pPr>
        <w:spacing w:before="120" w:line="240" w:lineRule="auto"/>
        <w:ind w:left="720" w:hanging="720"/>
        <w:rPr>
          <w:b/>
        </w:rPr>
      </w:pPr>
      <w:r>
        <w:rPr>
          <w:b/>
        </w:rPr>
        <w:t>B</w:t>
      </w:r>
      <w:r w:rsidRPr="00391172">
        <w:rPr>
          <w:b/>
        </w:rPr>
        <w:t>rief statement regarding the author and his</w:t>
      </w:r>
      <w:r>
        <w:rPr>
          <w:b/>
        </w:rPr>
        <w:t xml:space="preserve"> or </w:t>
      </w:r>
      <w:r w:rsidRPr="00391172">
        <w:rPr>
          <w:b/>
        </w:rPr>
        <w:t>her credentials as an authority</w:t>
      </w:r>
      <w:r>
        <w:rPr>
          <w:b/>
        </w:rPr>
        <w:t>:</w:t>
      </w:r>
    </w:p>
    <w:p w14:paraId="332412DF" w14:textId="7E271F9B" w:rsidR="00CB4996" w:rsidRDefault="00CB4996" w:rsidP="001D05BE">
      <w:pPr>
        <w:spacing w:before="120" w:line="240" w:lineRule="auto"/>
        <w:rPr>
          <w:bCs/>
        </w:rPr>
      </w:pPr>
      <w:r>
        <w:rPr>
          <w:bCs/>
        </w:rPr>
        <w:t xml:space="preserve">Adam C. Pelser is an </w:t>
      </w:r>
      <w:r w:rsidRPr="00CB4996">
        <w:rPr>
          <w:bCs/>
        </w:rPr>
        <w:t>Associate Professor of Philosophy at the United States Air Force Academy</w:t>
      </w:r>
      <w:r>
        <w:rPr>
          <w:bCs/>
        </w:rPr>
        <w:t xml:space="preserve">. In </w:t>
      </w:r>
      <w:r w:rsidR="008F5CE2">
        <w:rPr>
          <w:bCs/>
        </w:rPr>
        <w:t>addition</w:t>
      </w:r>
      <w:r>
        <w:rPr>
          <w:bCs/>
        </w:rPr>
        <w:t>, he is A</w:t>
      </w:r>
      <w:r w:rsidRPr="00CB4996">
        <w:rPr>
          <w:bCs/>
        </w:rPr>
        <w:t>ssistant Professor of Philosophy and Director of Catholic Studies, University of Mary</w:t>
      </w:r>
      <w:r>
        <w:rPr>
          <w:bCs/>
        </w:rPr>
        <w:t>.</w:t>
      </w:r>
      <w:r w:rsidRPr="00CB4996">
        <w:rPr>
          <w:bCs/>
        </w:rPr>
        <w:t xml:space="preserve"> </w:t>
      </w:r>
      <w:r w:rsidRPr="00CB4996">
        <w:rPr>
          <w:bCs/>
        </w:rPr>
        <w:t>His research interests include ethics, the moral psychology of emotion and virtue, and philosophical theology.</w:t>
      </w:r>
    </w:p>
    <w:p w14:paraId="71D34F9A" w14:textId="14D7DF91" w:rsidR="00CB4996" w:rsidRPr="00CB4996" w:rsidRDefault="00CB4996" w:rsidP="001D05BE">
      <w:pPr>
        <w:spacing w:before="120" w:line="240" w:lineRule="auto"/>
        <w:rPr>
          <w:bCs/>
        </w:rPr>
      </w:pPr>
      <w:r w:rsidRPr="00695049">
        <w:rPr>
          <w:bCs/>
        </w:rPr>
        <w:t>The Society of Christian Philosophers</w:t>
      </w:r>
      <w:r>
        <w:rPr>
          <w:bCs/>
        </w:rPr>
        <w:t xml:space="preserve"> is an organization founded by Dr Alvin Plantinga in 1978. The society’s main purpose is to promote fellowship amongs</w:t>
      </w:r>
      <w:r w:rsidR="008F5CE2">
        <w:rPr>
          <w:bCs/>
        </w:rPr>
        <w:t>t</w:t>
      </w:r>
      <w:r>
        <w:rPr>
          <w:bCs/>
        </w:rPr>
        <w:t xml:space="preserve"> Christian philosophers.</w:t>
      </w:r>
    </w:p>
    <w:p w14:paraId="25D94EFB" w14:textId="38A867A3" w:rsidR="00AD5786" w:rsidRDefault="00AD5786" w:rsidP="00AD5786">
      <w:pPr>
        <w:spacing w:before="120" w:line="240" w:lineRule="auto"/>
        <w:rPr>
          <w:b/>
        </w:rPr>
      </w:pPr>
      <w:r>
        <w:rPr>
          <w:b/>
        </w:rPr>
        <w:lastRenderedPageBreak/>
        <w:t>A</w:t>
      </w:r>
      <w:r w:rsidRPr="00391172">
        <w:rPr>
          <w:b/>
        </w:rPr>
        <w:t xml:space="preserve"> crisp statement regarding the relevance</w:t>
      </w:r>
      <w:r>
        <w:rPr>
          <w:b/>
        </w:rPr>
        <w:t xml:space="preserve"> of this article for your topic:</w:t>
      </w:r>
    </w:p>
    <w:p w14:paraId="25C98B5D" w14:textId="77777777" w:rsidR="00D61531" w:rsidRDefault="00D61531" w:rsidP="00AD5786">
      <w:pPr>
        <w:spacing w:before="120" w:line="240" w:lineRule="auto"/>
        <w:rPr>
          <w:bCs/>
        </w:rPr>
      </w:pPr>
      <w:r w:rsidRPr="00D61531">
        <w:rPr>
          <w:bCs/>
        </w:rPr>
        <w:t>Often when talking about sinlessness, other factors come into play. These include temptation, virtue, and character. Without temptation, how would one assume Christ’s impeccability? Unarguably, this is one of the tensions that this article seeks to resolve.  Concerning the relevance of this article to my research, this article contributes immensely to the cause of Christ's sinlessness by resolving the tension that seemingly exists between the susceptibility of temptations and the possession of perfect virtue.</w:t>
      </w:r>
    </w:p>
    <w:p w14:paraId="50BA4270" w14:textId="1F3094CF" w:rsidR="00AD5786" w:rsidRDefault="00AD5786" w:rsidP="00AD5786">
      <w:pPr>
        <w:spacing w:before="120" w:line="240" w:lineRule="auto"/>
        <w:rPr>
          <w:b/>
        </w:rPr>
      </w:pPr>
      <w:r>
        <w:rPr>
          <w:b/>
        </w:rPr>
        <w:t>A</w:t>
      </w:r>
      <w:r w:rsidRPr="00391172">
        <w:rPr>
          <w:b/>
        </w:rPr>
        <w:t xml:space="preserve"> salient or meaningful quote from the article that you would likely cite if you were to write an essay on this topic</w:t>
      </w:r>
      <w:r>
        <w:rPr>
          <w:b/>
        </w:rPr>
        <w:t>:</w:t>
      </w:r>
    </w:p>
    <w:p w14:paraId="46AA0094" w14:textId="6E822A1E" w:rsidR="00EF0F12" w:rsidRPr="00531EB5" w:rsidRDefault="00D57008" w:rsidP="00D57008">
      <w:pPr>
        <w:spacing w:line="240" w:lineRule="auto"/>
        <w:jc w:val="both"/>
        <w:rPr>
          <w:rFonts w:cs="Times New Roman"/>
          <w:szCs w:val="24"/>
        </w:rPr>
      </w:pPr>
      <w:r>
        <w:t>Quote: “</w:t>
      </w:r>
      <w:r>
        <w:t>What we ought to conclude, I have claimed, is that Jesus’s sympathy-grounding temptation experiences, together with his possession of a full human nature “like unto us in all things but sin,” might reveal him to have been less than fully virtuous at the time of his temptations without calling into question his perfect sinlessness and impeccability.</w:t>
      </w:r>
      <w:r>
        <w:t>”</w:t>
      </w:r>
      <w:r>
        <w:rPr>
          <w:rStyle w:val="FootnoteReference"/>
        </w:rPr>
        <w:footnoteReference w:id="6"/>
      </w:r>
    </w:p>
    <w:sectPr w:rsidR="00EF0F12" w:rsidRPr="00531EB5" w:rsidSect="00DA50E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6C709" w14:textId="77777777" w:rsidR="002E502A" w:rsidRDefault="002E502A" w:rsidP="00D90961">
      <w:pPr>
        <w:spacing w:line="240" w:lineRule="auto"/>
      </w:pPr>
      <w:r>
        <w:separator/>
      </w:r>
    </w:p>
  </w:endnote>
  <w:endnote w:type="continuationSeparator" w:id="0">
    <w:p w14:paraId="40EDE1B2" w14:textId="77777777" w:rsidR="002E502A" w:rsidRDefault="002E502A"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ff2">
    <w:altName w:val="Cambria"/>
    <w:panose1 w:val="00000000000000000000"/>
    <w:charset w:val="00"/>
    <w:family w:val="roman"/>
    <w:notTrueType/>
    <w:pitch w:val="default"/>
  </w:font>
  <w:font w:name="ff1">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0288748"/>
      <w:docPartObj>
        <w:docPartGallery w:val="Page Numbers (Bottom of Page)"/>
        <w:docPartUnique/>
      </w:docPartObj>
    </w:sdtPr>
    <w:sdtEndPr>
      <w:rPr>
        <w:noProof/>
      </w:rPr>
    </w:sdtEndPr>
    <w:sdtContent>
      <w:p w14:paraId="31028F99" w14:textId="32C9AA16" w:rsidR="00AD2008" w:rsidRDefault="00DA0F88" w:rsidP="00DA0F88">
        <w:pPr>
          <w:pStyle w:val="Footer"/>
          <w:jc w:val="center"/>
        </w:pPr>
        <w:r>
          <w:fldChar w:fldCharType="begin"/>
        </w:r>
        <w:r>
          <w:instrText xml:space="preserve"> PAGE   \* MERGEFORMAT </w:instrText>
        </w:r>
        <w:r>
          <w:fldChar w:fldCharType="separate"/>
        </w:r>
        <w:r w:rsidR="00612F8C">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0B386" w14:textId="658204F1" w:rsidR="00AD2008" w:rsidRDefault="00AD2008" w:rsidP="00DA50E5">
    <w:pPr>
      <w:pStyle w:val="Footer"/>
      <w:framePr w:wrap="none" w:vAnchor="text" w:hAnchor="margin" w:xAlign="center" w:y="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BD9CA" w14:textId="77777777" w:rsidR="002E502A" w:rsidRDefault="002E502A" w:rsidP="00D90961">
      <w:pPr>
        <w:spacing w:line="240" w:lineRule="auto"/>
      </w:pPr>
      <w:r>
        <w:separator/>
      </w:r>
    </w:p>
  </w:footnote>
  <w:footnote w:type="continuationSeparator" w:id="0">
    <w:p w14:paraId="5A7BC010" w14:textId="77777777" w:rsidR="002E502A" w:rsidRDefault="002E502A" w:rsidP="00D90961">
      <w:pPr>
        <w:spacing w:line="240" w:lineRule="auto"/>
      </w:pPr>
      <w:r>
        <w:continuationSeparator/>
      </w:r>
    </w:p>
  </w:footnote>
  <w:footnote w:id="1">
    <w:p w14:paraId="60E268B3" w14:textId="0C3C3957" w:rsidR="002E5E6C" w:rsidRDefault="002E5E6C">
      <w:pPr>
        <w:pStyle w:val="FootnoteText"/>
      </w:pPr>
      <w:r>
        <w:rPr>
          <w:rStyle w:val="FootnoteReference"/>
        </w:rPr>
        <w:footnoteRef/>
      </w:r>
      <w:r>
        <w:t xml:space="preserve"> </w:t>
      </w:r>
      <w:r w:rsidRPr="008C53CB">
        <w:rPr>
          <w:szCs w:val="24"/>
        </w:rPr>
        <w:t>Ivor J.</w:t>
      </w:r>
      <w:r w:rsidRPr="002E5E6C">
        <w:rPr>
          <w:szCs w:val="24"/>
        </w:rPr>
        <w:t xml:space="preserve"> </w:t>
      </w:r>
      <w:r w:rsidRPr="008C53CB">
        <w:rPr>
          <w:szCs w:val="24"/>
        </w:rPr>
        <w:t>Davidson</w:t>
      </w:r>
      <w:r>
        <w:rPr>
          <w:szCs w:val="24"/>
        </w:rPr>
        <w:t>,</w:t>
      </w:r>
      <w:r w:rsidRPr="008C53CB">
        <w:rPr>
          <w:szCs w:val="24"/>
        </w:rPr>
        <w:t xml:space="preserve"> "Pondering the Sinlessness of Jesus Christ: Moral Christologies and the Witness of Scripture." </w:t>
      </w:r>
      <w:r w:rsidRPr="002E5E6C">
        <w:rPr>
          <w:i/>
          <w:iCs/>
          <w:szCs w:val="24"/>
        </w:rPr>
        <w:t>International Journal of Systematic Theology</w:t>
      </w:r>
      <w:r w:rsidRPr="008C53CB">
        <w:rPr>
          <w:szCs w:val="24"/>
        </w:rPr>
        <w:t>: IJST 10, no. 4 (2008): 37</w:t>
      </w:r>
      <w:r>
        <w:rPr>
          <w:szCs w:val="24"/>
        </w:rPr>
        <w:t>3.</w:t>
      </w:r>
    </w:p>
  </w:footnote>
  <w:footnote w:id="2">
    <w:p w14:paraId="7029C78A" w14:textId="2A8EC71B" w:rsidR="006450DB" w:rsidRDefault="006450DB">
      <w:pPr>
        <w:pStyle w:val="FootnoteText"/>
      </w:pPr>
      <w:r>
        <w:rPr>
          <w:rStyle w:val="FootnoteReference"/>
        </w:rPr>
        <w:footnoteRef/>
      </w:r>
      <w:r>
        <w:t xml:space="preserve"> </w:t>
      </w:r>
      <w:r w:rsidRPr="00370183">
        <w:t xml:space="preserve">Crisp, Oliver D. "On the Vicarious Humanity of Christ." </w:t>
      </w:r>
      <w:r w:rsidRPr="00370183">
        <w:rPr>
          <w:i/>
          <w:iCs/>
        </w:rPr>
        <w:t>International Journal of Systematic Theology:</w:t>
      </w:r>
      <w:r w:rsidRPr="00370183">
        <w:t xml:space="preserve"> IJST 21, no. 3 (2019): 23</w:t>
      </w:r>
      <w:r>
        <w:t>8.</w:t>
      </w:r>
    </w:p>
  </w:footnote>
  <w:footnote w:id="3">
    <w:p w14:paraId="7B7C335D" w14:textId="1C69BF42" w:rsidR="00AD5786" w:rsidRDefault="00AD5786">
      <w:pPr>
        <w:pStyle w:val="FootnoteText"/>
      </w:pPr>
      <w:r>
        <w:rPr>
          <w:rStyle w:val="FootnoteReference"/>
        </w:rPr>
        <w:footnoteRef/>
      </w:r>
      <w:r>
        <w:t xml:space="preserve"> </w:t>
      </w:r>
      <w:r w:rsidRPr="004C6B32">
        <w:t>Mc</w:t>
      </w:r>
      <w:r>
        <w:t>F</w:t>
      </w:r>
      <w:r w:rsidRPr="004C6B32">
        <w:t xml:space="preserve">arland, </w:t>
      </w:r>
      <w:r>
        <w:t>Ian A</w:t>
      </w:r>
      <w:r w:rsidRPr="004C6B32">
        <w:t xml:space="preserve">. "Fallen or Unfallen? Christ's Human Nature and the Ontology of Human Sinfulness." </w:t>
      </w:r>
      <w:r w:rsidRPr="004C6B32">
        <w:rPr>
          <w:i/>
          <w:iCs/>
        </w:rPr>
        <w:t>International Journal of Systematic Theology:</w:t>
      </w:r>
      <w:r w:rsidRPr="004C6B32">
        <w:t xml:space="preserve"> IJST 10, no. 4 (2008): </w:t>
      </w:r>
      <w:r>
        <w:t>412-13.</w:t>
      </w:r>
    </w:p>
  </w:footnote>
  <w:footnote w:id="4">
    <w:p w14:paraId="2BF36E32" w14:textId="14CC1E16" w:rsidR="00F560B2" w:rsidRDefault="00F560B2" w:rsidP="00F560B2">
      <w:pPr>
        <w:pStyle w:val="FootnoteText"/>
      </w:pPr>
      <w:r>
        <w:rPr>
          <w:rStyle w:val="FootnoteReference"/>
        </w:rPr>
        <w:footnoteRef/>
      </w:r>
      <w:r>
        <w:t xml:space="preserve"> </w:t>
      </w:r>
      <w:r>
        <w:t>Ibid., 412.</w:t>
      </w:r>
    </w:p>
    <w:p w14:paraId="75AADB80" w14:textId="77777777" w:rsidR="00F560B2" w:rsidRDefault="00F560B2" w:rsidP="00F560B2">
      <w:pPr>
        <w:pStyle w:val="FootnoteText"/>
      </w:pPr>
    </w:p>
  </w:footnote>
  <w:footnote w:id="5">
    <w:p w14:paraId="12E2CD5B" w14:textId="19664F32" w:rsidR="00A732A8" w:rsidRDefault="00A732A8">
      <w:pPr>
        <w:pStyle w:val="FootnoteText"/>
      </w:pPr>
      <w:r>
        <w:rPr>
          <w:rStyle w:val="FootnoteReference"/>
        </w:rPr>
        <w:footnoteRef/>
      </w:r>
      <w:r>
        <w:t xml:space="preserve"> </w:t>
      </w:r>
      <w:r w:rsidR="009E4082" w:rsidRPr="006450DB">
        <w:t>Darren O.</w:t>
      </w:r>
      <w:r w:rsidR="009E4082">
        <w:t xml:space="preserve"> </w:t>
      </w:r>
      <w:r w:rsidR="009E4082" w:rsidRPr="006450DB">
        <w:t xml:space="preserve">Sumner, "Fallenness and Anhypostasis: A Way Forward in the Debate Over Christ's Humanity." </w:t>
      </w:r>
      <w:r w:rsidR="009E4082" w:rsidRPr="006450DB">
        <w:rPr>
          <w:i/>
          <w:iCs/>
        </w:rPr>
        <w:t>Scottish Journal of Theology</w:t>
      </w:r>
      <w:r w:rsidR="009E4082" w:rsidRPr="006450DB">
        <w:t xml:space="preserve"> 67, no. 2 (2014): </w:t>
      </w:r>
      <w:r w:rsidR="009E4082">
        <w:t>204.</w:t>
      </w:r>
    </w:p>
  </w:footnote>
  <w:footnote w:id="6">
    <w:p w14:paraId="1296B125" w14:textId="6CD6423C" w:rsidR="00D57008" w:rsidRDefault="00D57008">
      <w:pPr>
        <w:pStyle w:val="FootnoteText"/>
      </w:pPr>
      <w:r>
        <w:rPr>
          <w:rStyle w:val="FootnoteReference"/>
        </w:rPr>
        <w:footnoteRef/>
      </w:r>
      <w:r>
        <w:t xml:space="preserve"> </w:t>
      </w:r>
      <w:r w:rsidRPr="00D57008">
        <w:t xml:space="preserve">Pelser, Adam C. and The Society of Christian Philosophers. "Temptation, Virtue, and the Character of Christ." </w:t>
      </w:r>
      <w:r w:rsidRPr="00D57008">
        <w:rPr>
          <w:i/>
          <w:iCs/>
        </w:rPr>
        <w:t>Faith and Philosophy</w:t>
      </w:r>
      <w:r w:rsidRPr="00D57008">
        <w:t xml:space="preserve"> 36, no. 1 (2019): </w:t>
      </w:r>
      <w:r>
        <w:t>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C04E2" w14:textId="029CE8EA" w:rsidR="00AD2008" w:rsidRPr="00DA0F88" w:rsidRDefault="00AD2008" w:rsidP="00DA0F88">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F12"/>
    <w:rsid w:val="00014FE1"/>
    <w:rsid w:val="00045A6D"/>
    <w:rsid w:val="00046C33"/>
    <w:rsid w:val="00077D9E"/>
    <w:rsid w:val="0008097C"/>
    <w:rsid w:val="00087A10"/>
    <w:rsid w:val="00096336"/>
    <w:rsid w:val="00096DAB"/>
    <w:rsid w:val="000A154D"/>
    <w:rsid w:val="00105316"/>
    <w:rsid w:val="0012050C"/>
    <w:rsid w:val="001222FB"/>
    <w:rsid w:val="00134DF0"/>
    <w:rsid w:val="00176A3E"/>
    <w:rsid w:val="00187515"/>
    <w:rsid w:val="001D05BE"/>
    <w:rsid w:val="001D30EF"/>
    <w:rsid w:val="001F7005"/>
    <w:rsid w:val="00207016"/>
    <w:rsid w:val="00232487"/>
    <w:rsid w:val="00245A85"/>
    <w:rsid w:val="00250F3C"/>
    <w:rsid w:val="00256692"/>
    <w:rsid w:val="00291609"/>
    <w:rsid w:val="00292CE3"/>
    <w:rsid w:val="002C1E48"/>
    <w:rsid w:val="002C3242"/>
    <w:rsid w:val="002C3BC9"/>
    <w:rsid w:val="002D41E7"/>
    <w:rsid w:val="002D7851"/>
    <w:rsid w:val="002E502A"/>
    <w:rsid w:val="002E5D3F"/>
    <w:rsid w:val="002E5E6C"/>
    <w:rsid w:val="002F1F44"/>
    <w:rsid w:val="002F4663"/>
    <w:rsid w:val="00312307"/>
    <w:rsid w:val="00313C69"/>
    <w:rsid w:val="00316B60"/>
    <w:rsid w:val="00331CE4"/>
    <w:rsid w:val="00335C68"/>
    <w:rsid w:val="0034114C"/>
    <w:rsid w:val="0036517B"/>
    <w:rsid w:val="00367515"/>
    <w:rsid w:val="003677D4"/>
    <w:rsid w:val="00370183"/>
    <w:rsid w:val="003770B0"/>
    <w:rsid w:val="0038176B"/>
    <w:rsid w:val="00382EB3"/>
    <w:rsid w:val="003E5FED"/>
    <w:rsid w:val="00415783"/>
    <w:rsid w:val="0043320B"/>
    <w:rsid w:val="00434A17"/>
    <w:rsid w:val="00435811"/>
    <w:rsid w:val="00437697"/>
    <w:rsid w:val="0043781E"/>
    <w:rsid w:val="004506F4"/>
    <w:rsid w:val="00452B3A"/>
    <w:rsid w:val="00467529"/>
    <w:rsid w:val="00471730"/>
    <w:rsid w:val="004738DF"/>
    <w:rsid w:val="00474EDB"/>
    <w:rsid w:val="00485A8D"/>
    <w:rsid w:val="00493682"/>
    <w:rsid w:val="004957CA"/>
    <w:rsid w:val="004A30D7"/>
    <w:rsid w:val="004B2D4A"/>
    <w:rsid w:val="004C6B32"/>
    <w:rsid w:val="004F0746"/>
    <w:rsid w:val="0051012B"/>
    <w:rsid w:val="0051342A"/>
    <w:rsid w:val="00527147"/>
    <w:rsid w:val="00531EB5"/>
    <w:rsid w:val="005327A3"/>
    <w:rsid w:val="00534F11"/>
    <w:rsid w:val="00557CEB"/>
    <w:rsid w:val="00560ACE"/>
    <w:rsid w:val="00572AE5"/>
    <w:rsid w:val="005A4515"/>
    <w:rsid w:val="005B1D6B"/>
    <w:rsid w:val="005E5DDD"/>
    <w:rsid w:val="005F3DA0"/>
    <w:rsid w:val="00607609"/>
    <w:rsid w:val="00612F8C"/>
    <w:rsid w:val="00623C86"/>
    <w:rsid w:val="006450DB"/>
    <w:rsid w:val="0064736B"/>
    <w:rsid w:val="0064746A"/>
    <w:rsid w:val="00651B49"/>
    <w:rsid w:val="00671153"/>
    <w:rsid w:val="00695049"/>
    <w:rsid w:val="006B5BC2"/>
    <w:rsid w:val="006B6409"/>
    <w:rsid w:val="006C25E7"/>
    <w:rsid w:val="006C3A8A"/>
    <w:rsid w:val="006E2E5F"/>
    <w:rsid w:val="006F73F7"/>
    <w:rsid w:val="00701F35"/>
    <w:rsid w:val="0072065D"/>
    <w:rsid w:val="00756CA6"/>
    <w:rsid w:val="00765170"/>
    <w:rsid w:val="007670A4"/>
    <w:rsid w:val="0078162F"/>
    <w:rsid w:val="00790142"/>
    <w:rsid w:val="00793071"/>
    <w:rsid w:val="00796473"/>
    <w:rsid w:val="00797F00"/>
    <w:rsid w:val="007A6E97"/>
    <w:rsid w:val="007A7F90"/>
    <w:rsid w:val="007B43ED"/>
    <w:rsid w:val="007D2F11"/>
    <w:rsid w:val="007D739E"/>
    <w:rsid w:val="007F2866"/>
    <w:rsid w:val="008138C3"/>
    <w:rsid w:val="0081465C"/>
    <w:rsid w:val="008177DF"/>
    <w:rsid w:val="00845106"/>
    <w:rsid w:val="00845765"/>
    <w:rsid w:val="00855F11"/>
    <w:rsid w:val="00857709"/>
    <w:rsid w:val="00860307"/>
    <w:rsid w:val="00867F56"/>
    <w:rsid w:val="00867FB7"/>
    <w:rsid w:val="00876F50"/>
    <w:rsid w:val="008875AC"/>
    <w:rsid w:val="0089460A"/>
    <w:rsid w:val="008A310A"/>
    <w:rsid w:val="008B2405"/>
    <w:rsid w:val="008C53CB"/>
    <w:rsid w:val="008C601E"/>
    <w:rsid w:val="008F5CE2"/>
    <w:rsid w:val="008F646A"/>
    <w:rsid w:val="00900E64"/>
    <w:rsid w:val="00904236"/>
    <w:rsid w:val="00905B48"/>
    <w:rsid w:val="00973A69"/>
    <w:rsid w:val="00980327"/>
    <w:rsid w:val="00992389"/>
    <w:rsid w:val="009B691E"/>
    <w:rsid w:val="009C5136"/>
    <w:rsid w:val="009C5ABB"/>
    <w:rsid w:val="009E4082"/>
    <w:rsid w:val="009F1B58"/>
    <w:rsid w:val="00A03998"/>
    <w:rsid w:val="00A10BCA"/>
    <w:rsid w:val="00A1404C"/>
    <w:rsid w:val="00A23885"/>
    <w:rsid w:val="00A30D86"/>
    <w:rsid w:val="00A45A9C"/>
    <w:rsid w:val="00A60E2B"/>
    <w:rsid w:val="00A61A96"/>
    <w:rsid w:val="00A732A8"/>
    <w:rsid w:val="00A82B00"/>
    <w:rsid w:val="00A959B3"/>
    <w:rsid w:val="00AC6BF3"/>
    <w:rsid w:val="00AD2008"/>
    <w:rsid w:val="00AD5786"/>
    <w:rsid w:val="00AD7C92"/>
    <w:rsid w:val="00AE1CDC"/>
    <w:rsid w:val="00B13164"/>
    <w:rsid w:val="00B45323"/>
    <w:rsid w:val="00B4790C"/>
    <w:rsid w:val="00B77F3E"/>
    <w:rsid w:val="00B80B4D"/>
    <w:rsid w:val="00BC5F5B"/>
    <w:rsid w:val="00C44201"/>
    <w:rsid w:val="00C448F3"/>
    <w:rsid w:val="00C45CD6"/>
    <w:rsid w:val="00C46A38"/>
    <w:rsid w:val="00C5260B"/>
    <w:rsid w:val="00C571DA"/>
    <w:rsid w:val="00C8371A"/>
    <w:rsid w:val="00CA1F38"/>
    <w:rsid w:val="00CA4163"/>
    <w:rsid w:val="00CB4996"/>
    <w:rsid w:val="00CC06DA"/>
    <w:rsid w:val="00CC1C06"/>
    <w:rsid w:val="00CC5F61"/>
    <w:rsid w:val="00CC6B0E"/>
    <w:rsid w:val="00CD014F"/>
    <w:rsid w:val="00CD2BBC"/>
    <w:rsid w:val="00CD5D9F"/>
    <w:rsid w:val="00CE4BAE"/>
    <w:rsid w:val="00D14858"/>
    <w:rsid w:val="00D21B79"/>
    <w:rsid w:val="00D333CF"/>
    <w:rsid w:val="00D34DEF"/>
    <w:rsid w:val="00D41536"/>
    <w:rsid w:val="00D43F7C"/>
    <w:rsid w:val="00D47D1E"/>
    <w:rsid w:val="00D56E75"/>
    <w:rsid w:val="00D57008"/>
    <w:rsid w:val="00D57555"/>
    <w:rsid w:val="00D61531"/>
    <w:rsid w:val="00D82717"/>
    <w:rsid w:val="00D87071"/>
    <w:rsid w:val="00D90961"/>
    <w:rsid w:val="00DA0F88"/>
    <w:rsid w:val="00DA1A78"/>
    <w:rsid w:val="00DA50E5"/>
    <w:rsid w:val="00DA77A2"/>
    <w:rsid w:val="00DB0C66"/>
    <w:rsid w:val="00DB1347"/>
    <w:rsid w:val="00DC2F34"/>
    <w:rsid w:val="00DD1194"/>
    <w:rsid w:val="00E035FF"/>
    <w:rsid w:val="00E03A4A"/>
    <w:rsid w:val="00E15EAB"/>
    <w:rsid w:val="00E26A07"/>
    <w:rsid w:val="00E3323D"/>
    <w:rsid w:val="00E351BE"/>
    <w:rsid w:val="00E43376"/>
    <w:rsid w:val="00E47F56"/>
    <w:rsid w:val="00E505E1"/>
    <w:rsid w:val="00E67C40"/>
    <w:rsid w:val="00E75D80"/>
    <w:rsid w:val="00E96F48"/>
    <w:rsid w:val="00EA6BE0"/>
    <w:rsid w:val="00EB3563"/>
    <w:rsid w:val="00EC3D31"/>
    <w:rsid w:val="00EC7FB9"/>
    <w:rsid w:val="00ED4F0B"/>
    <w:rsid w:val="00EF0F12"/>
    <w:rsid w:val="00EF1978"/>
    <w:rsid w:val="00EF7468"/>
    <w:rsid w:val="00F23FB9"/>
    <w:rsid w:val="00F36A54"/>
    <w:rsid w:val="00F560B2"/>
    <w:rsid w:val="00F67A0A"/>
    <w:rsid w:val="00F9022B"/>
    <w:rsid w:val="00FA41F6"/>
    <w:rsid w:val="00FB1097"/>
    <w:rsid w:val="00FB1441"/>
    <w:rsid w:val="00FB63D6"/>
    <w:rsid w:val="00FE3ADD"/>
    <w:rsid w:val="00FF49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4E1512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B32"/>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6B5BC2"/>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6B5BC2"/>
    <w:rPr>
      <w:rFonts w:ascii="Times New Roman" w:hAnsi="Times New Roman"/>
      <w:sz w:val="20"/>
      <w:szCs w:val="20"/>
    </w:rPr>
  </w:style>
  <w:style w:type="character" w:styleId="FootnoteReference">
    <w:name w:val="footnote reference"/>
    <w:uiPriority w:val="99"/>
    <w:unhideWhenUsed/>
    <w:rsid w:val="002E5D3F"/>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34"/>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character" w:styleId="PageNumber">
    <w:name w:val="page number"/>
    <w:basedOn w:val="DefaultParagraphFont"/>
    <w:uiPriority w:val="99"/>
    <w:semiHidden/>
    <w:unhideWhenUsed/>
    <w:rsid w:val="00DA50E5"/>
  </w:style>
  <w:style w:type="character" w:customStyle="1" w:styleId="a">
    <w:name w:val="_"/>
    <w:basedOn w:val="DefaultParagraphFont"/>
    <w:rsid w:val="00F56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23782">
      <w:bodyDiv w:val="1"/>
      <w:marLeft w:val="0"/>
      <w:marRight w:val="0"/>
      <w:marTop w:val="0"/>
      <w:marBottom w:val="0"/>
      <w:divBdr>
        <w:top w:val="none" w:sz="0" w:space="0" w:color="auto"/>
        <w:left w:val="none" w:sz="0" w:space="0" w:color="auto"/>
        <w:bottom w:val="none" w:sz="0" w:space="0" w:color="auto"/>
        <w:right w:val="none" w:sz="0" w:space="0" w:color="auto"/>
      </w:divBdr>
      <w:divsChild>
        <w:div w:id="1332415403">
          <w:marLeft w:val="0"/>
          <w:marRight w:val="0"/>
          <w:marTop w:val="0"/>
          <w:marBottom w:val="0"/>
          <w:divBdr>
            <w:top w:val="none" w:sz="0" w:space="0" w:color="auto"/>
            <w:left w:val="none" w:sz="0" w:space="0" w:color="auto"/>
            <w:bottom w:val="none" w:sz="0" w:space="0" w:color="auto"/>
            <w:right w:val="none" w:sz="0" w:space="0" w:color="auto"/>
          </w:divBdr>
        </w:div>
        <w:div w:id="750467303">
          <w:marLeft w:val="0"/>
          <w:marRight w:val="0"/>
          <w:marTop w:val="0"/>
          <w:marBottom w:val="0"/>
          <w:divBdr>
            <w:top w:val="none" w:sz="0" w:space="0" w:color="auto"/>
            <w:left w:val="none" w:sz="0" w:space="0" w:color="auto"/>
            <w:bottom w:val="none" w:sz="0" w:space="0" w:color="auto"/>
            <w:right w:val="none" w:sz="0" w:space="0" w:color="auto"/>
          </w:divBdr>
        </w:div>
        <w:div w:id="449862007">
          <w:marLeft w:val="0"/>
          <w:marRight w:val="0"/>
          <w:marTop w:val="0"/>
          <w:marBottom w:val="0"/>
          <w:divBdr>
            <w:top w:val="none" w:sz="0" w:space="0" w:color="auto"/>
            <w:left w:val="none" w:sz="0" w:space="0" w:color="auto"/>
            <w:bottom w:val="none" w:sz="0" w:space="0" w:color="auto"/>
            <w:right w:val="none" w:sz="0" w:space="0" w:color="auto"/>
          </w:divBdr>
        </w:div>
        <w:div w:id="1243831870">
          <w:marLeft w:val="0"/>
          <w:marRight w:val="0"/>
          <w:marTop w:val="0"/>
          <w:marBottom w:val="0"/>
          <w:divBdr>
            <w:top w:val="none" w:sz="0" w:space="0" w:color="auto"/>
            <w:left w:val="none" w:sz="0" w:space="0" w:color="auto"/>
            <w:bottom w:val="none" w:sz="0" w:space="0" w:color="auto"/>
            <w:right w:val="none" w:sz="0" w:space="0" w:color="auto"/>
          </w:divBdr>
        </w:div>
      </w:divsChild>
    </w:div>
    <w:div w:id="485784225">
      <w:bodyDiv w:val="1"/>
      <w:marLeft w:val="0"/>
      <w:marRight w:val="0"/>
      <w:marTop w:val="0"/>
      <w:marBottom w:val="0"/>
      <w:divBdr>
        <w:top w:val="none" w:sz="0" w:space="0" w:color="auto"/>
        <w:left w:val="none" w:sz="0" w:space="0" w:color="auto"/>
        <w:bottom w:val="none" w:sz="0" w:space="0" w:color="auto"/>
        <w:right w:val="none" w:sz="0" w:space="0" w:color="auto"/>
      </w:divBdr>
      <w:divsChild>
        <w:div w:id="743991434">
          <w:marLeft w:val="0"/>
          <w:marRight w:val="0"/>
          <w:marTop w:val="0"/>
          <w:marBottom w:val="0"/>
          <w:divBdr>
            <w:top w:val="none" w:sz="0" w:space="0" w:color="auto"/>
            <w:left w:val="none" w:sz="0" w:space="0" w:color="auto"/>
            <w:bottom w:val="none" w:sz="0" w:space="0" w:color="auto"/>
            <w:right w:val="none" w:sz="0" w:space="0" w:color="auto"/>
          </w:divBdr>
        </w:div>
        <w:div w:id="392626182">
          <w:marLeft w:val="0"/>
          <w:marRight w:val="0"/>
          <w:marTop w:val="0"/>
          <w:marBottom w:val="0"/>
          <w:divBdr>
            <w:top w:val="none" w:sz="0" w:space="0" w:color="auto"/>
            <w:left w:val="none" w:sz="0" w:space="0" w:color="auto"/>
            <w:bottom w:val="none" w:sz="0" w:space="0" w:color="auto"/>
            <w:right w:val="none" w:sz="0" w:space="0" w:color="auto"/>
          </w:divBdr>
        </w:div>
        <w:div w:id="2093159564">
          <w:marLeft w:val="0"/>
          <w:marRight w:val="0"/>
          <w:marTop w:val="0"/>
          <w:marBottom w:val="0"/>
          <w:divBdr>
            <w:top w:val="none" w:sz="0" w:space="0" w:color="auto"/>
            <w:left w:val="none" w:sz="0" w:space="0" w:color="auto"/>
            <w:bottom w:val="none" w:sz="0" w:space="0" w:color="auto"/>
            <w:right w:val="none" w:sz="0" w:space="0" w:color="auto"/>
          </w:divBdr>
        </w:div>
        <w:div w:id="1368411225">
          <w:marLeft w:val="0"/>
          <w:marRight w:val="0"/>
          <w:marTop w:val="0"/>
          <w:marBottom w:val="0"/>
          <w:divBdr>
            <w:top w:val="none" w:sz="0" w:space="0" w:color="auto"/>
            <w:left w:val="none" w:sz="0" w:space="0" w:color="auto"/>
            <w:bottom w:val="none" w:sz="0" w:space="0" w:color="auto"/>
            <w:right w:val="none" w:sz="0" w:space="0" w:color="auto"/>
          </w:divBdr>
        </w:div>
      </w:divsChild>
    </w:div>
    <w:div w:id="587886833">
      <w:bodyDiv w:val="1"/>
      <w:marLeft w:val="0"/>
      <w:marRight w:val="0"/>
      <w:marTop w:val="0"/>
      <w:marBottom w:val="0"/>
      <w:divBdr>
        <w:top w:val="none" w:sz="0" w:space="0" w:color="auto"/>
        <w:left w:val="none" w:sz="0" w:space="0" w:color="auto"/>
        <w:bottom w:val="none" w:sz="0" w:space="0" w:color="auto"/>
        <w:right w:val="none" w:sz="0" w:space="0" w:color="auto"/>
      </w:divBdr>
    </w:div>
    <w:div w:id="1051424030">
      <w:bodyDiv w:val="1"/>
      <w:marLeft w:val="0"/>
      <w:marRight w:val="0"/>
      <w:marTop w:val="0"/>
      <w:marBottom w:val="0"/>
      <w:divBdr>
        <w:top w:val="none" w:sz="0" w:space="0" w:color="auto"/>
        <w:left w:val="none" w:sz="0" w:space="0" w:color="auto"/>
        <w:bottom w:val="none" w:sz="0" w:space="0" w:color="auto"/>
        <w:right w:val="none" w:sz="0" w:space="0" w:color="auto"/>
      </w:divBdr>
      <w:divsChild>
        <w:div w:id="1870683352">
          <w:marLeft w:val="0"/>
          <w:marRight w:val="0"/>
          <w:marTop w:val="0"/>
          <w:marBottom w:val="0"/>
          <w:divBdr>
            <w:top w:val="none" w:sz="0" w:space="0" w:color="auto"/>
            <w:left w:val="none" w:sz="0" w:space="0" w:color="auto"/>
            <w:bottom w:val="none" w:sz="0" w:space="0" w:color="auto"/>
            <w:right w:val="none" w:sz="0" w:space="0" w:color="auto"/>
          </w:divBdr>
        </w:div>
        <w:div w:id="1556314237">
          <w:marLeft w:val="0"/>
          <w:marRight w:val="0"/>
          <w:marTop w:val="0"/>
          <w:marBottom w:val="0"/>
          <w:divBdr>
            <w:top w:val="none" w:sz="0" w:space="0" w:color="auto"/>
            <w:left w:val="none" w:sz="0" w:space="0" w:color="auto"/>
            <w:bottom w:val="none" w:sz="0" w:space="0" w:color="auto"/>
            <w:right w:val="none" w:sz="0" w:space="0" w:color="auto"/>
          </w:divBdr>
        </w:div>
        <w:div w:id="2012755063">
          <w:marLeft w:val="0"/>
          <w:marRight w:val="0"/>
          <w:marTop w:val="0"/>
          <w:marBottom w:val="0"/>
          <w:divBdr>
            <w:top w:val="none" w:sz="0" w:space="0" w:color="auto"/>
            <w:left w:val="none" w:sz="0" w:space="0" w:color="auto"/>
            <w:bottom w:val="none" w:sz="0" w:space="0" w:color="auto"/>
            <w:right w:val="none" w:sz="0" w:space="0" w:color="auto"/>
          </w:divBdr>
        </w:div>
      </w:divsChild>
    </w:div>
    <w:div w:id="1207177356">
      <w:bodyDiv w:val="1"/>
      <w:marLeft w:val="0"/>
      <w:marRight w:val="0"/>
      <w:marTop w:val="0"/>
      <w:marBottom w:val="0"/>
      <w:divBdr>
        <w:top w:val="none" w:sz="0" w:space="0" w:color="auto"/>
        <w:left w:val="none" w:sz="0" w:space="0" w:color="auto"/>
        <w:bottom w:val="none" w:sz="0" w:space="0" w:color="auto"/>
        <w:right w:val="none" w:sz="0" w:space="0" w:color="auto"/>
      </w:divBdr>
      <w:divsChild>
        <w:div w:id="702250493">
          <w:marLeft w:val="0"/>
          <w:marRight w:val="0"/>
          <w:marTop w:val="0"/>
          <w:marBottom w:val="0"/>
          <w:divBdr>
            <w:top w:val="none" w:sz="0" w:space="0" w:color="auto"/>
            <w:left w:val="none" w:sz="0" w:space="0" w:color="auto"/>
            <w:bottom w:val="none" w:sz="0" w:space="0" w:color="auto"/>
            <w:right w:val="none" w:sz="0" w:space="0" w:color="auto"/>
          </w:divBdr>
        </w:div>
        <w:div w:id="258755005">
          <w:marLeft w:val="0"/>
          <w:marRight w:val="0"/>
          <w:marTop w:val="0"/>
          <w:marBottom w:val="0"/>
          <w:divBdr>
            <w:top w:val="none" w:sz="0" w:space="0" w:color="auto"/>
            <w:left w:val="none" w:sz="0" w:space="0" w:color="auto"/>
            <w:bottom w:val="none" w:sz="0" w:space="0" w:color="auto"/>
            <w:right w:val="none" w:sz="0" w:space="0" w:color="auto"/>
          </w:divBdr>
        </w:div>
        <w:div w:id="1957784999">
          <w:marLeft w:val="0"/>
          <w:marRight w:val="0"/>
          <w:marTop w:val="0"/>
          <w:marBottom w:val="0"/>
          <w:divBdr>
            <w:top w:val="none" w:sz="0" w:space="0" w:color="auto"/>
            <w:left w:val="none" w:sz="0" w:space="0" w:color="auto"/>
            <w:bottom w:val="none" w:sz="0" w:space="0" w:color="auto"/>
            <w:right w:val="none" w:sz="0" w:space="0" w:color="auto"/>
          </w:divBdr>
        </w:div>
      </w:divsChild>
    </w:div>
    <w:div w:id="1388839666">
      <w:bodyDiv w:val="1"/>
      <w:marLeft w:val="0"/>
      <w:marRight w:val="0"/>
      <w:marTop w:val="0"/>
      <w:marBottom w:val="0"/>
      <w:divBdr>
        <w:top w:val="none" w:sz="0" w:space="0" w:color="auto"/>
        <w:left w:val="none" w:sz="0" w:space="0" w:color="auto"/>
        <w:bottom w:val="none" w:sz="0" w:space="0" w:color="auto"/>
        <w:right w:val="none" w:sz="0" w:space="0" w:color="auto"/>
      </w:divBdr>
      <w:divsChild>
        <w:div w:id="992023826">
          <w:marLeft w:val="0"/>
          <w:marRight w:val="0"/>
          <w:marTop w:val="0"/>
          <w:marBottom w:val="0"/>
          <w:divBdr>
            <w:top w:val="none" w:sz="0" w:space="0" w:color="auto"/>
            <w:left w:val="none" w:sz="0" w:space="0" w:color="auto"/>
            <w:bottom w:val="none" w:sz="0" w:space="0" w:color="auto"/>
            <w:right w:val="none" w:sz="0" w:space="0" w:color="auto"/>
          </w:divBdr>
        </w:div>
        <w:div w:id="1943029050">
          <w:marLeft w:val="0"/>
          <w:marRight w:val="0"/>
          <w:marTop w:val="0"/>
          <w:marBottom w:val="0"/>
          <w:divBdr>
            <w:top w:val="none" w:sz="0" w:space="0" w:color="auto"/>
            <w:left w:val="none" w:sz="0" w:space="0" w:color="auto"/>
            <w:bottom w:val="none" w:sz="0" w:space="0" w:color="auto"/>
            <w:right w:val="none" w:sz="0" w:space="0" w:color="auto"/>
          </w:divBdr>
        </w:div>
        <w:div w:id="1774664335">
          <w:marLeft w:val="0"/>
          <w:marRight w:val="0"/>
          <w:marTop w:val="0"/>
          <w:marBottom w:val="0"/>
          <w:divBdr>
            <w:top w:val="none" w:sz="0" w:space="0" w:color="auto"/>
            <w:left w:val="none" w:sz="0" w:space="0" w:color="auto"/>
            <w:bottom w:val="none" w:sz="0" w:space="0" w:color="auto"/>
            <w:right w:val="none" w:sz="0" w:space="0" w:color="auto"/>
          </w:divBdr>
        </w:div>
        <w:div w:id="503665482">
          <w:marLeft w:val="0"/>
          <w:marRight w:val="0"/>
          <w:marTop w:val="0"/>
          <w:marBottom w:val="0"/>
          <w:divBdr>
            <w:top w:val="none" w:sz="0" w:space="0" w:color="auto"/>
            <w:left w:val="none" w:sz="0" w:space="0" w:color="auto"/>
            <w:bottom w:val="none" w:sz="0" w:space="0" w:color="auto"/>
            <w:right w:val="none" w:sz="0" w:space="0" w:color="auto"/>
          </w:divBdr>
        </w:div>
      </w:divsChild>
    </w:div>
    <w:div w:id="1857426639">
      <w:bodyDiv w:val="1"/>
      <w:marLeft w:val="0"/>
      <w:marRight w:val="0"/>
      <w:marTop w:val="0"/>
      <w:marBottom w:val="0"/>
      <w:divBdr>
        <w:top w:val="none" w:sz="0" w:space="0" w:color="auto"/>
        <w:left w:val="none" w:sz="0" w:space="0" w:color="auto"/>
        <w:bottom w:val="none" w:sz="0" w:space="0" w:color="auto"/>
        <w:right w:val="none" w:sz="0" w:space="0" w:color="auto"/>
      </w:divBdr>
      <w:divsChild>
        <w:div w:id="534004464">
          <w:marLeft w:val="0"/>
          <w:marRight w:val="0"/>
          <w:marTop w:val="0"/>
          <w:marBottom w:val="0"/>
          <w:divBdr>
            <w:top w:val="none" w:sz="0" w:space="0" w:color="auto"/>
            <w:left w:val="none" w:sz="0" w:space="0" w:color="auto"/>
            <w:bottom w:val="none" w:sz="0" w:space="0" w:color="auto"/>
            <w:right w:val="none" w:sz="0" w:space="0" w:color="auto"/>
          </w:divBdr>
        </w:div>
        <w:div w:id="179202473">
          <w:marLeft w:val="0"/>
          <w:marRight w:val="0"/>
          <w:marTop w:val="0"/>
          <w:marBottom w:val="0"/>
          <w:divBdr>
            <w:top w:val="none" w:sz="0" w:space="0" w:color="auto"/>
            <w:left w:val="none" w:sz="0" w:space="0" w:color="auto"/>
            <w:bottom w:val="none" w:sz="0" w:space="0" w:color="auto"/>
            <w:right w:val="none" w:sz="0" w:space="0" w:color="auto"/>
          </w:divBdr>
        </w:div>
        <w:div w:id="7395258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BDE3B68B-BE39-492B-A9FE-23E814873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1393</TotalTime>
  <Pages>5</Pages>
  <Words>1568</Words>
  <Characters>8939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Forrest, Benjamin Kelly</dc:creator>
  <cp:lastModifiedBy>Kingsley Nyakagwa</cp:lastModifiedBy>
  <cp:revision>8</cp:revision>
  <cp:lastPrinted>2014-05-05T18:40:00Z</cp:lastPrinted>
  <dcterms:created xsi:type="dcterms:W3CDTF">2021-09-04T19:13:00Z</dcterms:created>
  <dcterms:modified xsi:type="dcterms:W3CDTF">2021-09-05T18:19:00Z</dcterms:modified>
</cp:coreProperties>
</file>