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B61EA" w:rsidRDefault="002E5EE9" w:rsidP="00AE3017">
      <w:pP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77DE2D02" w14:textId="762F85EF" w:rsidR="005B5018" w:rsidRDefault="008A54F7" w:rsidP="005B5018">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r w:rsidRPr="00D43F7C">
        <w:rPr>
          <w:rFonts w:cs="Times New Roman"/>
          <w:szCs w:val="24"/>
        </w:rPr>
        <w:t xml:space="preserve">LIBERTY UNIVERSITY </w:t>
      </w:r>
      <w:r>
        <w:rPr>
          <w:rFonts w:cs="Times New Roman"/>
          <w:szCs w:val="24"/>
        </w:rPr>
        <w:t>SCHOOL OF DIVINITY</w:t>
      </w:r>
    </w:p>
    <w:p w14:paraId="18322B9F" w14:textId="77777777" w:rsidR="008A54F7" w:rsidRPr="00872F9C" w:rsidRDefault="008A54F7" w:rsidP="005B5018">
      <w:pPr>
        <w:jc w:val="center"/>
        <w:rPr>
          <w:rFonts w:cs="Times New Roman"/>
          <w:szCs w:val="24"/>
        </w:rPr>
      </w:pPr>
    </w:p>
    <w:p w14:paraId="2171A063" w14:textId="77777777" w:rsidR="005B5018" w:rsidRPr="00872F9C" w:rsidRDefault="005B5018" w:rsidP="005B5018">
      <w:pPr>
        <w:rPr>
          <w:rFonts w:cs="Times New Roman"/>
          <w:szCs w:val="24"/>
        </w:rPr>
      </w:pPr>
    </w:p>
    <w:p w14:paraId="072414FA" w14:textId="4CF38BAA" w:rsidR="008A54F7" w:rsidRDefault="007136BF" w:rsidP="008A54F7">
      <w:pPr>
        <w:spacing w:line="240" w:lineRule="auto"/>
        <w:jc w:val="center"/>
        <w:rPr>
          <w:rFonts w:cs="Times New Roman"/>
          <w:szCs w:val="24"/>
        </w:rPr>
      </w:pPr>
      <w:r>
        <w:rPr>
          <w:rFonts w:cs="Times New Roman"/>
          <w:szCs w:val="24"/>
        </w:rPr>
        <w:t>Research Paper: Final Submission Assignment</w:t>
      </w:r>
    </w:p>
    <w:p w14:paraId="3641CF13" w14:textId="15B1EF56" w:rsidR="007136BF" w:rsidRDefault="007136BF" w:rsidP="008A54F7">
      <w:pPr>
        <w:spacing w:line="240" w:lineRule="auto"/>
        <w:jc w:val="center"/>
        <w:rPr>
          <w:rFonts w:cs="Times New Roman"/>
          <w:szCs w:val="24"/>
        </w:rPr>
      </w:pPr>
    </w:p>
    <w:p w14:paraId="66376B24" w14:textId="77777777" w:rsidR="007136BF" w:rsidRPr="008A54F7" w:rsidRDefault="007136BF" w:rsidP="008A54F7">
      <w:pPr>
        <w:spacing w:line="240" w:lineRule="auto"/>
        <w:jc w:val="center"/>
        <w:rPr>
          <w:rFonts w:cs="Times New Roman"/>
          <w:szCs w:val="24"/>
        </w:rPr>
      </w:pPr>
    </w:p>
    <w:p w14:paraId="2C68A423" w14:textId="77777777" w:rsidR="005B5018" w:rsidRPr="00872F9C" w:rsidRDefault="005B5018" w:rsidP="005B5018">
      <w:pPr>
        <w:rPr>
          <w:rFonts w:cs="Times New Roman"/>
          <w:szCs w:val="24"/>
        </w:rPr>
      </w:pPr>
    </w:p>
    <w:p w14:paraId="01461599" w14:textId="77777777" w:rsidR="008A54F7" w:rsidRDefault="008A54F7" w:rsidP="008A54F7">
      <w:pPr>
        <w:jc w:val="center"/>
        <w:rPr>
          <w:rFonts w:cs="Times New Roman"/>
          <w:szCs w:val="24"/>
        </w:rPr>
      </w:pPr>
      <w:r w:rsidRPr="00D43F7C">
        <w:rPr>
          <w:rFonts w:cs="Times New Roman"/>
          <w:szCs w:val="24"/>
        </w:rPr>
        <w:t xml:space="preserve">Submitted to </w:t>
      </w:r>
      <w:r w:rsidRPr="0064746A">
        <w:rPr>
          <w:rFonts w:cs="Times New Roman"/>
          <w:szCs w:val="24"/>
        </w:rPr>
        <w:t xml:space="preserve">Dr. </w:t>
      </w:r>
      <w:r w:rsidRPr="00077D9E">
        <w:rPr>
          <w:rFonts w:cs="Times New Roman"/>
          <w:szCs w:val="24"/>
        </w:rPr>
        <w:t>Isaiah Nengean</w:t>
      </w:r>
      <w:r w:rsidRPr="0064746A">
        <w:rPr>
          <w:rFonts w:cs="Times New Roman"/>
          <w:szCs w:val="24"/>
        </w:rPr>
        <w:t xml:space="preserve">, </w:t>
      </w:r>
    </w:p>
    <w:p w14:paraId="78B72ECD" w14:textId="77777777" w:rsidR="008A54F7" w:rsidRPr="00D43F7C" w:rsidRDefault="008A54F7" w:rsidP="008A54F7">
      <w:pPr>
        <w:jc w:val="center"/>
        <w:rPr>
          <w:rFonts w:cs="Times New Roman"/>
          <w:szCs w:val="24"/>
        </w:rPr>
      </w:pPr>
      <w:r w:rsidRPr="00D43F7C">
        <w:rPr>
          <w:rFonts w:cs="Times New Roman"/>
          <w:szCs w:val="24"/>
        </w:rPr>
        <w:t>in partial fulfillment of the requirements for</w:t>
      </w:r>
      <w:r>
        <w:rPr>
          <w:rFonts w:cs="Times New Roman"/>
          <w:szCs w:val="24"/>
        </w:rPr>
        <w:t xml:space="preserve"> </w:t>
      </w:r>
      <w:r w:rsidRPr="00D43F7C">
        <w:rPr>
          <w:rFonts w:cs="Times New Roman"/>
          <w:szCs w:val="24"/>
        </w:rPr>
        <w:t>the completion of</w:t>
      </w:r>
    </w:p>
    <w:p w14:paraId="268B57DC" w14:textId="77777777" w:rsidR="008A54F7" w:rsidRPr="00D43F7C" w:rsidRDefault="008A54F7" w:rsidP="008A54F7">
      <w:pPr>
        <w:jc w:val="center"/>
        <w:rPr>
          <w:rFonts w:cs="Times New Roman"/>
          <w:szCs w:val="24"/>
        </w:rPr>
      </w:pPr>
    </w:p>
    <w:p w14:paraId="4AB654EF" w14:textId="77777777" w:rsidR="008A54F7" w:rsidRPr="00D43F7C" w:rsidRDefault="008A54F7" w:rsidP="008A54F7">
      <w:pPr>
        <w:jc w:val="center"/>
        <w:rPr>
          <w:rFonts w:cs="Times New Roman"/>
          <w:szCs w:val="24"/>
        </w:rPr>
      </w:pPr>
    </w:p>
    <w:p w14:paraId="4FE52FA3" w14:textId="77777777" w:rsidR="008A54F7" w:rsidRPr="0064746A" w:rsidRDefault="008A54F7" w:rsidP="008A54F7">
      <w:pPr>
        <w:jc w:val="center"/>
        <w:rPr>
          <w:rFonts w:cs="Times New Roman"/>
          <w:szCs w:val="24"/>
        </w:rPr>
      </w:pPr>
      <w:r>
        <w:rPr>
          <w:rFonts w:cs="Times New Roman"/>
          <w:szCs w:val="24"/>
        </w:rPr>
        <w:t>THEO530-B04</w:t>
      </w:r>
    </w:p>
    <w:p w14:paraId="26615FC0" w14:textId="77777777" w:rsidR="008A54F7" w:rsidRPr="0064746A" w:rsidRDefault="008A54F7" w:rsidP="008A54F7">
      <w:pPr>
        <w:jc w:val="center"/>
        <w:rPr>
          <w:rFonts w:cs="Times New Roman"/>
          <w:szCs w:val="24"/>
        </w:rPr>
      </w:pPr>
      <w:r>
        <w:rPr>
          <w:rFonts w:cs="Times New Roman"/>
          <w:szCs w:val="24"/>
        </w:rPr>
        <w:t>Systematic Theology II</w:t>
      </w:r>
    </w:p>
    <w:p w14:paraId="00A312EF" w14:textId="77777777" w:rsidR="008A54F7" w:rsidRPr="00D43F7C" w:rsidRDefault="008A54F7" w:rsidP="008A54F7">
      <w:pPr>
        <w:jc w:val="center"/>
        <w:rPr>
          <w:rFonts w:cs="Times New Roman"/>
          <w:szCs w:val="24"/>
        </w:rPr>
      </w:pPr>
    </w:p>
    <w:p w14:paraId="0B1A078F" w14:textId="77777777" w:rsidR="008A54F7" w:rsidRPr="00D43F7C" w:rsidRDefault="008A54F7" w:rsidP="008A54F7">
      <w:pPr>
        <w:jc w:val="center"/>
        <w:rPr>
          <w:rFonts w:cs="Times New Roman"/>
          <w:szCs w:val="24"/>
        </w:rPr>
      </w:pPr>
    </w:p>
    <w:p w14:paraId="00A0BD4A" w14:textId="77777777" w:rsidR="008A54F7" w:rsidRPr="00D43F7C" w:rsidRDefault="008A54F7" w:rsidP="008A54F7">
      <w:pPr>
        <w:jc w:val="center"/>
        <w:rPr>
          <w:rFonts w:cs="Times New Roman"/>
          <w:szCs w:val="24"/>
        </w:rPr>
      </w:pPr>
      <w:r w:rsidRPr="00D43F7C">
        <w:rPr>
          <w:rFonts w:cs="Times New Roman"/>
          <w:szCs w:val="24"/>
        </w:rPr>
        <w:t>by</w:t>
      </w:r>
    </w:p>
    <w:p w14:paraId="318A71AD" w14:textId="77777777" w:rsidR="008A54F7" w:rsidRDefault="008A54F7" w:rsidP="008A54F7">
      <w:pPr>
        <w:jc w:val="center"/>
        <w:rPr>
          <w:rFonts w:cs="Times New Roman"/>
          <w:szCs w:val="24"/>
        </w:rPr>
      </w:pPr>
    </w:p>
    <w:p w14:paraId="2737B502" w14:textId="77777777" w:rsidR="008A54F7" w:rsidRPr="00D43F7C" w:rsidRDefault="008A54F7" w:rsidP="008A54F7">
      <w:pPr>
        <w:jc w:val="center"/>
        <w:rPr>
          <w:rFonts w:cs="Times New Roman"/>
          <w:szCs w:val="24"/>
        </w:rPr>
      </w:pPr>
    </w:p>
    <w:p w14:paraId="1F27C912" w14:textId="77777777" w:rsidR="008A54F7" w:rsidRPr="00810CAB" w:rsidRDefault="008A54F7" w:rsidP="008A54F7">
      <w:pPr>
        <w:jc w:val="center"/>
        <w:rPr>
          <w:rFonts w:cs="Times New Roman"/>
          <w:szCs w:val="24"/>
        </w:rPr>
      </w:pPr>
      <w:r w:rsidRPr="00810CAB">
        <w:rPr>
          <w:rFonts w:cs="Times New Roman"/>
          <w:szCs w:val="24"/>
        </w:rPr>
        <w:t>Kingsley O. Nyakagwa</w:t>
      </w:r>
    </w:p>
    <w:p w14:paraId="54598BFB" w14:textId="221C0BFA" w:rsidR="008A54F7" w:rsidRDefault="007136BF" w:rsidP="008A54F7">
      <w:pPr>
        <w:jc w:val="center"/>
        <w:rPr>
          <w:rFonts w:cs="Times New Roman"/>
          <w:szCs w:val="24"/>
        </w:rPr>
      </w:pPr>
      <w:bookmarkStart w:id="7" w:name="__RefHeading___Toc523_3372919366"/>
      <w:bookmarkStart w:id="8" w:name="__RefHeading___Toc305_3372919366"/>
      <w:bookmarkEnd w:id="7"/>
      <w:bookmarkEnd w:id="8"/>
      <w:r>
        <w:rPr>
          <w:rFonts w:cs="Times New Roman"/>
          <w:szCs w:val="24"/>
        </w:rPr>
        <w:t>October 10</w:t>
      </w:r>
      <w:r w:rsidR="008A54F7" w:rsidRPr="00810CAB">
        <w:rPr>
          <w:rFonts w:cs="Times New Roman"/>
          <w:szCs w:val="24"/>
        </w:rPr>
        <w:t>, 2021</w:t>
      </w:r>
    </w:p>
    <w:p w14:paraId="2C3EF8E9" w14:textId="77777777" w:rsidR="005B5018" w:rsidRPr="00872F9C" w:rsidRDefault="005B5018" w:rsidP="005B5018">
      <w:pPr>
        <w:rPr>
          <w:rFonts w:cs="Times New Roman"/>
          <w:b/>
          <w:szCs w:val="24"/>
        </w:rPr>
      </w:pPr>
    </w:p>
    <w:bookmarkStart w:id="9" w:name="_Toc84825513" w:displacedByCustomXml="next"/>
    <w:bookmarkStart w:id="10" w:name="_Toc83580925" w:displacedByCustomXml="next"/>
    <w:bookmarkStart w:id="11" w:name="_Toc71415226" w:displacedByCustomXml="next"/>
    <w:bookmarkStart w:id="12" w:name="_Toc71415153" w:displacedByCustomXml="next"/>
    <w:sdt>
      <w:sdtPr>
        <w:rPr>
          <w:rFonts w:eastAsiaTheme="minorHAnsi"/>
          <w:szCs w:val="24"/>
        </w:rPr>
        <w:id w:val="-2119129730"/>
        <w:docPartObj>
          <w:docPartGallery w:val="Table of Contents"/>
          <w:docPartUnique/>
        </w:docPartObj>
      </w:sdtPr>
      <w:sdtEndPr>
        <w:rPr>
          <w:rFonts w:cs="Times New Roman"/>
          <w:b w:val="0"/>
          <w:bCs/>
          <w:noProof/>
        </w:rPr>
      </w:sdtEndPr>
      <w:sdtContent>
        <w:p w14:paraId="078AC4BC" w14:textId="77777777" w:rsidR="00916B00" w:rsidRPr="00916B00" w:rsidRDefault="009B6796" w:rsidP="005807BB">
          <w:pPr>
            <w:pStyle w:val="Heading1"/>
            <w:rPr>
              <w:rFonts w:cs="Times New Roman"/>
              <w:noProof/>
            </w:rPr>
          </w:pPr>
          <w:r w:rsidRPr="00BB61EA">
            <w:rPr>
              <w:szCs w:val="24"/>
            </w:rPr>
            <w:t>Contents</w:t>
          </w:r>
          <w:bookmarkEnd w:id="0"/>
          <w:bookmarkEnd w:id="1"/>
          <w:bookmarkEnd w:id="2"/>
          <w:bookmarkEnd w:id="3"/>
          <w:bookmarkEnd w:id="4"/>
          <w:bookmarkEnd w:id="5"/>
          <w:bookmarkEnd w:id="6"/>
          <w:bookmarkEnd w:id="12"/>
          <w:bookmarkEnd w:id="11"/>
          <w:bookmarkEnd w:id="10"/>
          <w:bookmarkEnd w:id="9"/>
          <w:r w:rsidRPr="00313225">
            <w:fldChar w:fldCharType="begin"/>
          </w:r>
          <w:r w:rsidRPr="00313225">
            <w:instrText xml:space="preserve"> TOC \o "1-3" \h \z \u </w:instrText>
          </w:r>
          <w:r w:rsidRPr="00313225">
            <w:fldChar w:fldCharType="separate"/>
          </w:r>
        </w:p>
        <w:p w14:paraId="25B6D9BD" w14:textId="1B640806" w:rsidR="00916B00" w:rsidRPr="00916B00" w:rsidRDefault="00916B00" w:rsidP="00916B00">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4825514" w:history="1">
            <w:r w:rsidRPr="00916B00">
              <w:rPr>
                <w:rStyle w:val="Hyperlink"/>
                <w:rFonts w:ascii="Times New Roman" w:hAnsi="Times New Roman" w:cs="Times New Roman"/>
                <w:b/>
                <w:bCs/>
                <w:noProof/>
              </w:rPr>
              <w:t>Introduction</w:t>
            </w:r>
            <w:r w:rsidRPr="00916B00">
              <w:rPr>
                <w:rFonts w:ascii="Times New Roman" w:hAnsi="Times New Roman" w:cs="Times New Roman"/>
                <w:b/>
                <w:bCs/>
                <w:noProof/>
                <w:webHidden/>
              </w:rPr>
              <w:tab/>
            </w:r>
            <w:r w:rsidRPr="00916B00">
              <w:rPr>
                <w:rFonts w:ascii="Times New Roman" w:hAnsi="Times New Roman" w:cs="Times New Roman"/>
                <w:b/>
                <w:bCs/>
                <w:noProof/>
                <w:webHidden/>
              </w:rPr>
              <w:fldChar w:fldCharType="begin"/>
            </w:r>
            <w:r w:rsidRPr="00916B00">
              <w:rPr>
                <w:rFonts w:ascii="Times New Roman" w:hAnsi="Times New Roman" w:cs="Times New Roman"/>
                <w:b/>
                <w:bCs/>
                <w:noProof/>
                <w:webHidden/>
              </w:rPr>
              <w:instrText xml:space="preserve"> PAGEREF _Toc84825514 \h </w:instrText>
            </w:r>
            <w:r w:rsidRPr="00916B00">
              <w:rPr>
                <w:rFonts w:ascii="Times New Roman" w:hAnsi="Times New Roman" w:cs="Times New Roman"/>
                <w:b/>
                <w:bCs/>
                <w:noProof/>
                <w:webHidden/>
              </w:rPr>
            </w:r>
            <w:r w:rsidRPr="00916B00">
              <w:rPr>
                <w:rFonts w:ascii="Times New Roman" w:hAnsi="Times New Roman" w:cs="Times New Roman"/>
                <w:b/>
                <w:bCs/>
                <w:noProof/>
                <w:webHidden/>
              </w:rPr>
              <w:fldChar w:fldCharType="separate"/>
            </w:r>
            <w:r w:rsidR="005807BB">
              <w:rPr>
                <w:rFonts w:ascii="Times New Roman" w:hAnsi="Times New Roman" w:cs="Times New Roman"/>
                <w:b/>
                <w:bCs/>
                <w:noProof/>
                <w:webHidden/>
              </w:rPr>
              <w:t>1</w:t>
            </w:r>
            <w:r w:rsidRPr="00916B00">
              <w:rPr>
                <w:rFonts w:ascii="Times New Roman" w:hAnsi="Times New Roman" w:cs="Times New Roman"/>
                <w:b/>
                <w:bCs/>
                <w:noProof/>
                <w:webHidden/>
              </w:rPr>
              <w:fldChar w:fldCharType="end"/>
            </w:r>
          </w:hyperlink>
        </w:p>
        <w:p w14:paraId="72CC004C" w14:textId="47615A27" w:rsidR="00916B00" w:rsidRPr="00916B00" w:rsidRDefault="00916B00" w:rsidP="00916B00">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4825515" w:history="1">
            <w:r w:rsidRPr="00916B00">
              <w:rPr>
                <w:rStyle w:val="Hyperlink"/>
                <w:rFonts w:ascii="Times New Roman" w:hAnsi="Times New Roman" w:cs="Times New Roman"/>
                <w:b/>
                <w:bCs/>
                <w:noProof/>
              </w:rPr>
              <w:t>Overview of the Sinlessness of Christ</w:t>
            </w:r>
            <w:r w:rsidRPr="00916B00">
              <w:rPr>
                <w:rFonts w:ascii="Times New Roman" w:hAnsi="Times New Roman" w:cs="Times New Roman"/>
                <w:b/>
                <w:bCs/>
                <w:noProof/>
                <w:webHidden/>
              </w:rPr>
              <w:tab/>
            </w:r>
            <w:r w:rsidRPr="00916B00">
              <w:rPr>
                <w:rFonts w:ascii="Times New Roman" w:hAnsi="Times New Roman" w:cs="Times New Roman"/>
                <w:b/>
                <w:bCs/>
                <w:noProof/>
                <w:webHidden/>
              </w:rPr>
              <w:fldChar w:fldCharType="begin"/>
            </w:r>
            <w:r w:rsidRPr="00916B00">
              <w:rPr>
                <w:rFonts w:ascii="Times New Roman" w:hAnsi="Times New Roman" w:cs="Times New Roman"/>
                <w:b/>
                <w:bCs/>
                <w:noProof/>
                <w:webHidden/>
              </w:rPr>
              <w:instrText xml:space="preserve"> PAGEREF _Toc84825515 \h </w:instrText>
            </w:r>
            <w:r w:rsidRPr="00916B00">
              <w:rPr>
                <w:rFonts w:ascii="Times New Roman" w:hAnsi="Times New Roman" w:cs="Times New Roman"/>
                <w:b/>
                <w:bCs/>
                <w:noProof/>
                <w:webHidden/>
              </w:rPr>
            </w:r>
            <w:r w:rsidRPr="00916B00">
              <w:rPr>
                <w:rFonts w:ascii="Times New Roman" w:hAnsi="Times New Roman" w:cs="Times New Roman"/>
                <w:b/>
                <w:bCs/>
                <w:noProof/>
                <w:webHidden/>
              </w:rPr>
              <w:fldChar w:fldCharType="separate"/>
            </w:r>
            <w:r w:rsidR="005807BB">
              <w:rPr>
                <w:rFonts w:ascii="Times New Roman" w:hAnsi="Times New Roman" w:cs="Times New Roman"/>
                <w:b/>
                <w:bCs/>
                <w:noProof/>
                <w:webHidden/>
              </w:rPr>
              <w:t>2</w:t>
            </w:r>
            <w:r w:rsidRPr="00916B00">
              <w:rPr>
                <w:rFonts w:ascii="Times New Roman" w:hAnsi="Times New Roman" w:cs="Times New Roman"/>
                <w:b/>
                <w:bCs/>
                <w:noProof/>
                <w:webHidden/>
              </w:rPr>
              <w:fldChar w:fldCharType="end"/>
            </w:r>
          </w:hyperlink>
        </w:p>
        <w:p w14:paraId="17345F3E" w14:textId="466AC651" w:rsidR="00916B00" w:rsidRPr="00916B00" w:rsidRDefault="00916B00" w:rsidP="00916B00">
          <w:pPr>
            <w:pStyle w:val="TOC2"/>
            <w:rPr>
              <w:rFonts w:eastAsiaTheme="minorEastAsia" w:cs="Times New Roman"/>
              <w:noProof/>
              <w:sz w:val="22"/>
            </w:rPr>
          </w:pPr>
          <w:hyperlink w:anchor="_Toc84825516" w:history="1">
            <w:r w:rsidRPr="00916B00">
              <w:rPr>
                <w:rStyle w:val="Hyperlink"/>
                <w:rFonts w:cs="Times New Roman"/>
                <w:noProof/>
              </w:rPr>
              <w:t>The Divinity and Humanity of Christ</w:t>
            </w:r>
            <w:r w:rsidRPr="00916B00">
              <w:rPr>
                <w:rFonts w:cs="Times New Roman"/>
                <w:noProof/>
                <w:webHidden/>
              </w:rPr>
              <w:tab/>
            </w:r>
            <w:r w:rsidRPr="00916B00">
              <w:rPr>
                <w:rFonts w:cs="Times New Roman"/>
                <w:noProof/>
                <w:webHidden/>
              </w:rPr>
              <w:fldChar w:fldCharType="begin"/>
            </w:r>
            <w:r w:rsidRPr="00916B00">
              <w:rPr>
                <w:rFonts w:cs="Times New Roman"/>
                <w:noProof/>
                <w:webHidden/>
              </w:rPr>
              <w:instrText xml:space="preserve"> PAGEREF _Toc84825516 \h </w:instrText>
            </w:r>
            <w:r w:rsidRPr="00916B00">
              <w:rPr>
                <w:rFonts w:cs="Times New Roman"/>
                <w:noProof/>
                <w:webHidden/>
              </w:rPr>
            </w:r>
            <w:r w:rsidRPr="00916B00">
              <w:rPr>
                <w:rFonts w:cs="Times New Roman"/>
                <w:noProof/>
                <w:webHidden/>
              </w:rPr>
              <w:fldChar w:fldCharType="separate"/>
            </w:r>
            <w:r w:rsidR="005807BB">
              <w:rPr>
                <w:rFonts w:cs="Times New Roman"/>
                <w:noProof/>
                <w:webHidden/>
              </w:rPr>
              <w:t>4</w:t>
            </w:r>
            <w:r w:rsidRPr="00916B00">
              <w:rPr>
                <w:rFonts w:cs="Times New Roman"/>
                <w:noProof/>
                <w:webHidden/>
              </w:rPr>
              <w:fldChar w:fldCharType="end"/>
            </w:r>
          </w:hyperlink>
        </w:p>
        <w:p w14:paraId="4F369C46" w14:textId="7E0A8069" w:rsidR="00916B00" w:rsidRPr="00916B00" w:rsidRDefault="00916B00" w:rsidP="00916B00">
          <w:pPr>
            <w:pStyle w:val="TOC2"/>
            <w:rPr>
              <w:rFonts w:eastAsiaTheme="minorEastAsia" w:cs="Times New Roman"/>
              <w:noProof/>
              <w:sz w:val="22"/>
            </w:rPr>
          </w:pPr>
          <w:hyperlink w:anchor="_Toc84825517" w:history="1">
            <w:r w:rsidRPr="00916B00">
              <w:rPr>
                <w:rStyle w:val="Hyperlink"/>
                <w:rFonts w:cs="Times New Roman"/>
                <w:noProof/>
              </w:rPr>
              <w:t>The Moral Character of Christ</w:t>
            </w:r>
            <w:r w:rsidRPr="00916B00">
              <w:rPr>
                <w:rFonts w:cs="Times New Roman"/>
                <w:noProof/>
                <w:webHidden/>
              </w:rPr>
              <w:tab/>
            </w:r>
            <w:r w:rsidRPr="00916B00">
              <w:rPr>
                <w:rFonts w:cs="Times New Roman"/>
                <w:noProof/>
                <w:webHidden/>
              </w:rPr>
              <w:fldChar w:fldCharType="begin"/>
            </w:r>
            <w:r w:rsidRPr="00916B00">
              <w:rPr>
                <w:rFonts w:cs="Times New Roman"/>
                <w:noProof/>
                <w:webHidden/>
              </w:rPr>
              <w:instrText xml:space="preserve"> PAGEREF _Toc84825517 \h </w:instrText>
            </w:r>
            <w:r w:rsidRPr="00916B00">
              <w:rPr>
                <w:rFonts w:cs="Times New Roman"/>
                <w:noProof/>
                <w:webHidden/>
              </w:rPr>
            </w:r>
            <w:r w:rsidRPr="00916B00">
              <w:rPr>
                <w:rFonts w:cs="Times New Roman"/>
                <w:noProof/>
                <w:webHidden/>
              </w:rPr>
              <w:fldChar w:fldCharType="separate"/>
            </w:r>
            <w:r w:rsidR="005807BB">
              <w:rPr>
                <w:rFonts w:cs="Times New Roman"/>
                <w:noProof/>
                <w:webHidden/>
              </w:rPr>
              <w:t>7</w:t>
            </w:r>
            <w:r w:rsidRPr="00916B00">
              <w:rPr>
                <w:rFonts w:cs="Times New Roman"/>
                <w:noProof/>
                <w:webHidden/>
              </w:rPr>
              <w:fldChar w:fldCharType="end"/>
            </w:r>
          </w:hyperlink>
        </w:p>
        <w:p w14:paraId="7D15FF98" w14:textId="6DDDC356" w:rsidR="00916B00" w:rsidRPr="00916B00" w:rsidRDefault="00916B00" w:rsidP="00916B00">
          <w:pPr>
            <w:pStyle w:val="TOC2"/>
            <w:rPr>
              <w:rFonts w:eastAsiaTheme="minorEastAsia" w:cs="Times New Roman"/>
              <w:noProof/>
              <w:sz w:val="22"/>
            </w:rPr>
          </w:pPr>
          <w:hyperlink w:anchor="_Toc84825518" w:history="1">
            <w:r w:rsidRPr="00916B00">
              <w:rPr>
                <w:rStyle w:val="Hyperlink"/>
                <w:rFonts w:cs="Times New Roman"/>
                <w:noProof/>
              </w:rPr>
              <w:t>The Temptability of Christ</w:t>
            </w:r>
            <w:r w:rsidRPr="00916B00">
              <w:rPr>
                <w:rFonts w:cs="Times New Roman"/>
                <w:noProof/>
                <w:webHidden/>
              </w:rPr>
              <w:tab/>
            </w:r>
            <w:r w:rsidRPr="00916B00">
              <w:rPr>
                <w:rFonts w:cs="Times New Roman"/>
                <w:noProof/>
                <w:webHidden/>
              </w:rPr>
              <w:fldChar w:fldCharType="begin"/>
            </w:r>
            <w:r w:rsidRPr="00916B00">
              <w:rPr>
                <w:rFonts w:cs="Times New Roman"/>
                <w:noProof/>
                <w:webHidden/>
              </w:rPr>
              <w:instrText xml:space="preserve"> PAGEREF _Toc84825518 \h </w:instrText>
            </w:r>
            <w:r w:rsidRPr="00916B00">
              <w:rPr>
                <w:rFonts w:cs="Times New Roman"/>
                <w:noProof/>
                <w:webHidden/>
              </w:rPr>
            </w:r>
            <w:r w:rsidRPr="00916B00">
              <w:rPr>
                <w:rFonts w:cs="Times New Roman"/>
                <w:noProof/>
                <w:webHidden/>
              </w:rPr>
              <w:fldChar w:fldCharType="separate"/>
            </w:r>
            <w:r w:rsidR="005807BB">
              <w:rPr>
                <w:rFonts w:cs="Times New Roman"/>
                <w:noProof/>
                <w:webHidden/>
              </w:rPr>
              <w:t>9</w:t>
            </w:r>
            <w:r w:rsidRPr="00916B00">
              <w:rPr>
                <w:rFonts w:cs="Times New Roman"/>
                <w:noProof/>
                <w:webHidden/>
              </w:rPr>
              <w:fldChar w:fldCharType="end"/>
            </w:r>
          </w:hyperlink>
        </w:p>
        <w:p w14:paraId="4FFB6613" w14:textId="436C4340" w:rsidR="00916B00" w:rsidRPr="00916B00" w:rsidRDefault="00916B00" w:rsidP="00916B00">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4825519" w:history="1">
            <w:r w:rsidRPr="00916B00">
              <w:rPr>
                <w:rStyle w:val="Hyperlink"/>
                <w:rFonts w:ascii="Times New Roman" w:hAnsi="Times New Roman" w:cs="Times New Roman"/>
                <w:b/>
                <w:bCs/>
                <w:noProof/>
              </w:rPr>
              <w:t>Hyper-Grace and The Sinlessness of Christ</w:t>
            </w:r>
            <w:r w:rsidRPr="00916B00">
              <w:rPr>
                <w:rFonts w:ascii="Times New Roman" w:hAnsi="Times New Roman" w:cs="Times New Roman"/>
                <w:b/>
                <w:bCs/>
                <w:noProof/>
                <w:webHidden/>
              </w:rPr>
              <w:tab/>
            </w:r>
            <w:r w:rsidRPr="00916B00">
              <w:rPr>
                <w:rFonts w:ascii="Times New Roman" w:hAnsi="Times New Roman" w:cs="Times New Roman"/>
                <w:b/>
                <w:bCs/>
                <w:noProof/>
                <w:webHidden/>
              </w:rPr>
              <w:fldChar w:fldCharType="begin"/>
            </w:r>
            <w:r w:rsidRPr="00916B00">
              <w:rPr>
                <w:rFonts w:ascii="Times New Roman" w:hAnsi="Times New Roman" w:cs="Times New Roman"/>
                <w:b/>
                <w:bCs/>
                <w:noProof/>
                <w:webHidden/>
              </w:rPr>
              <w:instrText xml:space="preserve"> PAGEREF _Toc84825519 \h </w:instrText>
            </w:r>
            <w:r w:rsidRPr="00916B00">
              <w:rPr>
                <w:rFonts w:ascii="Times New Roman" w:hAnsi="Times New Roman" w:cs="Times New Roman"/>
                <w:b/>
                <w:bCs/>
                <w:noProof/>
                <w:webHidden/>
              </w:rPr>
            </w:r>
            <w:r w:rsidRPr="00916B00">
              <w:rPr>
                <w:rFonts w:ascii="Times New Roman" w:hAnsi="Times New Roman" w:cs="Times New Roman"/>
                <w:b/>
                <w:bCs/>
                <w:noProof/>
                <w:webHidden/>
              </w:rPr>
              <w:fldChar w:fldCharType="separate"/>
            </w:r>
            <w:r w:rsidR="005807BB">
              <w:rPr>
                <w:rFonts w:ascii="Times New Roman" w:hAnsi="Times New Roman" w:cs="Times New Roman"/>
                <w:b/>
                <w:bCs/>
                <w:noProof/>
                <w:webHidden/>
              </w:rPr>
              <w:t>10</w:t>
            </w:r>
            <w:r w:rsidRPr="00916B00">
              <w:rPr>
                <w:rFonts w:ascii="Times New Roman" w:hAnsi="Times New Roman" w:cs="Times New Roman"/>
                <w:b/>
                <w:bCs/>
                <w:noProof/>
                <w:webHidden/>
              </w:rPr>
              <w:fldChar w:fldCharType="end"/>
            </w:r>
          </w:hyperlink>
        </w:p>
        <w:p w14:paraId="7A87CA7B" w14:textId="1EDFC9C6" w:rsidR="00916B00" w:rsidRPr="00916B00" w:rsidRDefault="00916B00" w:rsidP="00916B00">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4825520" w:history="1">
            <w:r w:rsidRPr="00916B00">
              <w:rPr>
                <w:rStyle w:val="Hyperlink"/>
                <w:rFonts w:ascii="Times New Roman" w:hAnsi="Times New Roman" w:cs="Times New Roman"/>
                <w:b/>
                <w:bCs/>
                <w:noProof/>
              </w:rPr>
              <w:t>Conclusion</w:t>
            </w:r>
            <w:r w:rsidRPr="00916B00">
              <w:rPr>
                <w:rFonts w:ascii="Times New Roman" w:hAnsi="Times New Roman" w:cs="Times New Roman"/>
                <w:b/>
                <w:bCs/>
                <w:noProof/>
                <w:webHidden/>
              </w:rPr>
              <w:tab/>
            </w:r>
            <w:r w:rsidRPr="00916B00">
              <w:rPr>
                <w:rFonts w:ascii="Times New Roman" w:hAnsi="Times New Roman" w:cs="Times New Roman"/>
                <w:b/>
                <w:bCs/>
                <w:noProof/>
                <w:webHidden/>
              </w:rPr>
              <w:fldChar w:fldCharType="begin"/>
            </w:r>
            <w:r w:rsidRPr="00916B00">
              <w:rPr>
                <w:rFonts w:ascii="Times New Roman" w:hAnsi="Times New Roman" w:cs="Times New Roman"/>
                <w:b/>
                <w:bCs/>
                <w:noProof/>
                <w:webHidden/>
              </w:rPr>
              <w:instrText xml:space="preserve"> PAGEREF _Toc84825520 \h </w:instrText>
            </w:r>
            <w:r w:rsidRPr="00916B00">
              <w:rPr>
                <w:rFonts w:ascii="Times New Roman" w:hAnsi="Times New Roman" w:cs="Times New Roman"/>
                <w:b/>
                <w:bCs/>
                <w:noProof/>
                <w:webHidden/>
              </w:rPr>
            </w:r>
            <w:r w:rsidRPr="00916B00">
              <w:rPr>
                <w:rFonts w:ascii="Times New Roman" w:hAnsi="Times New Roman" w:cs="Times New Roman"/>
                <w:b/>
                <w:bCs/>
                <w:noProof/>
                <w:webHidden/>
              </w:rPr>
              <w:fldChar w:fldCharType="separate"/>
            </w:r>
            <w:r w:rsidR="005807BB">
              <w:rPr>
                <w:rFonts w:ascii="Times New Roman" w:hAnsi="Times New Roman" w:cs="Times New Roman"/>
                <w:b/>
                <w:bCs/>
                <w:noProof/>
                <w:webHidden/>
              </w:rPr>
              <w:t>13</w:t>
            </w:r>
            <w:r w:rsidRPr="00916B00">
              <w:rPr>
                <w:rFonts w:ascii="Times New Roman" w:hAnsi="Times New Roman" w:cs="Times New Roman"/>
                <w:b/>
                <w:bCs/>
                <w:noProof/>
                <w:webHidden/>
              </w:rPr>
              <w:fldChar w:fldCharType="end"/>
            </w:r>
          </w:hyperlink>
        </w:p>
        <w:p w14:paraId="466FB9E2" w14:textId="33B40D6A" w:rsidR="00916B00" w:rsidRPr="00916B00" w:rsidRDefault="00916B00" w:rsidP="00916B00">
          <w:pPr>
            <w:pStyle w:val="TOC1"/>
            <w:tabs>
              <w:tab w:val="right" w:leader="dot" w:pos="9350"/>
            </w:tabs>
            <w:spacing w:before="0" w:line="480" w:lineRule="auto"/>
            <w:rPr>
              <w:rFonts w:asciiTheme="minorHAnsi" w:eastAsiaTheme="minorEastAsia" w:hAnsiTheme="minorHAnsi"/>
              <w:b/>
              <w:bCs/>
              <w:noProof/>
              <w:sz w:val="22"/>
              <w:szCs w:val="22"/>
            </w:rPr>
          </w:pPr>
          <w:hyperlink w:anchor="_Toc84825521" w:history="1">
            <w:r w:rsidRPr="00916B00">
              <w:rPr>
                <w:rStyle w:val="Hyperlink"/>
                <w:rFonts w:ascii="Times New Roman" w:hAnsi="Times New Roman" w:cs="Times New Roman"/>
                <w:b/>
                <w:bCs/>
                <w:noProof/>
              </w:rPr>
              <w:t>Bibliography</w:t>
            </w:r>
            <w:r w:rsidRPr="00916B00">
              <w:rPr>
                <w:rFonts w:ascii="Times New Roman" w:hAnsi="Times New Roman" w:cs="Times New Roman"/>
                <w:b/>
                <w:bCs/>
                <w:noProof/>
                <w:webHidden/>
              </w:rPr>
              <w:tab/>
            </w:r>
            <w:r w:rsidRPr="00916B00">
              <w:rPr>
                <w:rFonts w:ascii="Times New Roman" w:hAnsi="Times New Roman" w:cs="Times New Roman"/>
                <w:b/>
                <w:bCs/>
                <w:noProof/>
                <w:webHidden/>
              </w:rPr>
              <w:fldChar w:fldCharType="begin"/>
            </w:r>
            <w:r w:rsidRPr="00916B00">
              <w:rPr>
                <w:rFonts w:ascii="Times New Roman" w:hAnsi="Times New Roman" w:cs="Times New Roman"/>
                <w:b/>
                <w:bCs/>
                <w:noProof/>
                <w:webHidden/>
              </w:rPr>
              <w:instrText xml:space="preserve"> PAGEREF _Toc84825521 \h </w:instrText>
            </w:r>
            <w:r w:rsidRPr="00916B00">
              <w:rPr>
                <w:rFonts w:ascii="Times New Roman" w:hAnsi="Times New Roman" w:cs="Times New Roman"/>
                <w:b/>
                <w:bCs/>
                <w:noProof/>
                <w:webHidden/>
              </w:rPr>
            </w:r>
            <w:r w:rsidRPr="00916B00">
              <w:rPr>
                <w:rFonts w:ascii="Times New Roman" w:hAnsi="Times New Roman" w:cs="Times New Roman"/>
                <w:b/>
                <w:bCs/>
                <w:noProof/>
                <w:webHidden/>
              </w:rPr>
              <w:fldChar w:fldCharType="separate"/>
            </w:r>
            <w:r w:rsidR="005807BB">
              <w:rPr>
                <w:rFonts w:ascii="Times New Roman" w:hAnsi="Times New Roman" w:cs="Times New Roman"/>
                <w:b/>
                <w:bCs/>
                <w:noProof/>
                <w:webHidden/>
              </w:rPr>
              <w:t>14</w:t>
            </w:r>
            <w:r w:rsidRPr="00916B00">
              <w:rPr>
                <w:rFonts w:ascii="Times New Roman" w:hAnsi="Times New Roman" w:cs="Times New Roman"/>
                <w:b/>
                <w:bCs/>
                <w:noProof/>
                <w:webHidden/>
              </w:rPr>
              <w:fldChar w:fldCharType="end"/>
            </w:r>
          </w:hyperlink>
        </w:p>
        <w:p w14:paraId="2BEB6046" w14:textId="77A6EEF6" w:rsidR="009B6796" w:rsidRPr="00BB61EA" w:rsidRDefault="009B6796">
          <w:pPr>
            <w:rPr>
              <w:rFonts w:cs="Times New Roman"/>
              <w:szCs w:val="24"/>
            </w:rPr>
          </w:pPr>
          <w:r w:rsidRPr="00313225">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135954C2" w14:textId="4929D2D6" w:rsidR="00F74E75" w:rsidRDefault="00924864" w:rsidP="005807BB">
      <w:pPr>
        <w:pStyle w:val="Heading1"/>
      </w:pPr>
      <w:bookmarkStart w:id="13" w:name="_Toc84825514"/>
      <w:r>
        <w:lastRenderedPageBreak/>
        <w:t>Introduction</w:t>
      </w:r>
      <w:bookmarkEnd w:id="13"/>
    </w:p>
    <w:p w14:paraId="3E791AAD" w14:textId="77777777" w:rsidR="00F75A2C" w:rsidRDefault="00F75A2C" w:rsidP="00F75A2C">
      <w:pPr>
        <w:ind w:firstLine="720"/>
      </w:pPr>
      <w:r>
        <w:t>In the recent Christological thinking, there has been a particular interest to solve the tension between the humanity and sinlessness of Christ. In particular, scholars are concerned that the classical claims on the sinlessness of Christ appear to face a complex of difficulties. What can it mean for Jesus to claim to be human but yet not exhibit tendencies to error, weakness, or failure? What does it mean that this Jesus could be said to be of true flesh and blood, with a will and emotions but yet have no bad habits? Is it possible for Christ to be fully human but without the tendency to sin? Looking at the outrageous things that Christ did to his contemporaries, how plausible is it even to conclude that he had no sin? Christ whipped people in the temple who were selling merchandise (Jn 2:15, NIV). He caused a great loss to innocent villagers as he sent a herd of pigs into the lake (Mt 8:24-34). Out of anger, he cursed a fig tree (Mk 11:12-25). Elsewhere, he even seemed to treat his family with a lack of respect (Jn 2:4). As if that is not enough, he reasoned, “Why do you call me good? No one is good—except God alone” (Lk 18:19).</w:t>
      </w:r>
    </w:p>
    <w:p w14:paraId="5A4869A8" w14:textId="1EB70888" w:rsidR="00F75A2C" w:rsidRDefault="00F75A2C" w:rsidP="00916B00">
      <w:pPr>
        <w:ind w:firstLine="720"/>
      </w:pPr>
      <w:r>
        <w:t>From the foundational patristic era to the epic medieval age to the incessant rationalism period and the present charismatic era, discussions around these questions continue to resurface. In facing and tackling these and other questions, it seems to have broadly been taken for granted that Christ’s divinity and humanity were as such to rule out the possibility of sin, not to entertain it. Unfortunately, the recent advent of the hyper-grace gospel has veered off this intention. The purpose of this paper is to show how the hyper-grace gospel affects the significance of the sinlessness of Christ. This author shall also argue that though the hyper-grace gospel means well to respond to how Christ’s nature and qualities are to be understood, in practicality, it undermines the significance of the sinlessness of Christ.</w:t>
      </w:r>
    </w:p>
    <w:p w14:paraId="34F57E25" w14:textId="4BCC28D2" w:rsidR="00CF0257" w:rsidRDefault="00C26745" w:rsidP="005807BB">
      <w:pPr>
        <w:pStyle w:val="Heading1"/>
      </w:pPr>
      <w:bookmarkStart w:id="14" w:name="_Toc84825515"/>
      <w:r>
        <w:lastRenderedPageBreak/>
        <w:t>Overview of the Sinlessness of Christ</w:t>
      </w:r>
      <w:bookmarkEnd w:id="14"/>
    </w:p>
    <w:p w14:paraId="58AB6F1D" w14:textId="3FF71670" w:rsidR="00782BC4" w:rsidRDefault="00782BC4" w:rsidP="00782BC4">
      <w:pPr>
        <w:ind w:firstLine="720"/>
      </w:pPr>
      <w:r>
        <w:t>One of the most phenomenal things about Jesus, the founder of Christianity is that he never sinned. Fortunately, or unfortunately, this cannot be said of the other founders of world religions. The founder of Buddhism, Siddhartha Gautama walked out of his wife and children.</w:t>
      </w:r>
      <w:r w:rsidRPr="00782BC4">
        <w:rPr>
          <w:rStyle w:val="FootnoteReference"/>
        </w:rPr>
        <w:t xml:space="preserve"> </w:t>
      </w:r>
      <w:r>
        <w:rPr>
          <w:rStyle w:val="FootnoteReference"/>
        </w:rPr>
        <w:footnoteReference w:id="1"/>
      </w:r>
      <w:r>
        <w:t xml:space="preserve"> The founder of Islam, Muhammad married a nine-year-old girl.</w:t>
      </w:r>
      <w:r>
        <w:rPr>
          <w:rStyle w:val="FootnoteReference"/>
        </w:rPr>
        <w:footnoteReference w:id="2"/>
      </w:r>
      <w:r>
        <w:t xml:space="preserve">  The founder of Zoroastrianism, Zoroaster, also abandoned his family at the age of 20.</w:t>
      </w:r>
      <w:r>
        <w:rPr>
          <w:rStyle w:val="FootnoteReference"/>
        </w:rPr>
        <w:footnoteReference w:id="3"/>
      </w:r>
      <w:r>
        <w:t xml:space="preserve"> These and many other examples indicate that Jesus indeed is one of a kind. One may ask, what does it mean that Jesus never sinned? Before answering that question, it is critical to define what sin is. According to the Evangelical Dictionary of Theology, sin can be thought of as a malignant, personal power that holds humanity in its grasp.</w:t>
      </w:r>
      <w:r w:rsidR="004E7107">
        <w:rPr>
          <w:rStyle w:val="FootnoteReference"/>
        </w:rPr>
        <w:footnoteReference w:id="4"/>
      </w:r>
      <w:r>
        <w:t xml:space="preserve"> Elwell’s dictionary further notes that it is the debilitating ongoing state of enmity with God. In Pauline thought, sin, not only is it an act of wrongdoing, but it is also a state of alienation from God.</w:t>
      </w:r>
      <w:r w:rsidR="004E7107">
        <w:rPr>
          <w:rStyle w:val="FootnoteReference"/>
        </w:rPr>
        <w:footnoteReference w:id="5"/>
      </w:r>
      <w:r>
        <w:t xml:space="preserve"> According to Ivor J. Davidson, "sin is the opposite of righteousness.</w:t>
      </w:r>
      <w:r w:rsidR="004E7107">
        <w:t>”</w:t>
      </w:r>
      <w:r w:rsidR="004E7107" w:rsidRPr="004E7107">
        <w:rPr>
          <w:rStyle w:val="FootnoteReference"/>
        </w:rPr>
        <w:t xml:space="preserve"> </w:t>
      </w:r>
      <w:r w:rsidR="004E7107">
        <w:rPr>
          <w:rStyle w:val="FootnoteReference"/>
        </w:rPr>
        <w:footnoteReference w:id="6"/>
      </w:r>
      <w:r w:rsidR="004E7107">
        <w:t xml:space="preserve"> </w:t>
      </w:r>
      <w:r>
        <w:t>In its concrete forms (insults, malice, slander, hypocrisy, envy, greed, debauchery, and so on) sin reflects a state of ignorance (1 Pe 1:14), darkness (1 Pe. 2:9), alienation (1 Pe. 2:10) and wandering (1 Pe. 2:25).</w:t>
      </w:r>
      <w:r w:rsidR="004E7107">
        <w:rPr>
          <w:rStyle w:val="FootnoteReference"/>
        </w:rPr>
        <w:footnoteReference w:id="7"/>
      </w:r>
      <w:r w:rsidR="004E7107">
        <w:t xml:space="preserve"> </w:t>
      </w:r>
      <w:r>
        <w:t xml:space="preserve">Thus, it follows that the sinlessness of Christ refers to the teaching that </w:t>
      </w:r>
      <w:r>
        <w:lastRenderedPageBreak/>
        <w:t>Jesus Christ was sinless (impeccable). It entails an absence not only of willed acts of sin but of instinct to sin, impure thoughts, and selﬁsh desires.</w:t>
      </w:r>
      <w:r w:rsidR="004E7107">
        <w:rPr>
          <w:rStyle w:val="FootnoteReference"/>
        </w:rPr>
        <w:footnoteReference w:id="8"/>
      </w:r>
    </w:p>
    <w:p w14:paraId="43D28693" w14:textId="4F1F3D90" w:rsidR="00782BC4" w:rsidRDefault="00782BC4" w:rsidP="00782BC4">
      <w:pPr>
        <w:ind w:firstLine="720"/>
      </w:pPr>
      <w:r>
        <w:t>Therefore, when talking about the sinlessness of Christ, a host of questions arise. Partly these arise because distance has to be negotiated from the first-century Judeo-Christian world to the twenty-first century of modern Christianity. Besides, the fact that Jesus himself never left behind personal letters by which we can penetrate his interior life makes sinlessness of an absolute kind not ‘provable.” Though the Gospels and indeed some non-Christian sources as the Roman writers Tacitus, Suetonius, and Pliny the Younger, the Jewish historian Flavius Josephus (whose testimony suffers from later interpolations), and, later, the Cynic philosopher Lucian of Samosata and the Babylonian Talmud yield a little data about Jesus and do allow us to reconstruct much of his message, activity, claims, and impact of Jesus in the final years of his life, as well as glimpsing now and then his feelings and intentions, it is still hard (but not impossible) to penetrate his interior life.</w:t>
      </w:r>
      <w:r w:rsidR="004E7107">
        <w:rPr>
          <w:rStyle w:val="FootnoteReference"/>
        </w:rPr>
        <w:footnoteReference w:id="9"/>
      </w:r>
    </w:p>
    <w:p w14:paraId="4461D9CB" w14:textId="1356BAC7" w:rsidR="00782BC4" w:rsidRDefault="00782BC4" w:rsidP="00916B00">
      <w:pPr>
        <w:ind w:firstLine="720"/>
      </w:pPr>
      <w:r>
        <w:t>That being said, let’s look at the questions that perhaps might validate these doubts. The first one is whether the alleged temptations were real. Another is whether Jesus Christ had the same fallen human nature as all other human beings. In particular, and as Millard Erickson asks, “Was Jesus fully human if he never sinned?”</w:t>
      </w:r>
      <w:r w:rsidR="004E7107" w:rsidRPr="004E7107">
        <w:rPr>
          <w:rStyle w:val="FootnoteReference"/>
        </w:rPr>
        <w:t xml:space="preserve"> </w:t>
      </w:r>
      <w:r w:rsidR="004E7107">
        <w:rPr>
          <w:rStyle w:val="FootnoteReference"/>
        </w:rPr>
        <w:footnoteReference w:id="10"/>
      </w:r>
      <w:r w:rsidR="004E7107">
        <w:t xml:space="preserve"> </w:t>
      </w:r>
      <w:r>
        <w:t xml:space="preserve">In other words, Erickson is asking whether the humanity of Jesus, if free from all sin of nature and of active performance, was the same as our humanity? Further still are questions like the ones mentioned in the introduction. Those who ask to want to know, was Jesus sinless? Would his contemporaries and even today’s society consider </w:t>
      </w:r>
      <w:r>
        <w:lastRenderedPageBreak/>
        <w:t>him sinless in light of the many things he did i.e., whipping vendors in the temple, cursing trees, etc.? These are many questions but this paper shall undertake to answer them. For the easy following, this paper categorizes them into three: Questions on Christ’s humanity, and his moral character, and the realness of his temptations.</w:t>
      </w:r>
    </w:p>
    <w:p w14:paraId="6536A9A9" w14:textId="316FF509" w:rsidR="00D23078" w:rsidRDefault="00693D1F" w:rsidP="00916B00">
      <w:pPr>
        <w:pStyle w:val="Heading2"/>
        <w:spacing w:before="0"/>
      </w:pPr>
      <w:bookmarkStart w:id="15" w:name="_Toc84825516"/>
      <w:r>
        <w:t>The Divinity and Humanity of Christ</w:t>
      </w:r>
      <w:bookmarkEnd w:id="15"/>
    </w:p>
    <w:p w14:paraId="1F98A4F5" w14:textId="7D941893" w:rsidR="00333B18" w:rsidRDefault="00DC5A74" w:rsidP="00D23078">
      <w:pPr>
        <w:ind w:firstLine="720"/>
      </w:pPr>
      <w:r>
        <w:t>Questions on the</w:t>
      </w:r>
      <w:r w:rsidR="008972B9">
        <w:t xml:space="preserve"> humanity</w:t>
      </w:r>
      <w:r>
        <w:t xml:space="preserve"> of Christ are quite difficult to answer</w:t>
      </w:r>
      <w:r w:rsidR="00DA2CDC">
        <w:t>. The</w:t>
      </w:r>
      <w:r w:rsidR="00F4082A">
        <w:t xml:space="preserve"> difficulty</w:t>
      </w:r>
      <w:r w:rsidR="00DA2CDC">
        <w:t xml:space="preserve"> </w:t>
      </w:r>
      <w:r w:rsidR="00F4082A">
        <w:t xml:space="preserve">arises from the fact that </w:t>
      </w:r>
      <w:r w:rsidR="009A3005">
        <w:t xml:space="preserve">there is an apparent </w:t>
      </w:r>
      <w:r w:rsidR="009A3005" w:rsidRPr="009A3005">
        <w:t>inconsistency resulting from attributing impeccability to Christ</w:t>
      </w:r>
      <w:r w:rsidR="009A3005">
        <w:t xml:space="preserve">. </w:t>
      </w:r>
      <w:r w:rsidR="00A146DC">
        <w:t>T</w:t>
      </w:r>
      <w:r w:rsidR="009A3005">
        <w:t xml:space="preserve">his inconsistency </w:t>
      </w:r>
      <w:r w:rsidR="009A3005" w:rsidRPr="009A3005">
        <w:t xml:space="preserve">can be formulated as </w:t>
      </w:r>
      <w:r w:rsidR="009A3005">
        <w:t>follows</w:t>
      </w:r>
      <w:r w:rsidR="009A3005" w:rsidRPr="009A3005">
        <w:t xml:space="preserve">: If x is truly human, x must be (potentially) peccable. If x is truly divine, x must be essentially impeccable. </w:t>
      </w:r>
      <w:r w:rsidR="009A3005">
        <w:t xml:space="preserve">Therefore, </w:t>
      </w:r>
      <w:r w:rsidR="005722FB">
        <w:t>x</w:t>
      </w:r>
      <w:r w:rsidR="009A3005" w:rsidRPr="009A3005">
        <w:t xml:space="preserve"> cannot be both (potentially) peccable and essentially impeccable.</w:t>
      </w:r>
      <w:r w:rsidR="009A3005">
        <w:rPr>
          <w:rStyle w:val="FootnoteReference"/>
        </w:rPr>
        <w:footnoteReference w:id="11"/>
      </w:r>
      <w:r w:rsidR="00333B18">
        <w:t xml:space="preserve"> But yet this is how traditional Christology views Jesus Christ. He is both divine and human. </w:t>
      </w:r>
    </w:p>
    <w:p w14:paraId="3D428F52" w14:textId="7A4CC154" w:rsidR="00D23078" w:rsidRDefault="008D65A2" w:rsidP="008D65A2">
      <w:pPr>
        <w:ind w:firstLine="720"/>
      </w:pPr>
      <w:r>
        <w:t>This presents a dilemma</w:t>
      </w:r>
      <w:r w:rsidR="00B94A25">
        <w:t xml:space="preserve">. </w:t>
      </w:r>
      <w:r>
        <w:t>If Christ be fully man,</w:t>
      </w:r>
      <w:r>
        <w:t xml:space="preserve"> </w:t>
      </w:r>
      <w:r>
        <w:t>is He not therefore sinful</w:t>
      </w:r>
      <w:r>
        <w:t>?</w:t>
      </w:r>
      <w:r>
        <w:t xml:space="preserve"> But if He shares in the sinful condition of man, how can He be the Redeemer</w:t>
      </w:r>
      <w:r>
        <w:t>?</w:t>
      </w:r>
      <w:r>
        <w:rPr>
          <w:rStyle w:val="FootnoteReference"/>
        </w:rPr>
        <w:footnoteReference w:id="12"/>
      </w:r>
      <w:r>
        <w:t xml:space="preserve"> </w:t>
      </w:r>
      <w:r w:rsidR="00E94A5A">
        <w:t>Perhaps this explains why the Christian concept of God becoming man is often rejected by Islam, the Jehovah</w:t>
      </w:r>
      <w:r w:rsidR="00ED39D9">
        <w:t>’s</w:t>
      </w:r>
      <w:r w:rsidR="00E94A5A">
        <w:t xml:space="preserve"> Witnesses</w:t>
      </w:r>
      <w:r w:rsidR="00ED39D9">
        <w:t>,</w:t>
      </w:r>
      <w:r w:rsidR="00E94A5A">
        <w:t xml:space="preserve"> etc. </w:t>
      </w:r>
      <w:r w:rsidR="00FB04EF">
        <w:t>A</w:t>
      </w:r>
      <w:r w:rsidR="00E94A5A">
        <w:t>nthropologists</w:t>
      </w:r>
      <w:r w:rsidR="00FB04EF">
        <w:t xml:space="preserve"> also reject </w:t>
      </w:r>
      <w:r w:rsidR="00ED39D9" w:rsidRPr="00ED39D9">
        <w:t xml:space="preserve">it. After all, </w:t>
      </w:r>
      <w:r w:rsidR="00ED39D9">
        <w:t xml:space="preserve">they </w:t>
      </w:r>
      <w:r w:rsidR="00F12949">
        <w:t>wrestle with the idea of sinlessness</w:t>
      </w:r>
      <w:r w:rsidR="00E94A5A">
        <w:t xml:space="preserve"> because they view</w:t>
      </w:r>
      <w:r w:rsidR="00E66CA2">
        <w:t xml:space="preserve"> being human </w:t>
      </w:r>
      <w:r w:rsidR="00E94A5A">
        <w:t>as</w:t>
      </w:r>
      <w:r w:rsidR="00E66CA2">
        <w:t xml:space="preserve"> synonymous with being sinful. </w:t>
      </w:r>
      <w:r w:rsidR="00B94A25">
        <w:t>For th</w:t>
      </w:r>
      <w:r w:rsidR="00E94A5A">
        <w:t>ese</w:t>
      </w:r>
      <w:r w:rsidR="00B94A25">
        <w:t xml:space="preserve"> reason</w:t>
      </w:r>
      <w:r w:rsidR="00E94A5A">
        <w:t>s</w:t>
      </w:r>
      <w:r w:rsidR="00B94A25">
        <w:t>,</w:t>
      </w:r>
      <w:r w:rsidR="00DC5A74">
        <w:t xml:space="preserve"> some scholars have suggested that sinlessness should be abandoned together on the account of the difficult complexities </w:t>
      </w:r>
      <w:r w:rsidR="00531F4F">
        <w:t xml:space="preserve">it has </w:t>
      </w:r>
      <w:r w:rsidR="00C64614">
        <w:t>relating to the</w:t>
      </w:r>
      <w:r w:rsidR="00DC5A74">
        <w:t xml:space="preserve"> humanity of Jesus. </w:t>
      </w:r>
      <w:r w:rsidR="00EB0896" w:rsidRPr="00EB0896">
        <w:t>Sinlessness, the argument goes, is just a relic of ancient prejudices</w:t>
      </w:r>
      <w:r w:rsidR="00EB0896">
        <w:t xml:space="preserve">. </w:t>
      </w:r>
      <w:r w:rsidR="00202DDC">
        <w:t xml:space="preserve">It </w:t>
      </w:r>
      <w:r w:rsidR="00202DDC" w:rsidRPr="00202DDC">
        <w:t>is no more of</w:t>
      </w:r>
      <w:r w:rsidR="00202DDC">
        <w:t xml:space="preserve"> </w:t>
      </w:r>
      <w:r w:rsidR="00202DDC" w:rsidRPr="00202DDC">
        <w:t xml:space="preserve">a stumbling-block than lots of other things that </w:t>
      </w:r>
      <w:r w:rsidR="00202DDC" w:rsidRPr="00202DDC">
        <w:lastRenderedPageBreak/>
        <w:t>believers have been moved to say</w:t>
      </w:r>
      <w:r w:rsidR="00202DDC">
        <w:t xml:space="preserve"> </w:t>
      </w:r>
      <w:r w:rsidR="00202DDC" w:rsidRPr="00202DDC">
        <w:t>about the historical Jesus.</w:t>
      </w:r>
      <w:r w:rsidR="00202DDC">
        <w:rPr>
          <w:rStyle w:val="FootnoteReference"/>
        </w:rPr>
        <w:footnoteReference w:id="13"/>
      </w:r>
      <w:r w:rsidR="00202DDC" w:rsidRPr="00202DDC">
        <w:t xml:space="preserve"> </w:t>
      </w:r>
      <w:r w:rsidR="00EB0896">
        <w:t xml:space="preserve">For Davidson, Sinlessness </w:t>
      </w:r>
      <w:r w:rsidR="00DC5A74">
        <w:t xml:space="preserve">undermines the humanity of Jesus, </w:t>
      </w:r>
      <w:r w:rsidR="00DC5A74" w:rsidRPr="00DC5A74">
        <w:t>dissolves the authenticity of historical particulars, turns Christian</w:t>
      </w:r>
      <w:r w:rsidR="00DC5A74">
        <w:t xml:space="preserve"> </w:t>
      </w:r>
      <w:r w:rsidR="00DC5A74" w:rsidRPr="00DC5A74">
        <w:t>faith into</w:t>
      </w:r>
      <w:r w:rsidR="00A146DC">
        <w:t xml:space="preserve"> </w:t>
      </w:r>
      <w:r w:rsidR="00DC5A74" w:rsidRPr="00DC5A74">
        <w:t>belief in a God who has never been fully involved in our ﬁnitude after all</w:t>
      </w:r>
      <w:r w:rsidR="00DC5A74">
        <w:t>.</w:t>
      </w:r>
      <w:r w:rsidR="00DC5A74">
        <w:rPr>
          <w:rStyle w:val="FootnoteReference"/>
        </w:rPr>
        <w:footnoteReference w:id="14"/>
      </w:r>
      <w:r w:rsidR="00DC5A74">
        <w:t xml:space="preserve"> </w:t>
      </w:r>
      <w:r w:rsidR="0046028C">
        <w:t>The</w:t>
      </w:r>
      <w:r w:rsidR="00DC5A74">
        <w:t xml:space="preserve"> Anglican priest and academic, Maurice Frank Wiles </w:t>
      </w:r>
      <w:r w:rsidR="00531F4F">
        <w:t xml:space="preserve">avers that the sinlessness of Christ is </w:t>
      </w:r>
      <w:r w:rsidR="00531F4F" w:rsidRPr="00531F4F">
        <w:t>an abstraction that serves no purpose</w:t>
      </w:r>
      <w:r w:rsidR="00531F4F">
        <w:t xml:space="preserve"> </w:t>
      </w:r>
      <w:r w:rsidR="00531F4F" w:rsidRPr="00531F4F">
        <w:t xml:space="preserve">other than to complete a certain kind of logical sequence </w:t>
      </w:r>
      <w:r w:rsidR="00ED39D9">
        <w:t>concerning</w:t>
      </w:r>
      <w:r w:rsidR="00531F4F" w:rsidRPr="00531F4F">
        <w:t xml:space="preserve"> the nature of</w:t>
      </w:r>
      <w:r w:rsidR="00531F4F">
        <w:t xml:space="preserve"> </w:t>
      </w:r>
      <w:r w:rsidR="00531F4F" w:rsidRPr="00531F4F">
        <w:t>atonement – a sequence that may not in fact be essential to a Christian understanding</w:t>
      </w:r>
      <w:r w:rsidR="00531F4F">
        <w:t xml:space="preserve"> </w:t>
      </w:r>
      <w:r w:rsidR="00531F4F" w:rsidRPr="00531F4F">
        <w:t>of God’s relationship with the world</w:t>
      </w:r>
      <w:r w:rsidR="00531F4F">
        <w:t>.</w:t>
      </w:r>
      <w:r w:rsidR="00531F4F">
        <w:rPr>
          <w:rStyle w:val="FootnoteReference"/>
        </w:rPr>
        <w:footnoteReference w:id="15"/>
      </w:r>
      <w:r w:rsidR="00C64614">
        <w:t xml:space="preserve"> </w:t>
      </w:r>
      <w:r w:rsidR="000A2138">
        <w:t>Wiles</w:t>
      </w:r>
      <w:r w:rsidR="001F7247">
        <w:t>,</w:t>
      </w:r>
      <w:r w:rsidR="000A2138">
        <w:t xml:space="preserve"> </w:t>
      </w:r>
      <w:r w:rsidR="001F7247">
        <w:t>however,</w:t>
      </w:r>
      <w:r w:rsidR="000A2138">
        <w:t xml:space="preserve"> forgets that the doctrine of atonement cannot be pushed aside when it comes to God’s relationship with the world. From Genesis, it is obvious that when sin entered the world the first thing that God did was to slaughter a sheep so that he could cover Adam and Eve’s nakedness. That was a form of atonement. An animal died for Adam and Eve’s sin. </w:t>
      </w:r>
      <w:r w:rsidR="001F7247">
        <w:t>With this in</w:t>
      </w:r>
      <w:r w:rsidR="000A2138">
        <w:t xml:space="preserve"> mind, the writer of Hebrew</w:t>
      </w:r>
      <w:r w:rsidR="00A146DC">
        <w:t>s</w:t>
      </w:r>
      <w:r w:rsidR="000A2138">
        <w:t xml:space="preserve"> vouches for the atoning blood of Jesus Christ and states, “</w:t>
      </w:r>
      <w:r w:rsidR="00A146DC">
        <w:t>W</w:t>
      </w:r>
      <w:r w:rsidR="000A2138">
        <w:t xml:space="preserve">ithout the shedding of blood there is no forgiveness” (Heb. 9:22). Thus, it cannot be that </w:t>
      </w:r>
      <w:r w:rsidR="00B94A25">
        <w:t>Christ’s</w:t>
      </w:r>
      <w:r w:rsidR="000A2138">
        <w:t xml:space="preserve"> aton</w:t>
      </w:r>
      <w:r w:rsidR="00B94A25">
        <w:t>ing work</w:t>
      </w:r>
      <w:r w:rsidR="000A2138">
        <w:t xml:space="preserve"> is not essential to a Christian’s understanding of God’s relationship with the world.</w:t>
      </w:r>
    </w:p>
    <w:p w14:paraId="015BCB09" w14:textId="64228571" w:rsidR="00F77E31" w:rsidRDefault="00023285" w:rsidP="00F77E31">
      <w:pPr>
        <w:ind w:firstLine="720"/>
      </w:pPr>
      <w:r>
        <w:t>Furthermore,</w:t>
      </w:r>
      <w:r w:rsidR="00B94A25">
        <w:t xml:space="preserve"> questions on whether Christ was fully human if he never sinned can be answered by looking at</w:t>
      </w:r>
      <w:r w:rsidR="007B20AC">
        <w:t xml:space="preserve"> </w:t>
      </w:r>
      <w:r w:rsidR="00E519A6">
        <w:t>whether Christ had a fallen or sinful nature</w:t>
      </w:r>
      <w:r w:rsidR="00B94A25">
        <w:t>.</w:t>
      </w:r>
      <w:r w:rsidR="00E519A6">
        <w:t xml:space="preserve"> Oliver Cri</w:t>
      </w:r>
      <w:r w:rsidR="0046028C">
        <w:t>sp</w:t>
      </w:r>
      <w:r w:rsidR="00E519A6">
        <w:t xml:space="preserve"> contends,</w:t>
      </w:r>
      <w:r w:rsidR="00B94A25">
        <w:t xml:space="preserve"> </w:t>
      </w:r>
      <w:r w:rsidR="00E519A6">
        <w:t>“</w:t>
      </w:r>
      <w:r w:rsidR="00E519A6" w:rsidRPr="006450DB">
        <w:t>The notion that Christ has a fallen but not sinful human nature requires some distinction between ‘being fallen’ and ‘being sinful</w:t>
      </w:r>
      <w:r w:rsidR="00E519A6">
        <w:t>.”</w:t>
      </w:r>
      <w:r w:rsidR="00E519A6">
        <w:rPr>
          <w:rStyle w:val="FootnoteReference"/>
        </w:rPr>
        <w:footnoteReference w:id="16"/>
      </w:r>
      <w:r w:rsidR="00E519A6">
        <w:t xml:space="preserve"> </w:t>
      </w:r>
      <w:r w:rsidR="006426BA">
        <w:t>He concludes that</w:t>
      </w:r>
      <w:r w:rsidR="00F77E31">
        <w:t xml:space="preserve"> </w:t>
      </w:r>
      <w:r w:rsidR="00F77E31">
        <w:t>fallenness cannot be</w:t>
      </w:r>
    </w:p>
    <w:p w14:paraId="793DE15A" w14:textId="119F7731" w:rsidR="00E519A6" w:rsidRDefault="00F77E31" w:rsidP="00D308B1">
      <w:pPr>
        <w:ind w:firstLine="720"/>
      </w:pPr>
      <w:r>
        <w:lastRenderedPageBreak/>
        <w:t>detached from sin and guilt</w:t>
      </w:r>
      <w:r w:rsidR="006426BA">
        <w:t>.</w:t>
      </w:r>
      <w:r w:rsidR="006426BA">
        <w:rPr>
          <w:rStyle w:val="FootnoteReference"/>
        </w:rPr>
        <w:footnoteReference w:id="17"/>
      </w:r>
      <w:r>
        <w:t xml:space="preserve"> </w:t>
      </w:r>
      <w:r w:rsidR="00E519A6">
        <w:t>Ian A. McFarland</w:t>
      </w:r>
      <w:r w:rsidR="00ED39D9">
        <w:t>,</w:t>
      </w:r>
      <w:r w:rsidR="00EE09A6">
        <w:t xml:space="preserve"> </w:t>
      </w:r>
      <w:r w:rsidR="006426BA">
        <w:t>however</w:t>
      </w:r>
      <w:r w:rsidR="00ED39D9">
        <w:t>,</w:t>
      </w:r>
      <w:r w:rsidR="006426BA">
        <w:t xml:space="preserve"> feels that </w:t>
      </w:r>
      <w:r w:rsidR="00D308B1">
        <w:t>fallenness and sinfulness could be distinguished</w:t>
      </w:r>
      <w:r w:rsidR="006426BA">
        <w:t xml:space="preserve">. In his article, </w:t>
      </w:r>
      <w:r w:rsidR="006426BA" w:rsidRPr="006426BA">
        <w:rPr>
          <w:i/>
          <w:iCs/>
        </w:rPr>
        <w:t>Fallen or Unfallen</w:t>
      </w:r>
      <w:r w:rsidR="006426BA">
        <w:t xml:space="preserve"> he writes,</w:t>
      </w:r>
    </w:p>
    <w:p w14:paraId="4A311684" w14:textId="233CB7D1" w:rsidR="00E519A6" w:rsidRDefault="00E519A6" w:rsidP="00E519A6">
      <w:pPr>
        <w:spacing w:after="240" w:line="240" w:lineRule="auto"/>
        <w:ind w:left="720"/>
      </w:pPr>
      <w:r>
        <w:t>“C</w:t>
      </w:r>
      <w:r w:rsidRPr="00AD5786">
        <w:t>areful analysis of the question of Christ’s human nature allows a clear distinction to be drawn between fallenness and sinfulness as predicates in relation to the Chalcedonian categories of nature and hypostasis, respectively. Quite simply, fallenness is a property of nature and sin of hypostasis (or person). Even as nature and hypostasis are ontologically incommensurable categories, so are sinfulness and fallenness. A nature can be damaged (and thus fallen); but a nature cannot sin, because sin is ascribed to agents, and thus is a matter of the hypostasis</w:t>
      </w:r>
      <w:r>
        <w:t>.”</w:t>
      </w:r>
      <w:r>
        <w:rPr>
          <w:rStyle w:val="FootnoteReference"/>
        </w:rPr>
        <w:footnoteReference w:id="18"/>
      </w:r>
    </w:p>
    <w:p w14:paraId="5E85A383" w14:textId="1E187044" w:rsidR="00790FFC" w:rsidRDefault="00D62D95" w:rsidP="0079287A">
      <w:pPr>
        <w:ind w:firstLine="720"/>
      </w:pPr>
      <w:r>
        <w:t xml:space="preserve">In Genesis chapter three, Adam and Eve ate the forbidden fruit, giving way for sin to enter the world. </w:t>
      </w:r>
      <w:r w:rsidR="00EE09A6">
        <w:t>Since then, humanity became corrupt</w:t>
      </w:r>
      <w:r>
        <w:t xml:space="preserve"> to the extent that even the unborn became guilty of sin. </w:t>
      </w:r>
      <w:r w:rsidR="007B20AC">
        <w:t>David</w:t>
      </w:r>
      <w:r>
        <w:t xml:space="preserve"> repenting of his sexual sin</w:t>
      </w:r>
      <w:r w:rsidR="007B20AC">
        <w:t xml:space="preserve"> </w:t>
      </w:r>
      <w:r w:rsidR="007B20AC">
        <w:t>says, “</w:t>
      </w:r>
      <w:r w:rsidR="007B20AC" w:rsidRPr="007B20AC">
        <w:t>Surely I was sinful at birth, sinful from the time my mother conceived me</w:t>
      </w:r>
      <w:r w:rsidR="007B20AC">
        <w:t xml:space="preserve">” (Ps 51:5).  </w:t>
      </w:r>
      <w:r>
        <w:t xml:space="preserve">David here basically </w:t>
      </w:r>
      <w:r w:rsidR="0079287A">
        <w:t xml:space="preserve">is </w:t>
      </w:r>
      <w:r>
        <w:t>acknowledg</w:t>
      </w:r>
      <w:r w:rsidR="0079287A">
        <w:t>ing</w:t>
      </w:r>
      <w:r>
        <w:t xml:space="preserve"> the veracity of the fact</w:t>
      </w:r>
      <w:r w:rsidR="007B20AC">
        <w:t xml:space="preserve"> that even before</w:t>
      </w:r>
      <w:r>
        <w:t xml:space="preserve"> human beings are born</w:t>
      </w:r>
      <w:r w:rsidR="007B20AC">
        <w:t xml:space="preserve"> </w:t>
      </w:r>
      <w:r>
        <w:t xml:space="preserve">on </w:t>
      </w:r>
      <w:r w:rsidR="007B20AC">
        <w:t>account of what Adam and Eve did</w:t>
      </w:r>
      <w:r>
        <w:t>, they are</w:t>
      </w:r>
      <w:r w:rsidR="007B20AC">
        <w:t xml:space="preserve"> sinful. Paul </w:t>
      </w:r>
      <w:r>
        <w:t xml:space="preserve">also much later lays bare this fact when he </w:t>
      </w:r>
      <w:r w:rsidR="007B20AC">
        <w:t>says</w:t>
      </w:r>
      <w:r>
        <w:t>,</w:t>
      </w:r>
      <w:r w:rsidR="007B20AC">
        <w:t xml:space="preserve"> “</w:t>
      </w:r>
      <w:r w:rsidR="007B20AC" w:rsidRPr="007B20AC">
        <w:t>Therefore, just as sin entered the world through one man, and death through sin, and in this way death came to all people, because all sinned</w:t>
      </w:r>
      <w:r w:rsidR="007B20AC">
        <w:t xml:space="preserve">” </w:t>
      </w:r>
      <w:r>
        <w:t xml:space="preserve">(Rom 5:12). Therefore, </w:t>
      </w:r>
      <w:r w:rsidR="0079287A">
        <w:t xml:space="preserve">if </w:t>
      </w:r>
      <w:r>
        <w:t xml:space="preserve">Christ was sinless, it </w:t>
      </w:r>
      <w:r w:rsidR="00790FFC">
        <w:t>is because</w:t>
      </w:r>
      <w:r>
        <w:t xml:space="preserve"> h</w:t>
      </w:r>
      <w:r w:rsidR="0079287A">
        <w:t xml:space="preserve">is humanity was not corrupted as the rest of humankind. </w:t>
      </w:r>
      <w:r w:rsidR="00D308B1">
        <w:t>As Anselm of Canterbury postulates, “N</w:t>
      </w:r>
      <w:r w:rsidR="00D308B1" w:rsidRPr="00D308B1">
        <w:t>either corruptibility or incorruptibility...belongs to the integrity</w:t>
      </w:r>
      <w:r w:rsidR="00D308B1">
        <w:t xml:space="preserve"> </w:t>
      </w:r>
      <w:r w:rsidR="00D308B1" w:rsidRPr="00D308B1">
        <w:t>of human nature</w:t>
      </w:r>
      <w:r w:rsidR="00D308B1">
        <w:t>.</w:t>
      </w:r>
      <w:r w:rsidR="00D308B1">
        <w:rPr>
          <w:rStyle w:val="FootnoteReference"/>
        </w:rPr>
        <w:footnoteReference w:id="19"/>
      </w:r>
      <w:r w:rsidR="00D308B1">
        <w:t xml:space="preserve"> </w:t>
      </w:r>
      <w:r w:rsidR="00FB04EF">
        <w:t>Ullmann</w:t>
      </w:r>
      <w:r w:rsidR="00EE09A6">
        <w:t xml:space="preserve"> observes </w:t>
      </w:r>
      <w:r w:rsidR="00FB04EF">
        <w:t>that</w:t>
      </w:r>
      <w:r w:rsidR="00FB04EF" w:rsidRPr="00FB04EF">
        <w:t xml:space="preserve"> </w:t>
      </w:r>
      <w:r w:rsidR="00FB04EF" w:rsidRPr="00FB04EF">
        <w:t>sin, although found by experience to be really present in all mankind, yet belongs not to human nature in itself</w:t>
      </w:r>
      <w:r w:rsidR="00F77E31">
        <w:t>. Rather the human nature is in a state of sinlessness.</w:t>
      </w:r>
      <w:r w:rsidR="00FB04EF">
        <w:rPr>
          <w:rStyle w:val="FootnoteReference"/>
        </w:rPr>
        <w:footnoteReference w:id="20"/>
      </w:r>
      <w:r w:rsidR="00EE09A6" w:rsidRPr="00EE09A6">
        <w:t xml:space="preserve"> </w:t>
      </w:r>
      <w:r w:rsidR="00F77E31">
        <w:t>This however is hard to believe considering that the</w:t>
      </w:r>
      <w:r w:rsidR="00EE09A6">
        <w:t xml:space="preserve"> human nature </w:t>
      </w:r>
      <w:r w:rsidR="00F77E31">
        <w:t>has been</w:t>
      </w:r>
      <w:r w:rsidR="00EE09A6">
        <w:t xml:space="preserve"> so deeply tainted with sin through long habit </w:t>
      </w:r>
      <w:r w:rsidR="00EE09A6">
        <w:lastRenderedPageBreak/>
        <w:t>and transmission, that had Christ assumed human nature, as we know it, He could not have been free from sin.</w:t>
      </w:r>
      <w:r w:rsidR="00EE09A6">
        <w:rPr>
          <w:rStyle w:val="FootnoteReference"/>
        </w:rPr>
        <w:footnoteReference w:id="21"/>
      </w:r>
    </w:p>
    <w:p w14:paraId="0FB46142" w14:textId="2256CA08" w:rsidR="00B94A25" w:rsidRDefault="002349DA" w:rsidP="0079287A">
      <w:pPr>
        <w:ind w:firstLine="720"/>
      </w:pPr>
      <w:r>
        <w:t>Ian A. McFarland draws</w:t>
      </w:r>
      <w:r w:rsidRPr="002349DA">
        <w:t xml:space="preserve"> from the confession of Christ’s</w:t>
      </w:r>
      <w:r>
        <w:t xml:space="preserve"> </w:t>
      </w:r>
      <w:r w:rsidRPr="002349DA">
        <w:t>sinlessness the conclusion that he assumed human nature ‘in the same purity that it</w:t>
      </w:r>
      <w:r>
        <w:t xml:space="preserve"> </w:t>
      </w:r>
      <w:r w:rsidRPr="002349DA">
        <w:t>had in the state of innocence’ and thus without any intrinsic liability to the disabilities</w:t>
      </w:r>
      <w:r>
        <w:t xml:space="preserve"> </w:t>
      </w:r>
      <w:r w:rsidRPr="002349DA">
        <w:t>suffered by postlapsarian humanity.</w:t>
      </w:r>
      <w:r>
        <w:rPr>
          <w:rStyle w:val="FootnoteReference"/>
        </w:rPr>
        <w:footnoteReference w:id="22"/>
      </w:r>
      <w:r w:rsidR="0079287A">
        <w:t xml:space="preserve">This explains why Paul calls Christ the second Adam (I Cor 15:45). </w:t>
      </w:r>
      <w:r w:rsidR="00B94A25">
        <w:t>Distinguished English theologian Oliver D. Cri</w:t>
      </w:r>
      <w:r w:rsidR="00023285">
        <w:t>sp</w:t>
      </w:r>
      <w:r w:rsidR="00B94A25">
        <w:t xml:space="preserve"> </w:t>
      </w:r>
      <w:r w:rsidR="0079287A">
        <w:t>better puts it,</w:t>
      </w:r>
      <w:r w:rsidR="00023285" w:rsidRPr="00023285">
        <w:t xml:space="preserve"> </w:t>
      </w:r>
      <w:r w:rsidR="0079287A">
        <w:t>“</w:t>
      </w:r>
      <w:r w:rsidR="00023285" w:rsidRPr="00023285">
        <w:t>God Incarnate could not have a fallen human nature if this means a human nature that bears original sin because this would imply that a divine person is hypostatically united to something corrupt, which seems morally problematic</w:t>
      </w:r>
      <w:r w:rsidR="00023285">
        <w:t>.</w:t>
      </w:r>
      <w:r w:rsidR="0079287A">
        <w:t>”</w:t>
      </w:r>
      <w:r w:rsidR="00023285">
        <w:rPr>
          <w:rStyle w:val="FootnoteReference"/>
        </w:rPr>
        <w:footnoteReference w:id="23"/>
      </w:r>
      <w:r w:rsidR="00D11C5E">
        <w:t xml:space="preserve"> </w:t>
      </w:r>
    </w:p>
    <w:p w14:paraId="72BA40B5" w14:textId="2683B570" w:rsidR="0079287A" w:rsidRDefault="00693D1F" w:rsidP="0079287A">
      <w:pPr>
        <w:pStyle w:val="Heading2"/>
      </w:pPr>
      <w:bookmarkStart w:id="16" w:name="_Toc84825517"/>
      <w:r>
        <w:t xml:space="preserve">The </w:t>
      </w:r>
      <w:r w:rsidR="007743A2">
        <w:t>Moral Character of</w:t>
      </w:r>
      <w:r>
        <w:t xml:space="preserve"> Christ</w:t>
      </w:r>
      <w:bookmarkEnd w:id="16"/>
    </w:p>
    <w:p w14:paraId="07428522" w14:textId="0F7A0362" w:rsidR="0079287A" w:rsidRDefault="006D6C30" w:rsidP="00C9478C">
      <w:pPr>
        <w:ind w:firstLine="720"/>
      </w:pPr>
      <w:r w:rsidRPr="006D6C30">
        <w:t>Critics of the sinlessness of Christ raise issues concerning Christ’s conduct while on earth.</w:t>
      </w:r>
      <w:r w:rsidR="001512C2">
        <w:t xml:space="preserve">. </w:t>
      </w:r>
      <w:r>
        <w:t>Some</w:t>
      </w:r>
      <w:r w:rsidR="001512C2">
        <w:t xml:space="preserve"> accuse Christ of going against the </w:t>
      </w:r>
      <w:r w:rsidR="00827C22">
        <w:t xml:space="preserve">societal </w:t>
      </w:r>
      <w:r w:rsidR="001512C2">
        <w:t>norms of his days</w:t>
      </w:r>
      <w:r w:rsidR="00827C22">
        <w:t xml:space="preserve"> and therefore was a sinner</w:t>
      </w:r>
      <w:r w:rsidR="001512C2">
        <w:t xml:space="preserve">. The problem with this </w:t>
      </w:r>
      <w:r w:rsidR="006426BA">
        <w:t>observation</w:t>
      </w:r>
      <w:r w:rsidR="001512C2">
        <w:t xml:space="preserve"> is that these critics make one </w:t>
      </w:r>
      <w:r w:rsidR="00BF338C">
        <w:t>un</w:t>
      </w:r>
      <w:r w:rsidR="001512C2">
        <w:t>forgivable mistake. They assume that the society is the moral lawgiver. In his book</w:t>
      </w:r>
      <w:r w:rsidR="001512C2" w:rsidRPr="001512C2">
        <w:rPr>
          <w:i/>
          <w:iCs/>
        </w:rPr>
        <w:t xml:space="preserve">, I Don’t </w:t>
      </w:r>
      <w:r w:rsidR="006F4AD7">
        <w:rPr>
          <w:i/>
          <w:iCs/>
        </w:rPr>
        <w:t>H</w:t>
      </w:r>
      <w:r w:rsidR="001512C2" w:rsidRPr="001512C2">
        <w:rPr>
          <w:i/>
          <w:iCs/>
        </w:rPr>
        <w:t xml:space="preserve">ave </w:t>
      </w:r>
      <w:r w:rsidR="006F4AD7">
        <w:rPr>
          <w:i/>
          <w:iCs/>
        </w:rPr>
        <w:t>E</w:t>
      </w:r>
      <w:r w:rsidR="001512C2" w:rsidRPr="001512C2">
        <w:rPr>
          <w:i/>
          <w:iCs/>
        </w:rPr>
        <w:t>nough Faith to be an Atheist</w:t>
      </w:r>
      <w:r w:rsidR="001512C2">
        <w:t>, Norman Geisler and Frank Turek aver that for every law</w:t>
      </w:r>
      <w:r>
        <w:t>,</w:t>
      </w:r>
      <w:r w:rsidR="001512C2">
        <w:t xml:space="preserve"> there is a law giver.</w:t>
      </w:r>
      <w:r w:rsidR="001512C2">
        <w:rPr>
          <w:rStyle w:val="FootnoteReference"/>
        </w:rPr>
        <w:footnoteReference w:id="24"/>
      </w:r>
      <w:r w:rsidR="001512C2">
        <w:t xml:space="preserve"> </w:t>
      </w:r>
      <w:r w:rsidR="00C9478C">
        <w:t xml:space="preserve">The fact that </w:t>
      </w:r>
      <w:r w:rsidR="00C9478C">
        <w:t>all people are</w:t>
      </w:r>
      <w:r w:rsidR="00C9478C">
        <w:t xml:space="preserve"> </w:t>
      </w:r>
      <w:r w:rsidR="00C9478C">
        <w:t>impressed with a fundamental sense of right and wrong</w:t>
      </w:r>
      <w:r w:rsidR="00C9478C">
        <w:t xml:space="preserve"> means that there is a Moral Law</w:t>
      </w:r>
      <w:r w:rsidR="006F4AD7">
        <w:t>g</w:t>
      </w:r>
      <w:r w:rsidR="00C9478C">
        <w:t>iver.</w:t>
      </w:r>
      <w:r w:rsidR="00C9478C">
        <w:rPr>
          <w:rStyle w:val="FootnoteReference"/>
        </w:rPr>
        <w:footnoteReference w:id="25"/>
      </w:r>
      <w:r w:rsidR="00C9478C">
        <w:t xml:space="preserve"> God is the moral law giver. </w:t>
      </w:r>
      <w:r w:rsidRPr="006D6C30">
        <w:t xml:space="preserve">Therefore, even though Christ might </w:t>
      </w:r>
      <w:r w:rsidRPr="006D6C30">
        <w:lastRenderedPageBreak/>
        <w:t>have been considered sinful by his contemporaries, he was still sinless</w:t>
      </w:r>
      <w:r w:rsidR="00C9478C">
        <w:t xml:space="preserve">. As long as he did what was pleasing to the Moral Law Giver (which he did) he was right all the time. if he drove demons into the herds of pigs, and God was pleased with it, who are we to question his conduct? If he whipped the sellers in the temple, and God approved it, he was right. </w:t>
      </w:r>
      <w:r w:rsidR="00AC79FB">
        <w:t>No wonder</w:t>
      </w:r>
      <w:r w:rsidR="00AE46FB">
        <w:t xml:space="preserve"> he said</w:t>
      </w:r>
      <w:r w:rsidR="00C9478C">
        <w:t>, “</w:t>
      </w:r>
      <w:r w:rsidR="00C9478C" w:rsidRPr="00C9478C">
        <w:t>By myself</w:t>
      </w:r>
      <w:r w:rsidR="006F4AD7">
        <w:t>,</w:t>
      </w:r>
      <w:r w:rsidR="00C9478C" w:rsidRPr="00C9478C">
        <w:t xml:space="preserve"> I can do nothing; I judge only as I hear, and my judgment is just, for I seek not to please myself but him who sent me</w:t>
      </w:r>
      <w:r w:rsidR="006F4AD7">
        <w:t>”</w:t>
      </w:r>
      <w:r w:rsidR="00C9478C">
        <w:t xml:space="preserve"> (John 5:30)</w:t>
      </w:r>
      <w:r w:rsidR="00C9478C" w:rsidRPr="00C9478C">
        <w:t>.</w:t>
      </w:r>
    </w:p>
    <w:p w14:paraId="1E08221A" w14:textId="05FA35CB" w:rsidR="00B94A25" w:rsidRPr="00531F4F" w:rsidRDefault="006D6C30" w:rsidP="00AC79FB">
      <w:pPr>
        <w:ind w:firstLine="720"/>
      </w:pPr>
      <w:r>
        <w:t>On the</w:t>
      </w:r>
      <w:r w:rsidR="00AC79FB">
        <w:t xml:space="preserve"> unknowability of Christ’s interior life</w:t>
      </w:r>
      <w:r>
        <w:t>, concerns</w:t>
      </w:r>
      <w:r w:rsidR="00AC79FB">
        <w:t xml:space="preserve"> can be tackled by invoking the illumination of</w:t>
      </w:r>
      <w:r w:rsidR="00EE09A6">
        <w:t xml:space="preserve"> the Holy Spirit</w:t>
      </w:r>
      <w:r w:rsidR="00AC79FB">
        <w:t xml:space="preserve"> to the authors of the Gospel</w:t>
      </w:r>
      <w:r w:rsidR="00EE09A6">
        <w:t xml:space="preserve"> </w:t>
      </w:r>
      <w:r>
        <w:t>as the reason for their depth in knowledge of who Christ was in private</w:t>
      </w:r>
      <w:r w:rsidR="00AC79FB">
        <w:t xml:space="preserve">. </w:t>
      </w:r>
      <w:r w:rsidR="0046028C">
        <w:t>I</w:t>
      </w:r>
      <w:r w:rsidR="00AC79FB">
        <w:t xml:space="preserve">ndeed, even if the author were not up close all the time to tell Christ’s interior life, still they wrote all that they did by the enablement of the Holy Spirit. </w:t>
      </w:r>
      <w:r w:rsidR="003242B6">
        <w:t>The Apostle Peter notes, “</w:t>
      </w:r>
      <w:r w:rsidR="003242B6" w:rsidRPr="003242B6">
        <w:t>For prophecy never had its origin in the human will, but prophets, though human, spoke from God as they were carried along by the Holy Spirit</w:t>
      </w:r>
      <w:r w:rsidR="003242B6">
        <w:t>” (2 Pe 1:21)</w:t>
      </w:r>
      <w:r w:rsidR="003242B6" w:rsidRPr="003242B6">
        <w:t>.</w:t>
      </w:r>
      <w:r w:rsidR="00BF338C">
        <w:t xml:space="preserve"> </w:t>
      </w:r>
      <w:r w:rsidR="00AC79FB">
        <w:t xml:space="preserve">Without his involvement, it does not matter how intelligent or sophisticated they were, they would not have brought the </w:t>
      </w:r>
      <w:r w:rsidR="0046028C">
        <w:t>G</w:t>
      </w:r>
      <w:r w:rsidR="00AC79FB">
        <w:t>ospels to us</w:t>
      </w:r>
      <w:r w:rsidR="00E66CA2">
        <w:t xml:space="preserve"> the way they did. Besides, Davidson postulates </w:t>
      </w:r>
      <w:r w:rsidR="00DF67C2">
        <w:t>that “</w:t>
      </w:r>
      <w:r w:rsidR="00E66CA2" w:rsidRPr="00E66CA2">
        <w:t>a theological exposition of Jesus</w:t>
      </w:r>
      <w:r w:rsidR="00BF338C">
        <w:t>”</w:t>
      </w:r>
      <w:r w:rsidR="00E66CA2" w:rsidRPr="00E66CA2">
        <w:t xml:space="preserve"> moral character is a matter of confession, of</w:t>
      </w:r>
      <w:r w:rsidR="00E66CA2">
        <w:t xml:space="preserve"> </w:t>
      </w:r>
      <w:r w:rsidR="006F4AD7" w:rsidRPr="00E66CA2">
        <w:t>identifying acknowledgement</w:t>
      </w:r>
      <w:r w:rsidR="00E66CA2" w:rsidRPr="00E66CA2">
        <w:t xml:space="preserve"> rather than ascription. It derives from the conviction</w:t>
      </w:r>
      <w:r w:rsidR="00DF67C2">
        <w:t xml:space="preserve"> </w:t>
      </w:r>
      <w:r w:rsidR="00E66CA2" w:rsidRPr="00E66CA2">
        <w:t>that the one who was born, lived and was cr</w:t>
      </w:r>
      <w:r w:rsidR="0046028C">
        <w:t>ucified,</w:t>
      </w:r>
      <w:r w:rsidR="00E66CA2" w:rsidRPr="00E66CA2">
        <w:t xml:space="preserve"> has been raised from the dead by</w:t>
      </w:r>
      <w:r w:rsidR="00DF67C2">
        <w:t xml:space="preserve"> </w:t>
      </w:r>
      <w:r w:rsidR="00E66CA2" w:rsidRPr="00E66CA2">
        <w:t>Israel’s God, that in being raised he has been vindicated, and that he lives, speaks and</w:t>
      </w:r>
      <w:r w:rsidR="00DF67C2">
        <w:t xml:space="preserve"> </w:t>
      </w:r>
      <w:r w:rsidR="00E66CA2" w:rsidRPr="00E66CA2">
        <w:t>makes his presence known in the power of his Spirit today.</w:t>
      </w:r>
      <w:r w:rsidR="00DF67C2">
        <w:t>”</w:t>
      </w:r>
      <w:r w:rsidR="00DF67C2">
        <w:rPr>
          <w:rStyle w:val="FootnoteReference"/>
        </w:rPr>
        <w:footnoteReference w:id="26"/>
      </w:r>
    </w:p>
    <w:p w14:paraId="51C22766" w14:textId="146A9EA8" w:rsidR="00D23078" w:rsidRDefault="00693D1F" w:rsidP="00DF67C2">
      <w:pPr>
        <w:pStyle w:val="Heading2"/>
      </w:pPr>
      <w:bookmarkStart w:id="17" w:name="_Toc84825518"/>
      <w:r>
        <w:lastRenderedPageBreak/>
        <w:t>The Temptability of Christ</w:t>
      </w:r>
      <w:bookmarkEnd w:id="17"/>
    </w:p>
    <w:p w14:paraId="319105EE" w14:textId="49C0975D" w:rsidR="00827C22" w:rsidRDefault="00783000" w:rsidP="00CB4D1D">
      <w:pPr>
        <w:ind w:firstLine="720"/>
      </w:pPr>
      <w:r>
        <w:t xml:space="preserve">The question of the realness of Christ’s temptations may not be answered satisfactorily. However, </w:t>
      </w:r>
      <w:r w:rsidR="00827C22">
        <w:t xml:space="preserve">it helps to begin with some preliminaries about the nature of temptation. According to the apostle James, temptation essentially involves desire (James 1:14). </w:t>
      </w:r>
      <w:r w:rsidR="00CB4D1D">
        <w:t xml:space="preserve">Adam C. Pelser best defines temptation </w:t>
      </w:r>
      <w:r w:rsidR="00CB4D1D">
        <w:t>not as</w:t>
      </w:r>
      <w:r w:rsidR="006F4AD7">
        <w:t xml:space="preserve"> an</w:t>
      </w:r>
      <w:r w:rsidR="00CB4D1D">
        <w:t xml:space="preserve"> enticement to sin,</w:t>
      </w:r>
      <w:r w:rsidR="00CB4D1D">
        <w:t xml:space="preserve"> </w:t>
      </w:r>
      <w:r w:rsidR="00CB4D1D">
        <w:t xml:space="preserve">but as </w:t>
      </w:r>
      <w:r w:rsidR="006F4AD7">
        <w:t xml:space="preserve">an </w:t>
      </w:r>
      <w:r w:rsidR="00CB4D1D">
        <w:t>enticement to act in a way that would be contrary to virtue</w:t>
      </w:r>
      <w:r w:rsidR="00CB4D1D">
        <w:t>.</w:t>
      </w:r>
      <w:r w:rsidR="00CB4D1D">
        <w:rPr>
          <w:rStyle w:val="FootnoteReference"/>
        </w:rPr>
        <w:footnoteReference w:id="27"/>
      </w:r>
    </w:p>
    <w:p w14:paraId="2C9CD308" w14:textId="275D68CA" w:rsidR="003242B6" w:rsidRDefault="00DF67C2" w:rsidP="00CA1953">
      <w:pPr>
        <w:ind w:firstLine="720"/>
      </w:pPr>
      <w:r>
        <w:t xml:space="preserve"> </w:t>
      </w:r>
      <w:r w:rsidR="00CB4D1D">
        <w:t>W</w:t>
      </w:r>
      <w:r w:rsidR="00E94A5A">
        <w:t xml:space="preserve">hen it comes to </w:t>
      </w:r>
      <w:r>
        <w:t>the temptations that</w:t>
      </w:r>
      <w:r w:rsidR="00E94A5A">
        <w:t xml:space="preserve"> Jesus</w:t>
      </w:r>
      <w:r>
        <w:t xml:space="preserve"> </w:t>
      </w:r>
      <w:r w:rsidR="000F4CF7">
        <w:t>faced, it is plausible to say that they were</w:t>
      </w:r>
      <w:r>
        <w:t xml:space="preserve"> as real </w:t>
      </w:r>
      <w:r w:rsidR="000F4CF7">
        <w:t xml:space="preserve">and as exact as they were to Adam </w:t>
      </w:r>
      <w:r w:rsidR="00202DDC">
        <w:t>and Eve</w:t>
      </w:r>
      <w:r>
        <w:t xml:space="preserve">. The only difference is </w:t>
      </w:r>
      <w:r w:rsidR="00E94A5A">
        <w:t xml:space="preserve">that </w:t>
      </w:r>
      <w:r w:rsidRPr="00DF67C2">
        <w:t>unlike the</w:t>
      </w:r>
      <w:r w:rsidR="00E94A5A">
        <w:t xml:space="preserve"> first</w:t>
      </w:r>
      <w:r>
        <w:t xml:space="preserve"> </w:t>
      </w:r>
      <w:r w:rsidRPr="00DF67C2">
        <w:t xml:space="preserve">Adam, who in </w:t>
      </w:r>
      <w:r w:rsidRPr="00DF67C2">
        <w:t>willful</w:t>
      </w:r>
      <w:r w:rsidRPr="00DF67C2">
        <w:t xml:space="preserve"> self-assertion turned away from God, the second man (the</w:t>
      </w:r>
      <w:r w:rsidR="00E94A5A">
        <w:t xml:space="preserve"> </w:t>
      </w:r>
      <w:r w:rsidRPr="00DF67C2">
        <w:t>last Adam</w:t>
      </w:r>
      <w:r w:rsidR="0025542E">
        <w:t>)</w:t>
      </w:r>
      <w:r w:rsidRPr="00DF67C2">
        <w:t xml:space="preserve"> obey</w:t>
      </w:r>
      <w:r w:rsidR="00E94A5A">
        <w:t>ed</w:t>
      </w:r>
      <w:r w:rsidR="0025542E">
        <w:t xml:space="preserve"> (</w:t>
      </w:r>
      <w:r w:rsidR="0025542E" w:rsidRPr="00DF67C2">
        <w:t>1 Cor. 15:45)</w:t>
      </w:r>
      <w:r w:rsidRPr="00DF67C2">
        <w:t>.</w:t>
      </w:r>
      <w:r w:rsidR="000F4CF7">
        <w:t xml:space="preserve"> </w:t>
      </w:r>
    </w:p>
    <w:p w14:paraId="3F20B046" w14:textId="418546C8" w:rsidR="00D23078" w:rsidRDefault="003242B6" w:rsidP="00CA1953">
      <w:pPr>
        <w:ind w:firstLine="720"/>
      </w:pPr>
      <w:r>
        <w:t xml:space="preserve">At an obvious level, </w:t>
      </w:r>
      <w:r w:rsidR="00CA1953">
        <w:t>Christ’s success in wa</w:t>
      </w:r>
      <w:r w:rsidR="006F4AD7">
        <w:t>r</w:t>
      </w:r>
      <w:r w:rsidR="00CA1953">
        <w:t xml:space="preserve">ding off temptation is due to his nature that is different from the fallen nature that all humans have. </w:t>
      </w:r>
      <w:r w:rsidR="00871C27" w:rsidRPr="00871C27">
        <w:t xml:space="preserve">In terms of the New Testament’s witness, it is simply true to say </w:t>
      </w:r>
      <w:r w:rsidR="0009697A">
        <w:t xml:space="preserve">that </w:t>
      </w:r>
      <w:r w:rsidR="00871C27">
        <w:t>Christ is both</w:t>
      </w:r>
      <w:r w:rsidR="00871C27" w:rsidRPr="00871C27">
        <w:t xml:space="preserve"> God the Son incarnate and </w:t>
      </w:r>
      <w:r w:rsidR="00871C27">
        <w:t>also</w:t>
      </w:r>
      <w:r w:rsidR="00871C27" w:rsidRPr="00871C27">
        <w:t xml:space="preserve"> vulnerably human. </w:t>
      </w:r>
      <w:r w:rsidR="00871C27">
        <w:t>Davidson avers, “</w:t>
      </w:r>
      <w:r w:rsidR="00871C27" w:rsidRPr="00871C27">
        <w:t>As God the Son,</w:t>
      </w:r>
      <w:r w:rsidR="00871C27">
        <w:t xml:space="preserve"> </w:t>
      </w:r>
      <w:r w:rsidR="00871C27" w:rsidRPr="00871C27">
        <w:t>he</w:t>
      </w:r>
      <w:r w:rsidR="00871C27">
        <w:t xml:space="preserve"> </w:t>
      </w:r>
      <w:r w:rsidR="00871C27" w:rsidRPr="00871C27">
        <w:t>has to be incapable of sinning, for he shares in the perfect being and will of God the</w:t>
      </w:r>
      <w:r w:rsidR="00871C27">
        <w:t xml:space="preserve"> </w:t>
      </w:r>
      <w:r w:rsidR="00871C27" w:rsidRPr="00871C27">
        <w:t>Father. At the same time, as God the Son incarnate he lives a human life, in which</w:t>
      </w:r>
      <w:r w:rsidR="00871C27">
        <w:t xml:space="preserve"> </w:t>
      </w:r>
      <w:r w:rsidR="00871C27" w:rsidRPr="00871C27">
        <w:t>he has decisions to make about what it means to follow his Father’s will in the world</w:t>
      </w:r>
      <w:r w:rsidR="00871C27">
        <w:t>.”</w:t>
      </w:r>
      <w:r w:rsidR="00871C27">
        <w:rPr>
          <w:rStyle w:val="FootnoteReference"/>
        </w:rPr>
        <w:footnoteReference w:id="28"/>
      </w:r>
      <w:r w:rsidR="00871C27">
        <w:t xml:space="preserve"> </w:t>
      </w:r>
      <w:r w:rsidR="00CA1953">
        <w:t>McFarland explicates, “</w:t>
      </w:r>
      <w:r w:rsidR="00CA1953" w:rsidRPr="00CA1953">
        <w:t>While Christ is fully human by</w:t>
      </w:r>
      <w:r w:rsidR="00CA1953">
        <w:t xml:space="preserve"> </w:t>
      </w:r>
      <w:r w:rsidR="00CA1953" w:rsidRPr="00CA1953">
        <w:t>virtue of the Adamic substance he inherits from his mother, his hypostatic identity is</w:t>
      </w:r>
      <w:r w:rsidR="00CA1953">
        <w:t xml:space="preserve"> </w:t>
      </w:r>
      <w:r w:rsidR="00CA1953" w:rsidRPr="00CA1953">
        <w:t>simply that of the second person of the Trinity and thus is not – as is the case for other</w:t>
      </w:r>
      <w:r w:rsidR="00CA1953">
        <w:t xml:space="preserve"> </w:t>
      </w:r>
      <w:r w:rsidR="00CA1953" w:rsidRPr="00CA1953">
        <w:t>human beings – received via the male semen that forms the inert maternal matter into</w:t>
      </w:r>
      <w:r w:rsidR="00CA1953">
        <w:t xml:space="preserve"> </w:t>
      </w:r>
      <w:r w:rsidR="00CA1953" w:rsidRPr="00CA1953">
        <w:t>a particular human hypostasis</w:t>
      </w:r>
      <w:r w:rsidR="006C5E7C">
        <w:t>.</w:t>
      </w:r>
      <w:r w:rsidR="00CA1953">
        <w:t>”</w:t>
      </w:r>
      <w:r w:rsidR="00CA1953">
        <w:rPr>
          <w:rStyle w:val="FootnoteReference"/>
        </w:rPr>
        <w:footnoteReference w:id="29"/>
      </w:r>
      <w:r w:rsidR="000F4CF7">
        <w:t xml:space="preserve"> </w:t>
      </w:r>
      <w:r w:rsidR="00CA1953">
        <w:t xml:space="preserve">In Pauline thought, </w:t>
      </w:r>
      <w:r w:rsidR="00CA1953">
        <w:lastRenderedPageBreak/>
        <w:t>“</w:t>
      </w:r>
      <w:r w:rsidR="000F4CF7">
        <w:t xml:space="preserve">Though he was </w:t>
      </w:r>
      <w:r w:rsidR="000F4CF7" w:rsidRPr="000F4CF7">
        <w:t>tempted in every way, just as we are—yet he did not sin</w:t>
      </w:r>
      <w:r w:rsidR="00CA1953">
        <w:t>”</w:t>
      </w:r>
      <w:r w:rsidR="000F4CF7">
        <w:t xml:space="preserve"> (Heb 4:15). Oliver D. Crisp </w:t>
      </w:r>
      <w:r w:rsidR="00CA1953">
        <w:t>adds,</w:t>
      </w:r>
      <w:r w:rsidR="000F4CF7">
        <w:t xml:space="preserve"> “</w:t>
      </w:r>
      <w:r w:rsidR="00BF338C">
        <w:t>B</w:t>
      </w:r>
      <w:r w:rsidR="000F4CF7" w:rsidRPr="000F4CF7">
        <w:t>eing made in the likeness of sinful flesh could mean something much milder than this – something like the Augustinian notion that Christ’s human nature bears the effects of the Fall but not the disease of original sin</w:t>
      </w:r>
      <w:r w:rsidR="000F4CF7">
        <w:t>.”</w:t>
      </w:r>
      <w:r w:rsidR="000F4CF7">
        <w:rPr>
          <w:rStyle w:val="FootnoteReference"/>
        </w:rPr>
        <w:footnoteReference w:id="30"/>
      </w:r>
      <w:r w:rsidR="00202DDC">
        <w:t xml:space="preserve"> </w:t>
      </w:r>
      <w:r w:rsidR="0025542E">
        <w:t>I</w:t>
      </w:r>
      <w:r w:rsidR="00CA1953">
        <w:t>n analogous terms, it is</w:t>
      </w:r>
      <w:r w:rsidR="004A4A70">
        <w:t xml:space="preserve"> like having</w:t>
      </w:r>
      <w:r w:rsidR="00CA1953">
        <w:t xml:space="preserve"> symptoms of malaria but not suffering from malaria.</w:t>
      </w:r>
    </w:p>
    <w:p w14:paraId="7054AD1D" w14:textId="4665517C" w:rsidR="003242B6" w:rsidRDefault="0009697A" w:rsidP="00CA1953">
      <w:pPr>
        <w:ind w:firstLine="720"/>
      </w:pPr>
      <w:r>
        <w:t>Also</w:t>
      </w:r>
      <w:r w:rsidR="003242B6">
        <w:t>,</w:t>
      </w:r>
      <w:r>
        <w:t xml:space="preserve"> this paper wants to propose a different way of proceeding, one that takes its cue from the role the Holy Spirit plays in a believer’s life. Truly, Jesus was both God and man, but also he had to submit to the Holy Spirit to overcome temptations. The Gospels</w:t>
      </w:r>
      <w:r w:rsidR="003242B6">
        <w:t xml:space="preserve"> </w:t>
      </w:r>
      <w:r>
        <w:t>may not have heavily talked about this helper as much as the epistles w</w:t>
      </w:r>
      <w:r w:rsidR="0025542E">
        <w:t>ould</w:t>
      </w:r>
      <w:r>
        <w:t xml:space="preserve"> later, but it is obvious</w:t>
      </w:r>
      <w:r w:rsidR="00871C27">
        <w:t xml:space="preserve"> </w:t>
      </w:r>
      <w:r>
        <w:t xml:space="preserve">Jesus used a lot of help from </w:t>
      </w:r>
      <w:r w:rsidR="00BF338C">
        <w:t xml:space="preserve">the </w:t>
      </w:r>
      <w:r w:rsidR="00871C27">
        <w:t>Holy Spirit.</w:t>
      </w:r>
      <w:r w:rsidR="00F3016E">
        <w:rPr>
          <w:rStyle w:val="FootnoteReference"/>
        </w:rPr>
        <w:footnoteReference w:id="31"/>
      </w:r>
      <w:r w:rsidR="00871C27">
        <w:t xml:space="preserve"> </w:t>
      </w:r>
      <w:r>
        <w:t xml:space="preserve">Ivor Davidson posits, </w:t>
      </w:r>
      <w:r w:rsidR="00871C27">
        <w:t>“</w:t>
      </w:r>
      <w:r w:rsidR="00871C27" w:rsidRPr="00871C27">
        <w:t>The Spirit’s role in his human origins puriﬁe</w:t>
      </w:r>
      <w:r w:rsidR="00871C27">
        <w:t xml:space="preserve">d </w:t>
      </w:r>
      <w:r w:rsidR="00871C27" w:rsidRPr="00871C27">
        <w:t>his humanity, but d</w:t>
      </w:r>
      <w:r w:rsidR="00871C27">
        <w:t>id</w:t>
      </w:r>
      <w:r w:rsidR="00871C27" w:rsidRPr="00871C27">
        <w:t xml:space="preserve"> not render it less than dependent upon divine enabling in its</w:t>
      </w:r>
      <w:r w:rsidR="00871C27">
        <w:t xml:space="preserve"> </w:t>
      </w:r>
      <w:r w:rsidR="00871C27" w:rsidRPr="00871C27">
        <w:t>subsequent earthly history</w:t>
      </w:r>
      <w:r w:rsidR="00871C27">
        <w:t>.”</w:t>
      </w:r>
      <w:r w:rsidR="00871C27">
        <w:rPr>
          <w:rStyle w:val="FootnoteReference"/>
        </w:rPr>
        <w:footnoteReference w:id="32"/>
      </w:r>
      <w:r w:rsidR="00871C27">
        <w:t xml:space="preserve"> </w:t>
      </w:r>
      <w:r w:rsidR="006426BA">
        <w:t xml:space="preserve">Christ’s human nature may have had the </w:t>
      </w:r>
      <w:r w:rsidR="00F3016E">
        <w:t>disposition or capacity to sin and yet be rendered incapable of sinning by being in personal union with the divine nature.</w:t>
      </w:r>
      <w:r w:rsidR="00F3016E">
        <w:rPr>
          <w:rStyle w:val="FootnoteReference"/>
        </w:rPr>
        <w:footnoteReference w:id="33"/>
      </w:r>
    </w:p>
    <w:p w14:paraId="5CAC01C2" w14:textId="31B59021" w:rsidR="00C26745" w:rsidRDefault="00E519A6" w:rsidP="005807BB">
      <w:pPr>
        <w:pStyle w:val="Heading1"/>
      </w:pPr>
      <w:bookmarkStart w:id="18" w:name="_Toc84825519"/>
      <w:r>
        <w:t>Hyper</w:t>
      </w:r>
      <w:r w:rsidR="006945C2">
        <w:t>-</w:t>
      </w:r>
      <w:r w:rsidR="004343A1">
        <w:t xml:space="preserve">Grace </w:t>
      </w:r>
      <w:r w:rsidR="006945C2">
        <w:t>and</w:t>
      </w:r>
      <w:r>
        <w:t xml:space="preserve"> The </w:t>
      </w:r>
      <w:r w:rsidR="004343A1">
        <w:t xml:space="preserve">Sinlessness </w:t>
      </w:r>
      <w:r>
        <w:t xml:space="preserve">of </w:t>
      </w:r>
      <w:r w:rsidR="004343A1">
        <w:t>Christ</w:t>
      </w:r>
      <w:bookmarkEnd w:id="18"/>
    </w:p>
    <w:p w14:paraId="790659FA" w14:textId="6A5EB157" w:rsidR="006C5E7C" w:rsidRDefault="006C5E7C" w:rsidP="006C5E7C">
      <w:pPr>
        <w:ind w:firstLine="720"/>
      </w:pPr>
      <w:r>
        <w:t>Few topics in dogmatic theology elicit discussions like the concept of grace. In the course of many centuries, distinctions have arisen that can only baffle the uninitiated: sanctifying grace, habitual grace, prevenient grace, actual grace, sacramental grace, condign grace, sufficient grace, irresistible grace, and on and on.</w:t>
      </w:r>
      <w:r>
        <w:rPr>
          <w:rStyle w:val="FootnoteReference"/>
        </w:rPr>
        <w:footnoteReference w:id="34"/>
      </w:r>
      <w:r>
        <w:t xml:space="preserve"> Today, the twenty-first century is reeling from a new type of </w:t>
      </w:r>
      <w:r>
        <w:lastRenderedPageBreak/>
        <w:t>grace. It is called the hyper-grace. Hyper grace has gained popularity from its insistence that our sins have been forgiven, no matter what we do from the time we got saved. This hyper-grace is similar to what the Lutheran pastor and theologian Dietrich Bonhoeffer calls cheap grace. Bonhoeffer avers that this cheap grace is preaching forgiveness without repentance. Besides, it is grace without the living, incarnate Jesus Christ</w:t>
      </w:r>
      <w:r>
        <w:t>.</w:t>
      </w:r>
      <w:r>
        <w:t>”</w:t>
      </w:r>
      <w:r w:rsidRPr="006C5E7C">
        <w:rPr>
          <w:rStyle w:val="FootnoteReference"/>
        </w:rPr>
        <w:t xml:space="preserve"> </w:t>
      </w:r>
      <w:r>
        <w:rPr>
          <w:rStyle w:val="FootnoteReference"/>
        </w:rPr>
        <w:footnoteReference w:id="35"/>
      </w:r>
      <w:r>
        <w:t xml:space="preserve"> </w:t>
      </w:r>
      <w:r>
        <w:t>Preachers who subscribe to it find its hermeneutical application from Romans 5:20: The law was brought in so that the trespass might increase. But where sin increased, grace increased all the more.  From reading this verse, these preachers appear to advocate for sinning the more as grace is abundant. There’s no doubt that gullible Christians find this Cheap grace talk appealing. After all, who does not want to sin here and there and never feel the spasms of guilt. The problem, however, is that this kind of theology can cause one to backslide. What is in doubt, however, is whether hyper-grace enhances the significance of the sinlessness of Christ.</w:t>
      </w:r>
    </w:p>
    <w:p w14:paraId="03B6CFD9" w14:textId="77777777" w:rsidR="006C5E7C" w:rsidRDefault="006C5E7C" w:rsidP="006C5E7C">
      <w:pPr>
        <w:ind w:firstLine="720"/>
      </w:pPr>
      <w:r>
        <w:t>As discussed before, one of the key positives of the sinlessness of Christ is holiness. Since Christ carries the nature of holiness in him, sin is something that he cannot tolerate.  Sin, for lack of a better word, is disgusting to him. He cannot entertain it. Retrospectively speaking, it is sin that made Christ leave his heavenly comfort, take the fallen human nature and endure the shame of the cross. If sin did not matter to God, then Christ would not have come. Thus, when the hyper-grace gospel treats sin lightly and glorifies a forgiving God at the expense of a just God, it undermines the sinlessness of Christ.</w:t>
      </w:r>
    </w:p>
    <w:p w14:paraId="17506D69" w14:textId="78F046C0" w:rsidR="006C5E7C" w:rsidRDefault="006C5E7C" w:rsidP="006C5E7C">
      <w:pPr>
        <w:ind w:firstLine="720"/>
      </w:pPr>
      <w:r>
        <w:t xml:space="preserve">In his book Hyper-Grace: Exposing the Dangers of the Modern Grace, Michael L Brown observes that the notion of hyper-grace is highly exaggerated, the teaching unbalanced, </w:t>
      </w:r>
      <w:r>
        <w:lastRenderedPageBreak/>
        <w:t>overstated, at times unbiblical and, sometimes downright dangerous.</w:t>
      </w:r>
      <w:r>
        <w:rPr>
          <w:rStyle w:val="FootnoteReference"/>
          <w:rFonts w:cs="Times New Roman"/>
          <w:szCs w:val="24"/>
        </w:rPr>
        <w:footnoteReference w:id="36"/>
      </w:r>
      <w:r>
        <w:t xml:space="preserve"> Brown goes on to expound that hyper-grace movement is dangerous because it has deviated from the central message of the true gospel. He avers, "Instead of teaching people that they are saved by grace through faith and that now as believers they are called by God, to walk worthy of their salvation and to pursue holiness of heart and life, they are teaching them to live in sin. God forgave them not only their past and present sins, but also their future sins as well</w:t>
      </w:r>
      <w:r>
        <w:t xml:space="preserve">. </w:t>
      </w:r>
      <w:r>
        <w:rPr>
          <w:rStyle w:val="FootnoteReference"/>
          <w:rFonts w:cs="Times New Roman"/>
          <w:szCs w:val="24"/>
        </w:rPr>
        <w:footnoteReference w:id="37"/>
      </w:r>
      <w:r>
        <w:rPr>
          <w:rFonts w:cs="Times New Roman"/>
          <w:szCs w:val="24"/>
        </w:rPr>
        <w:t xml:space="preserve"> </w:t>
      </w:r>
      <w:r>
        <w:t>Further still, they are teaching them that it is wrong for a believer to ask for forgiveness or to think that their forgiveness is based on forgiving others.</w:t>
      </w:r>
      <w:r>
        <w:rPr>
          <w:rStyle w:val="FootnoteReference"/>
          <w:rFonts w:cs="Times New Roman"/>
          <w:szCs w:val="24"/>
        </w:rPr>
        <w:footnoteReference w:id="38"/>
      </w:r>
      <w:r>
        <w:rPr>
          <w:rFonts w:cs="Times New Roman"/>
          <w:szCs w:val="24"/>
        </w:rPr>
        <w:t xml:space="preserve"> </w:t>
      </w:r>
      <w:r>
        <w:t>The</w:t>
      </w:r>
      <w:r>
        <w:t xml:space="preserve"> result is that the holiness that they are supposed to pursue becomes elusive. </w:t>
      </w:r>
    </w:p>
    <w:p w14:paraId="151544E2" w14:textId="6ECF045F" w:rsidR="006C5E7C" w:rsidRDefault="006C5E7C" w:rsidP="00916B00">
      <w:pPr>
        <w:ind w:firstLine="720"/>
      </w:pPr>
      <w:r>
        <w:t xml:space="preserve">Jesus Christ lived a sinless life, not so that he could brag about it but rather demonstrate how those who will believe in him can overcome temptations. Adam had failed. Jesus came to correct his mistake by reconciling humanity back to God. For him to do this, he had to live among us and show us a pattern of what a relationship with God looks like. He wanted every person who he had called to emulate or imitate his sinless life. One of the things that he impressed on his followers is the Lord’s prayer. He asked his disciples to ask for forgiveness even as they forgive those who trespass against them. Therefore, for the hyper-grace movement to say that there is no need to ask for forgiveness, it means that the alienation from God persists. The writer of Hebrew warns of the danger of habitual sinning. He says, “It is impossible for those who have once been enlightened, who have tasted the heavenly gift, who have shared in the Holy Spirit, who have tasted the goodness of the word of God and the powers of the coming </w:t>
      </w:r>
      <w:r>
        <w:lastRenderedPageBreak/>
        <w:t>age and who have fallen away, to be brought back to repentance” (6:4-6). Similarly, the hyper-grace movement renders its followers to the state of habitual sinning without repentance.</w:t>
      </w:r>
    </w:p>
    <w:p w14:paraId="51040424" w14:textId="720E984C" w:rsidR="00F74E75" w:rsidRDefault="00F74E75" w:rsidP="005807BB">
      <w:pPr>
        <w:pStyle w:val="Heading1"/>
      </w:pPr>
      <w:bookmarkStart w:id="19" w:name="_Toc84825520"/>
      <w:r>
        <w:t>Conclusion</w:t>
      </w:r>
      <w:bookmarkEnd w:id="19"/>
    </w:p>
    <w:p w14:paraId="13F9CB44" w14:textId="77777777" w:rsidR="00B01C41" w:rsidRDefault="00B01C41" w:rsidP="00B01C41">
      <w:pPr>
        <w:ind w:firstLine="720"/>
      </w:pPr>
      <w:r>
        <w:t>The task of maintaining the significance of the sinlessness of Christ is certainly complex. In a theological world that is wrestling with the idea of how God Incarnate could be human, responding appropriately to the sinlessness of Christ is very crucial. As quite plausibly explained in this paper, to understand the sinlessness of Christ, one must evaluate his nature, his moral character, and also his temptability.</w:t>
      </w:r>
    </w:p>
    <w:p w14:paraId="70F7BCA7" w14:textId="77777777" w:rsidR="00B01C41" w:rsidRDefault="00B01C41" w:rsidP="00B01C41">
      <w:pPr>
        <w:ind w:firstLine="720"/>
      </w:pPr>
      <w:r>
        <w:t>The discussion also considered an ongoing theological conversation, namely the hyper-grace gospel. In this discussion, the question was whether the new hyper-grace gospel rightfully carries the spirit of the significance of the sinlessness of Christ. It has been established that it does not. On the contrary, it ridiculously encourages the masses to lead unrepentant lives, which we understand has implications on how we view Christ’s sinlessness. When people continue to live in unrepentant sin, they minimize God’s standards of holiness. Eventually, this turns out to be an assault on the sinlessness of Christ as holiness is an essence of Christ’s nature.</w:t>
      </w:r>
    </w:p>
    <w:p w14:paraId="6B0D4169" w14:textId="77777777" w:rsidR="00B01C41" w:rsidRDefault="00B01C41" w:rsidP="00B01C41">
      <w:pPr>
        <w:ind w:firstLine="720"/>
      </w:pPr>
      <w:r>
        <w:t>Shreds of evidence from the Bible point out to a God who has been sanctioning his people to be holy. Severally, God says, “Be holy because I am holy” (Lev 11:45, 19:2, 20:26, 1 Pe 1:16). It appears that holiness is his essence and what he wants from us. As the body of Christ, we have no choice other than to be holy or at least be in relentless pursuit of a sinless life.</w:t>
      </w:r>
    </w:p>
    <w:p w14:paraId="58B5C15E" w14:textId="769344F7" w:rsidR="00B01C41" w:rsidRDefault="00B01C41" w:rsidP="00B01C41">
      <w:pPr>
        <w:ind w:firstLine="720"/>
      </w:pPr>
      <w:r>
        <w:t>Closing with the words of Davidson, “The determinative effects of Christ’s personhood are relativized: what matters is not who he is and what he does, but what we ﬁnd ourselves inspired to do in response to his historical stimulus. Our responsibility, our action, forms the real center of gravity.”</w:t>
      </w:r>
    </w:p>
    <w:p w14:paraId="49C0CAE8" w14:textId="77777777" w:rsidR="00B01C41" w:rsidRDefault="00B01C41" w:rsidP="004A4A70">
      <w:pPr>
        <w:ind w:firstLine="720"/>
      </w:pPr>
    </w:p>
    <w:p w14:paraId="6A8E156F" w14:textId="67D9433A" w:rsidR="00E56E8A" w:rsidRDefault="00E56E8A" w:rsidP="00485FA2"/>
    <w:p w14:paraId="677E3662" w14:textId="30B74D87" w:rsidR="00924864" w:rsidRDefault="00924864" w:rsidP="005807BB">
      <w:pPr>
        <w:pStyle w:val="Heading1"/>
      </w:pPr>
      <w:bookmarkStart w:id="20" w:name="_Toc84825521"/>
      <w:r>
        <w:t>Bibliography</w:t>
      </w:r>
      <w:bookmarkEnd w:id="20"/>
    </w:p>
    <w:p w14:paraId="11CA674A" w14:textId="77777777" w:rsidR="00D308B1" w:rsidRPr="00D95FF7" w:rsidRDefault="00D308B1" w:rsidP="00D308B1">
      <w:pPr>
        <w:shd w:val="clear" w:color="auto" w:fill="FFFFFF"/>
        <w:spacing w:line="0" w:lineRule="auto"/>
        <w:ind w:hanging="720"/>
        <w:rPr>
          <w:rFonts w:ascii="ff1" w:eastAsia="Times New Roman" w:hAnsi="ff1" w:cs="Times New Roman"/>
          <w:color w:val="231F20"/>
          <w:sz w:val="54"/>
          <w:szCs w:val="54"/>
        </w:rPr>
      </w:pPr>
      <w:r w:rsidRPr="00D95FF7">
        <w:rPr>
          <w:rFonts w:ascii="ff1" w:eastAsia="Times New Roman" w:hAnsi="ff1" w:cs="Times New Roman"/>
          <w:color w:val="231F20"/>
          <w:sz w:val="54"/>
          <w:szCs w:val="54"/>
        </w:rPr>
        <w:t xml:space="preserve">A Call for Clarity’, </w:t>
      </w:r>
      <w:r w:rsidRPr="00D95FF7">
        <w:rPr>
          <w:rFonts w:ascii="ff3" w:eastAsia="Times New Roman" w:hAnsi="ff3" w:cs="Times New Roman"/>
          <w:color w:val="231F20"/>
          <w:sz w:val="54"/>
          <w:szCs w:val="54"/>
        </w:rPr>
        <w:t xml:space="preserve">International Journal of Systematic Theology </w:t>
      </w:r>
      <w:r w:rsidRPr="00D95FF7">
        <w:rPr>
          <w:rFonts w:ascii="ff1" w:eastAsia="Times New Roman" w:hAnsi="ff1" w:cs="Times New Roman"/>
          <w:color w:val="231F20"/>
          <w:sz w:val="54"/>
          <w:szCs w:val="54"/>
        </w:rPr>
        <w:t>3 (2001), pp. 164–6.</w:t>
      </w:r>
    </w:p>
    <w:p w14:paraId="1CE933F0" w14:textId="77777777" w:rsidR="00D308B1" w:rsidRPr="00F46AA8" w:rsidRDefault="00D308B1" w:rsidP="00D308B1">
      <w:pPr>
        <w:spacing w:before="240" w:line="240" w:lineRule="auto"/>
        <w:ind w:left="720" w:hanging="720"/>
        <w:rPr>
          <w:rFonts w:cs="Times New Roman"/>
          <w:szCs w:val="24"/>
        </w:rPr>
      </w:pPr>
      <w:r w:rsidRPr="00D11C5E">
        <w:rPr>
          <w:rFonts w:cs="Times New Roman"/>
          <w:szCs w:val="24"/>
        </w:rPr>
        <w:t xml:space="preserve">Anselm, </w:t>
      </w:r>
      <w:r>
        <w:rPr>
          <w:rFonts w:cs="Times New Roman"/>
          <w:szCs w:val="24"/>
        </w:rPr>
        <w:t>“</w:t>
      </w:r>
      <w:r w:rsidRPr="00D11C5E">
        <w:rPr>
          <w:rFonts w:cs="Times New Roman"/>
          <w:szCs w:val="24"/>
        </w:rPr>
        <w:t>Why God Became Man II</w:t>
      </w:r>
      <w:r>
        <w:rPr>
          <w:rFonts w:cs="Times New Roman"/>
          <w:szCs w:val="24"/>
        </w:rPr>
        <w:t>.” I</w:t>
      </w:r>
      <w:r w:rsidRPr="00D11C5E">
        <w:rPr>
          <w:rFonts w:cs="Times New Roman"/>
          <w:szCs w:val="24"/>
        </w:rPr>
        <w:t xml:space="preserve">n Eugene R. Fairweather, ed., </w:t>
      </w:r>
      <w:r w:rsidRPr="00D11C5E">
        <w:rPr>
          <w:rFonts w:cs="Times New Roman"/>
          <w:i/>
          <w:iCs/>
          <w:szCs w:val="24"/>
        </w:rPr>
        <w:t>A Scholastic</w:t>
      </w:r>
      <w:r>
        <w:rPr>
          <w:rFonts w:cs="Times New Roman"/>
          <w:i/>
          <w:iCs/>
          <w:szCs w:val="24"/>
        </w:rPr>
        <w:t xml:space="preserve"> </w:t>
      </w:r>
      <w:r w:rsidRPr="00D11C5E">
        <w:rPr>
          <w:rFonts w:cs="Times New Roman"/>
          <w:i/>
          <w:iCs/>
          <w:szCs w:val="24"/>
        </w:rPr>
        <w:t>Miscellany: Anselm to Ockham</w:t>
      </w:r>
      <w:r>
        <w:rPr>
          <w:rFonts w:cs="Times New Roman"/>
          <w:szCs w:val="24"/>
        </w:rPr>
        <w:t xml:space="preserve">. </w:t>
      </w:r>
      <w:r w:rsidRPr="00D11C5E">
        <w:rPr>
          <w:rFonts w:cs="Times New Roman"/>
          <w:szCs w:val="24"/>
        </w:rPr>
        <w:t>Philadelphia: Westminster Press, 1956</w:t>
      </w:r>
      <w:r>
        <w:rPr>
          <w:rFonts w:cs="Times New Roman"/>
          <w:szCs w:val="24"/>
        </w:rPr>
        <w:t>.</w:t>
      </w:r>
    </w:p>
    <w:p w14:paraId="397A3E8D" w14:textId="77777777" w:rsidR="00D308B1" w:rsidRDefault="00D308B1" w:rsidP="00D308B1">
      <w:pPr>
        <w:spacing w:before="240" w:line="240" w:lineRule="auto"/>
        <w:ind w:left="720" w:hanging="720"/>
      </w:pPr>
      <w:r>
        <w:t xml:space="preserve">Bonhoeffer, Dietrich. </w:t>
      </w:r>
      <w:r w:rsidRPr="00D61B58">
        <w:rPr>
          <w:i/>
          <w:iCs/>
        </w:rPr>
        <w:t>Dietrich Bonhoeffer Works</w:t>
      </w:r>
      <w:r>
        <w:t>, vol. 4, ed. Wayne Whitson Floyd, Jr. Augsburg: Fortress Press, 2001.</w:t>
      </w:r>
    </w:p>
    <w:p w14:paraId="21BE8230" w14:textId="77777777" w:rsidR="00D308B1" w:rsidRDefault="00D308B1" w:rsidP="00D308B1">
      <w:pPr>
        <w:spacing w:before="240" w:line="240" w:lineRule="auto"/>
        <w:ind w:left="720" w:hanging="720"/>
        <w:rPr>
          <w:rFonts w:cs="Times New Roman"/>
          <w:szCs w:val="24"/>
        </w:rPr>
      </w:pPr>
      <w:bookmarkStart w:id="21" w:name="_Hlk84722489"/>
      <w:r w:rsidRPr="00F46AA8">
        <w:rPr>
          <w:rFonts w:cs="Times New Roman"/>
          <w:szCs w:val="24"/>
        </w:rPr>
        <w:t xml:space="preserve">Brown, Michael L. </w:t>
      </w:r>
      <w:r w:rsidRPr="00F46AA8">
        <w:rPr>
          <w:rFonts w:cs="Times New Roman"/>
          <w:i/>
          <w:iCs/>
          <w:szCs w:val="24"/>
        </w:rPr>
        <w:t>Hyper-Grace: Exposing the Dangers of the Modern Grace Message</w:t>
      </w:r>
      <w:r w:rsidRPr="00F46AA8">
        <w:rPr>
          <w:rFonts w:cs="Times New Roman"/>
          <w:szCs w:val="24"/>
        </w:rPr>
        <w:t>. Lake Mary, FL: Charisma Media, 2014.</w:t>
      </w:r>
      <w:bookmarkEnd w:id="21"/>
    </w:p>
    <w:p w14:paraId="2495328C" w14:textId="77777777" w:rsidR="00D308B1" w:rsidRPr="00F46AA8" w:rsidRDefault="00D308B1" w:rsidP="00D308B1">
      <w:pPr>
        <w:spacing w:before="120" w:line="240" w:lineRule="auto"/>
        <w:ind w:left="720" w:hanging="720"/>
        <w:rPr>
          <w:rFonts w:cs="Times New Roman"/>
          <w:bCs/>
        </w:rPr>
      </w:pPr>
      <w:bookmarkStart w:id="22" w:name="_Hlk81740619"/>
      <w:r w:rsidRPr="00F46AA8">
        <w:rPr>
          <w:rFonts w:cs="Times New Roman"/>
          <w:bCs/>
        </w:rPr>
        <w:t xml:space="preserve">Collins, Gerald. </w:t>
      </w:r>
      <w:r w:rsidRPr="00F46AA8">
        <w:rPr>
          <w:rFonts w:cs="Times New Roman"/>
          <w:bCs/>
          <w:i/>
          <w:iCs/>
        </w:rPr>
        <w:t>Christology</w:t>
      </w:r>
      <w:r w:rsidRPr="00F46AA8">
        <w:rPr>
          <w:rFonts w:cs="Times New Roman"/>
          <w:bCs/>
        </w:rPr>
        <w:t xml:space="preserve">: </w:t>
      </w:r>
      <w:r w:rsidRPr="00F46AA8">
        <w:rPr>
          <w:rFonts w:cs="Times New Roman"/>
          <w:bCs/>
          <w:i/>
          <w:iCs/>
        </w:rPr>
        <w:t>A Biblical, Historical, and Systematic Study of Jesus</w:t>
      </w:r>
      <w:r w:rsidRPr="00F46AA8">
        <w:rPr>
          <w:rFonts w:cs="Times New Roman"/>
          <w:bCs/>
        </w:rPr>
        <w:t>. 2nd ed. New York; Oxford;: Oxford University Press, 2009.</w:t>
      </w:r>
    </w:p>
    <w:p w14:paraId="0AC0E6CD" w14:textId="77777777" w:rsidR="00D308B1" w:rsidRPr="00F46AA8" w:rsidRDefault="00D308B1" w:rsidP="00D308B1">
      <w:pPr>
        <w:pStyle w:val="NormalWeb"/>
        <w:shd w:val="clear" w:color="auto" w:fill="FFFFFF"/>
        <w:spacing w:before="240" w:beforeAutospacing="0" w:after="0" w:afterAutospacing="0"/>
        <w:ind w:left="720" w:hanging="720"/>
        <w:rPr>
          <w:color w:val="212529"/>
        </w:rPr>
      </w:pPr>
      <w:r w:rsidRPr="00F46AA8">
        <w:rPr>
          <w:color w:val="212529"/>
        </w:rPr>
        <w:t>Corduan, Winfried. </w:t>
      </w:r>
      <w:r w:rsidRPr="00F46AA8">
        <w:rPr>
          <w:rStyle w:val="Emphasis"/>
          <w:color w:val="212529"/>
        </w:rPr>
        <w:t>Neighboring Faiths: A Christian Introduction to World Religions</w:t>
      </w:r>
      <w:r w:rsidRPr="00F46AA8">
        <w:rPr>
          <w:color w:val="212529"/>
        </w:rPr>
        <w:t>. 2nd ed. Downers Grove: InterVarsity Press, 2012.</w:t>
      </w:r>
    </w:p>
    <w:p w14:paraId="2562F3F5" w14:textId="77777777" w:rsidR="00D308B1" w:rsidRPr="00F46AA8" w:rsidRDefault="00D308B1" w:rsidP="00D308B1">
      <w:pPr>
        <w:spacing w:before="120" w:line="240" w:lineRule="auto"/>
        <w:ind w:left="720" w:hanging="720"/>
        <w:rPr>
          <w:rFonts w:cs="Times New Roman"/>
          <w:b/>
        </w:rPr>
      </w:pPr>
      <w:r w:rsidRPr="00F46AA8">
        <w:rPr>
          <w:rFonts w:cs="Times New Roman"/>
        </w:rPr>
        <w:t xml:space="preserve">Crisp, Oliver D. "On the Vicarious Humanity of Christ." </w:t>
      </w:r>
      <w:r w:rsidRPr="00F46AA8">
        <w:rPr>
          <w:rFonts w:cs="Times New Roman"/>
          <w:i/>
          <w:iCs/>
        </w:rPr>
        <w:t>International Journal of Systematic Theology:</w:t>
      </w:r>
      <w:r w:rsidRPr="00F46AA8">
        <w:rPr>
          <w:rFonts w:cs="Times New Roman"/>
        </w:rPr>
        <w:t xml:space="preserve"> IJST 21, no. 3 (2019): 235-250.</w:t>
      </w:r>
    </w:p>
    <w:p w14:paraId="6035BB4B" w14:textId="77777777" w:rsidR="00D308B1" w:rsidRPr="00F46AA8" w:rsidRDefault="00D308B1" w:rsidP="00D308B1">
      <w:pPr>
        <w:spacing w:before="120" w:line="240" w:lineRule="auto"/>
        <w:ind w:left="720" w:hanging="720"/>
        <w:rPr>
          <w:rFonts w:cs="Times New Roman"/>
          <w:szCs w:val="24"/>
        </w:rPr>
      </w:pPr>
      <w:r w:rsidRPr="00F46AA8">
        <w:rPr>
          <w:rFonts w:cs="Times New Roman"/>
          <w:szCs w:val="24"/>
        </w:rPr>
        <w:t xml:space="preserve">Davidson, Ivor J. "Pondering the Sinlessness of Jesus Christ: Moral Christologies and the Witness of Scripture." </w:t>
      </w:r>
      <w:r w:rsidRPr="00F46AA8">
        <w:rPr>
          <w:rFonts w:cs="Times New Roman"/>
          <w:i/>
          <w:iCs/>
          <w:szCs w:val="24"/>
        </w:rPr>
        <w:t>International Journal of Systematic Theology</w:t>
      </w:r>
      <w:r w:rsidRPr="00F46AA8">
        <w:rPr>
          <w:rFonts w:cs="Times New Roman"/>
          <w:szCs w:val="24"/>
        </w:rPr>
        <w:t>: IJST 10, no. 4 (2008): 372-398.</w:t>
      </w:r>
    </w:p>
    <w:bookmarkEnd w:id="22"/>
    <w:p w14:paraId="085F1C6B" w14:textId="77777777" w:rsidR="00D308B1" w:rsidRPr="00F46AA8" w:rsidRDefault="00D308B1" w:rsidP="00D308B1">
      <w:pPr>
        <w:spacing w:before="240" w:line="240" w:lineRule="auto"/>
        <w:ind w:left="720" w:hanging="720"/>
        <w:rPr>
          <w:rFonts w:cs="Times New Roman"/>
          <w:color w:val="0E101A"/>
          <w:szCs w:val="24"/>
        </w:rPr>
      </w:pPr>
      <w:r w:rsidRPr="00F46AA8">
        <w:rPr>
          <w:rFonts w:cs="Times New Roman"/>
          <w:color w:val="0E101A"/>
          <w:szCs w:val="24"/>
        </w:rPr>
        <w:t>Elwell, Walter A. </w:t>
      </w:r>
      <w:r w:rsidRPr="00F46AA8">
        <w:rPr>
          <w:rStyle w:val="Emphasis"/>
          <w:rFonts w:cs="Times New Roman"/>
          <w:color w:val="0E101A"/>
          <w:szCs w:val="24"/>
        </w:rPr>
        <w:t>Evangelical Dictionary of Theology</w:t>
      </w:r>
      <w:r w:rsidRPr="00F46AA8">
        <w:rPr>
          <w:rFonts w:cs="Times New Roman"/>
          <w:color w:val="0E101A"/>
          <w:szCs w:val="24"/>
        </w:rPr>
        <w:t>. 2nd ed. Grand Rapids: Baker Academic, 2017.</w:t>
      </w:r>
    </w:p>
    <w:p w14:paraId="43D1E520" w14:textId="77777777" w:rsidR="00D308B1" w:rsidRPr="00F46AA8" w:rsidRDefault="00D308B1" w:rsidP="00D308B1">
      <w:pPr>
        <w:spacing w:before="120" w:line="240" w:lineRule="auto"/>
        <w:ind w:left="720" w:hanging="720"/>
        <w:rPr>
          <w:rFonts w:cs="Times New Roman"/>
          <w:bCs/>
        </w:rPr>
      </w:pPr>
      <w:r w:rsidRPr="00F46AA8">
        <w:rPr>
          <w:rFonts w:cs="Times New Roman"/>
          <w:bCs/>
        </w:rPr>
        <w:t xml:space="preserve">Erickson, Millard J. </w:t>
      </w:r>
      <w:r w:rsidRPr="00F46AA8">
        <w:rPr>
          <w:rFonts w:cs="Times New Roman"/>
          <w:bCs/>
          <w:i/>
          <w:iCs/>
        </w:rPr>
        <w:t>Christian Theology</w:t>
      </w:r>
      <w:r w:rsidRPr="00F46AA8">
        <w:rPr>
          <w:rFonts w:cs="Times New Roman"/>
          <w:bCs/>
        </w:rPr>
        <w:t>. 3rd ed. Grand Rapids: Baker Academic, 2013.</w:t>
      </w:r>
    </w:p>
    <w:p w14:paraId="664FD590" w14:textId="77777777" w:rsidR="00D308B1" w:rsidRPr="00F46AA8" w:rsidRDefault="00D308B1" w:rsidP="00D308B1">
      <w:pPr>
        <w:spacing w:before="100" w:beforeAutospacing="1" w:line="240" w:lineRule="auto"/>
        <w:ind w:left="720" w:hanging="720"/>
        <w:rPr>
          <w:rFonts w:cs="Times New Roman"/>
          <w:szCs w:val="24"/>
        </w:rPr>
      </w:pPr>
      <w:r w:rsidRPr="00F46AA8">
        <w:rPr>
          <w:rFonts w:cs="Times New Roman"/>
          <w:szCs w:val="24"/>
        </w:rPr>
        <w:t xml:space="preserve">Geisler N. &amp; Frank Turek. </w:t>
      </w:r>
      <w:r w:rsidRPr="00F46AA8">
        <w:rPr>
          <w:rFonts w:cs="Times New Roman"/>
          <w:i/>
          <w:iCs/>
          <w:szCs w:val="24"/>
        </w:rPr>
        <w:t>I Don’t Have Enough Faith to Be an Atheist</w:t>
      </w:r>
      <w:r w:rsidRPr="00F46AA8">
        <w:rPr>
          <w:rFonts w:cs="Times New Roman"/>
          <w:szCs w:val="24"/>
        </w:rPr>
        <w:t>. Wheaton: Crossway Books, 2014.</w:t>
      </w:r>
    </w:p>
    <w:p w14:paraId="1FC0E675" w14:textId="77777777" w:rsidR="00D308B1" w:rsidRPr="00F46AA8" w:rsidRDefault="00D308B1" w:rsidP="00D308B1">
      <w:pPr>
        <w:spacing w:before="120" w:line="240" w:lineRule="auto"/>
        <w:ind w:left="720" w:hanging="720"/>
        <w:rPr>
          <w:rFonts w:cs="Times New Roman"/>
          <w:bCs/>
        </w:rPr>
      </w:pPr>
      <w:bookmarkStart w:id="23" w:name="_Hlk84812407"/>
      <w:r w:rsidRPr="00F46AA8">
        <w:rPr>
          <w:rFonts w:cs="Times New Roman"/>
          <w:szCs w:val="24"/>
        </w:rPr>
        <w:t xml:space="preserve">Grensted, L. W. "The Sinlessness of Christ." </w:t>
      </w:r>
      <w:r w:rsidRPr="00F46AA8">
        <w:rPr>
          <w:rFonts w:cs="Times New Roman"/>
          <w:i/>
          <w:iCs/>
          <w:szCs w:val="24"/>
        </w:rPr>
        <w:t>Theology</w:t>
      </w:r>
      <w:r w:rsidRPr="00F46AA8">
        <w:rPr>
          <w:rFonts w:cs="Times New Roman"/>
          <w:szCs w:val="24"/>
        </w:rPr>
        <w:t xml:space="preserve"> (Norwich) 24, no. 142 (1932): 207-221.</w:t>
      </w:r>
      <w:bookmarkEnd w:id="23"/>
    </w:p>
    <w:p w14:paraId="4655D49F" w14:textId="77777777" w:rsidR="00D308B1" w:rsidRPr="00F46AA8" w:rsidRDefault="00D308B1" w:rsidP="00D308B1">
      <w:pPr>
        <w:spacing w:before="120" w:line="240" w:lineRule="auto"/>
        <w:ind w:left="720" w:hanging="720"/>
        <w:rPr>
          <w:rFonts w:cs="Times New Roman"/>
          <w:bCs/>
        </w:rPr>
      </w:pPr>
      <w:bookmarkStart w:id="24" w:name="_Hlk84720197"/>
      <w:r w:rsidRPr="00F46AA8">
        <w:rPr>
          <w:rFonts w:cs="Times New Roman"/>
          <w:bCs/>
        </w:rPr>
        <w:t>Grössl, Johannes and Klaus von Stosch</w:t>
      </w:r>
      <w:r w:rsidRPr="00F46AA8">
        <w:rPr>
          <w:rFonts w:cs="Times New Roman"/>
          <w:bCs/>
          <w:i/>
          <w:iCs/>
        </w:rPr>
        <w:t>. Impeccability and Temptation: Understanding Christ's Divine and Human Will.</w:t>
      </w:r>
      <w:r w:rsidRPr="00F46AA8">
        <w:rPr>
          <w:rFonts w:cs="Times New Roman"/>
          <w:bCs/>
        </w:rPr>
        <w:t xml:space="preserve"> Milton: Taylor &amp; Francis Group, 2021.</w:t>
      </w:r>
    </w:p>
    <w:p w14:paraId="65CAA17D" w14:textId="77777777" w:rsidR="00D308B1" w:rsidRDefault="00D308B1" w:rsidP="00D308B1">
      <w:pPr>
        <w:spacing w:before="240" w:line="240" w:lineRule="auto"/>
        <w:ind w:left="720" w:hanging="720"/>
        <w:rPr>
          <w:rFonts w:cs="Times New Roman"/>
          <w:szCs w:val="24"/>
        </w:rPr>
      </w:pPr>
      <w:bookmarkStart w:id="25" w:name="_Hlk84813346"/>
      <w:bookmarkEnd w:id="24"/>
      <w:r w:rsidRPr="00D95FF7">
        <w:rPr>
          <w:rFonts w:cs="Times New Roman"/>
          <w:szCs w:val="24"/>
        </w:rPr>
        <w:t>Kapic,</w:t>
      </w:r>
      <w:r w:rsidRPr="00D95FF7">
        <w:rPr>
          <w:rFonts w:cs="Times New Roman"/>
          <w:szCs w:val="24"/>
        </w:rPr>
        <w:t xml:space="preserve"> </w:t>
      </w:r>
      <w:r w:rsidRPr="00D95FF7">
        <w:rPr>
          <w:rFonts w:cs="Times New Roman"/>
          <w:szCs w:val="24"/>
        </w:rPr>
        <w:t xml:space="preserve">Kelly M. </w:t>
      </w:r>
      <w:r>
        <w:rPr>
          <w:rFonts w:cs="Times New Roman"/>
          <w:szCs w:val="24"/>
        </w:rPr>
        <w:t>“</w:t>
      </w:r>
      <w:r w:rsidRPr="00D95FF7">
        <w:rPr>
          <w:rFonts w:cs="Times New Roman"/>
          <w:szCs w:val="24"/>
        </w:rPr>
        <w:t xml:space="preserve">The Son’s Assumption of a Human </w:t>
      </w:r>
      <w:r w:rsidRPr="00D95FF7">
        <w:rPr>
          <w:rFonts w:cs="Times New Roman"/>
          <w:szCs w:val="24"/>
        </w:rPr>
        <w:t>Nature: A</w:t>
      </w:r>
      <w:r w:rsidRPr="00D95FF7">
        <w:rPr>
          <w:rFonts w:cs="Times New Roman"/>
          <w:szCs w:val="24"/>
        </w:rPr>
        <w:t xml:space="preserve"> Call for Clarity</w:t>
      </w:r>
      <w:r w:rsidRPr="00D95FF7">
        <w:rPr>
          <w:rFonts w:cs="Times New Roman"/>
          <w:i/>
          <w:iCs/>
          <w:szCs w:val="24"/>
        </w:rPr>
        <w:t>,</w:t>
      </w:r>
      <w:r>
        <w:rPr>
          <w:rFonts w:cs="Times New Roman"/>
          <w:i/>
          <w:iCs/>
          <w:szCs w:val="24"/>
        </w:rPr>
        <w:t>”</w:t>
      </w:r>
      <w:r w:rsidRPr="00D95FF7">
        <w:rPr>
          <w:rFonts w:cs="Times New Roman"/>
          <w:i/>
          <w:iCs/>
          <w:szCs w:val="24"/>
        </w:rPr>
        <w:t xml:space="preserve"> International Journal of Systematic Theology</w:t>
      </w:r>
      <w:r w:rsidRPr="00D95FF7">
        <w:rPr>
          <w:rFonts w:cs="Times New Roman"/>
          <w:szCs w:val="24"/>
        </w:rPr>
        <w:t xml:space="preserve"> 3 (2001)</w:t>
      </w:r>
      <w:r>
        <w:rPr>
          <w:rFonts w:cs="Times New Roman"/>
          <w:szCs w:val="24"/>
        </w:rPr>
        <w:t>:</w:t>
      </w:r>
      <w:r w:rsidRPr="00D95FF7">
        <w:rPr>
          <w:rFonts w:cs="Times New Roman"/>
          <w:szCs w:val="24"/>
        </w:rPr>
        <w:t xml:space="preserve"> 164–6.</w:t>
      </w:r>
      <w:bookmarkEnd w:id="25"/>
    </w:p>
    <w:p w14:paraId="29A22E6D" w14:textId="77777777" w:rsidR="00D308B1" w:rsidRPr="00D95FF7" w:rsidRDefault="00D308B1" w:rsidP="00D308B1">
      <w:pPr>
        <w:shd w:val="clear" w:color="auto" w:fill="FFFFFF"/>
        <w:spacing w:line="0" w:lineRule="auto"/>
        <w:ind w:hanging="720"/>
        <w:rPr>
          <w:rFonts w:ascii="ff1" w:eastAsia="Times New Roman" w:hAnsi="ff1" w:cs="Times New Roman"/>
          <w:color w:val="231F20"/>
          <w:sz w:val="54"/>
          <w:szCs w:val="54"/>
        </w:rPr>
      </w:pPr>
      <w:r w:rsidRPr="00D95FF7">
        <w:rPr>
          <w:rFonts w:ascii="ff1" w:eastAsia="Times New Roman" w:hAnsi="ff1" w:cs="Times New Roman"/>
          <w:color w:val="231F20"/>
          <w:sz w:val="54"/>
          <w:szCs w:val="54"/>
        </w:rPr>
        <w:t>Kelly M. Kapic, ‘The Son’s Assumption of a Human Nature:</w:t>
      </w:r>
    </w:p>
    <w:p w14:paraId="4DDBC24B" w14:textId="77777777" w:rsidR="00D308B1" w:rsidRDefault="00D308B1" w:rsidP="00D308B1">
      <w:pPr>
        <w:spacing w:before="240" w:line="240" w:lineRule="auto"/>
        <w:ind w:left="720" w:hanging="720"/>
        <w:rPr>
          <w:rFonts w:cs="Times New Roman"/>
        </w:rPr>
      </w:pPr>
      <w:r w:rsidRPr="00F46AA8">
        <w:rPr>
          <w:rFonts w:cs="Times New Roman"/>
        </w:rPr>
        <w:t> </w:t>
      </w:r>
      <w:bookmarkStart w:id="26" w:name="_Hlk84632029"/>
      <w:r w:rsidRPr="00F46AA8">
        <w:rPr>
          <w:rFonts w:cs="Times New Roman"/>
        </w:rPr>
        <w:t xml:space="preserve">M.F. Wiles, </w:t>
      </w:r>
      <w:r>
        <w:rPr>
          <w:rFonts w:cs="Times New Roman"/>
        </w:rPr>
        <w:t>“</w:t>
      </w:r>
      <w:r w:rsidRPr="00F46AA8">
        <w:rPr>
          <w:rFonts w:cs="Times New Roman"/>
        </w:rPr>
        <w:t>Does Christology Rest on a Mistake?</w:t>
      </w:r>
      <w:r>
        <w:rPr>
          <w:rFonts w:cs="Times New Roman"/>
        </w:rPr>
        <w:t>”</w:t>
      </w:r>
      <w:r w:rsidRPr="00F46AA8">
        <w:rPr>
          <w:rFonts w:cs="Times New Roman"/>
        </w:rPr>
        <w:t>, in S.W. Sykes and J.P. Clayton, eds., </w:t>
      </w:r>
      <w:r w:rsidRPr="00F46AA8">
        <w:rPr>
          <w:rFonts w:cs="Times New Roman"/>
          <w:i/>
          <w:iCs/>
        </w:rPr>
        <w:t>Christ, Faith and History: Cambridge Studies in Christology</w:t>
      </w:r>
      <w:r w:rsidRPr="00F46AA8">
        <w:rPr>
          <w:rFonts w:cs="Times New Roman"/>
        </w:rPr>
        <w:t> (Cambridge: Cambridge University Press, 1972</w:t>
      </w:r>
      <w:r w:rsidRPr="00F46AA8">
        <w:rPr>
          <w:rFonts w:cs="Times New Roman"/>
        </w:rPr>
        <w:t>), 3</w:t>
      </w:r>
      <w:r w:rsidRPr="00F46AA8">
        <w:rPr>
          <w:rFonts w:cs="Times New Roman"/>
        </w:rPr>
        <w:t>–12</w:t>
      </w:r>
      <w:bookmarkEnd w:id="26"/>
      <w:r w:rsidRPr="00F46AA8">
        <w:rPr>
          <w:rFonts w:cs="Times New Roman"/>
        </w:rPr>
        <w:t>.</w:t>
      </w:r>
    </w:p>
    <w:p w14:paraId="02B9A804" w14:textId="77777777" w:rsidR="00D308B1" w:rsidRPr="00F46AA8" w:rsidRDefault="00D308B1" w:rsidP="00D308B1">
      <w:pPr>
        <w:spacing w:before="120" w:line="240" w:lineRule="auto"/>
        <w:ind w:left="720" w:hanging="720"/>
        <w:rPr>
          <w:rFonts w:cs="Times New Roman"/>
        </w:rPr>
      </w:pPr>
      <w:r w:rsidRPr="00F46AA8">
        <w:rPr>
          <w:rFonts w:cs="Times New Roman"/>
        </w:rPr>
        <w:lastRenderedPageBreak/>
        <w:t xml:space="preserve">McFarland, Ian A. "Fallen or Unfallen? Christ's Human Nature and the Ontology of Human Sinfulness." </w:t>
      </w:r>
      <w:r w:rsidRPr="00F46AA8">
        <w:rPr>
          <w:rFonts w:cs="Times New Roman"/>
          <w:i/>
          <w:iCs/>
        </w:rPr>
        <w:t>International Journal of Systematic Theology:</w:t>
      </w:r>
      <w:r w:rsidRPr="00F46AA8">
        <w:rPr>
          <w:rFonts w:cs="Times New Roman"/>
        </w:rPr>
        <w:t xml:space="preserve"> IJST 10, no. 4 (2008): 399-415.</w:t>
      </w:r>
    </w:p>
    <w:p w14:paraId="276F6318" w14:textId="77777777" w:rsidR="00D308B1" w:rsidRPr="00F46AA8" w:rsidRDefault="00D308B1" w:rsidP="00D308B1">
      <w:pPr>
        <w:spacing w:before="240" w:line="240" w:lineRule="auto"/>
        <w:ind w:left="720" w:hanging="720"/>
        <w:rPr>
          <w:rFonts w:cs="Times New Roman"/>
          <w:szCs w:val="24"/>
        </w:rPr>
      </w:pPr>
      <w:r w:rsidRPr="00F46AA8">
        <w:rPr>
          <w:rFonts w:cs="Times New Roman"/>
          <w:szCs w:val="24"/>
        </w:rPr>
        <w:t xml:space="preserve">Oakes, Edward T.. </w:t>
      </w:r>
      <w:r w:rsidRPr="00F46AA8">
        <w:rPr>
          <w:rFonts w:cs="Times New Roman"/>
          <w:i/>
          <w:iCs/>
          <w:szCs w:val="24"/>
        </w:rPr>
        <w:t>A Theology of Grace in Six Controversies</w:t>
      </w:r>
      <w:r w:rsidRPr="00F46AA8">
        <w:rPr>
          <w:rFonts w:cs="Times New Roman"/>
          <w:szCs w:val="24"/>
        </w:rPr>
        <w:t>. Grand Rapids: William B. Eerdmans Publishing Company</w:t>
      </w:r>
      <w:r w:rsidRPr="00F46AA8">
        <w:rPr>
          <w:rFonts w:cs="Times New Roman"/>
          <w:szCs w:val="24"/>
        </w:rPr>
        <w:t>, 2016</w:t>
      </w:r>
      <w:r w:rsidRPr="00F46AA8">
        <w:rPr>
          <w:rFonts w:cs="Times New Roman"/>
          <w:szCs w:val="24"/>
        </w:rPr>
        <w:t>.</w:t>
      </w:r>
    </w:p>
    <w:p w14:paraId="773947B1" w14:textId="77777777" w:rsidR="00D308B1" w:rsidRPr="00F46AA8" w:rsidRDefault="00D308B1" w:rsidP="00D308B1">
      <w:pPr>
        <w:spacing w:before="120" w:line="240" w:lineRule="auto"/>
        <w:ind w:left="720" w:hanging="720"/>
        <w:rPr>
          <w:rFonts w:cs="Times New Roman"/>
          <w:bCs/>
        </w:rPr>
      </w:pPr>
      <w:r w:rsidRPr="00F46AA8">
        <w:rPr>
          <w:rFonts w:cs="Times New Roman"/>
          <w:bCs/>
        </w:rPr>
        <w:t xml:space="preserve">Pelser, Adam C. and The Society of Christian Philosophers. "Temptation, Virtue, and the Character of Christ." </w:t>
      </w:r>
      <w:r w:rsidRPr="00F46AA8">
        <w:rPr>
          <w:rFonts w:cs="Times New Roman"/>
          <w:bCs/>
          <w:i/>
          <w:iCs/>
        </w:rPr>
        <w:t>Faith and Philosophy</w:t>
      </w:r>
      <w:r w:rsidRPr="00F46AA8">
        <w:rPr>
          <w:rFonts w:cs="Times New Roman"/>
          <w:bCs/>
        </w:rPr>
        <w:t xml:space="preserve"> 36, no. 1 (2019): 81-101.</w:t>
      </w:r>
    </w:p>
    <w:p w14:paraId="6B803614" w14:textId="77777777" w:rsidR="00D308B1" w:rsidRPr="00F46AA8" w:rsidRDefault="00D308B1" w:rsidP="00D308B1">
      <w:pPr>
        <w:spacing w:before="120" w:line="240" w:lineRule="auto"/>
        <w:ind w:left="720" w:hanging="720"/>
        <w:rPr>
          <w:rFonts w:cs="Times New Roman"/>
          <w:bCs/>
        </w:rPr>
      </w:pPr>
      <w:r w:rsidRPr="00F46AA8">
        <w:rPr>
          <w:rFonts w:cs="Times New Roman"/>
          <w:bCs/>
        </w:rPr>
        <w:t xml:space="preserve">Siker, Jeffrey S. </w:t>
      </w:r>
      <w:r w:rsidRPr="00F46AA8">
        <w:rPr>
          <w:rFonts w:cs="Times New Roman"/>
          <w:bCs/>
          <w:i/>
          <w:iCs/>
        </w:rPr>
        <w:t>Jesus, Sin, and Perfection in Early Christianity.</w:t>
      </w:r>
      <w:r w:rsidRPr="00F46AA8">
        <w:rPr>
          <w:rFonts w:cs="Times New Roman"/>
          <w:bCs/>
        </w:rPr>
        <w:t xml:space="preserve"> New York: Cambridge University Press, 2015. </w:t>
      </w:r>
    </w:p>
    <w:p w14:paraId="30A782F2" w14:textId="77777777" w:rsidR="00D308B1" w:rsidRPr="00F46AA8" w:rsidRDefault="00D308B1" w:rsidP="00D308B1">
      <w:pPr>
        <w:spacing w:before="120" w:line="240" w:lineRule="auto"/>
        <w:ind w:left="720" w:hanging="720"/>
        <w:rPr>
          <w:rFonts w:cs="Times New Roman"/>
        </w:rPr>
      </w:pPr>
      <w:r w:rsidRPr="00F46AA8">
        <w:rPr>
          <w:rFonts w:cs="Times New Roman"/>
        </w:rPr>
        <w:t>Srawley, J. H. "</w:t>
      </w:r>
      <w:r w:rsidRPr="00F46AA8">
        <w:rPr>
          <w:rFonts w:cs="Times New Roman"/>
        </w:rPr>
        <w:t>S</w:t>
      </w:r>
      <w:r w:rsidRPr="00F46AA8">
        <w:rPr>
          <w:rFonts w:cs="Times New Roman"/>
        </w:rPr>
        <w:t xml:space="preserve">t Gregory of Nyssa on the Sinlessness of Christ." </w:t>
      </w:r>
      <w:r w:rsidRPr="00F46AA8">
        <w:rPr>
          <w:rFonts w:cs="Times New Roman"/>
          <w:i/>
          <w:iCs/>
        </w:rPr>
        <w:t>Journal of Theological Studies</w:t>
      </w:r>
      <w:r>
        <w:rPr>
          <w:rFonts w:cs="Times New Roman"/>
        </w:rPr>
        <w:t xml:space="preserve">, </w:t>
      </w:r>
      <w:r w:rsidRPr="00F46AA8">
        <w:rPr>
          <w:rFonts w:cs="Times New Roman"/>
        </w:rPr>
        <w:t>VII, no. 27 (1906): 434-441.</w:t>
      </w:r>
    </w:p>
    <w:p w14:paraId="25574420" w14:textId="77777777" w:rsidR="00D308B1" w:rsidRPr="00F46AA8" w:rsidRDefault="00D308B1" w:rsidP="00D308B1">
      <w:pPr>
        <w:spacing w:before="240" w:line="240" w:lineRule="auto"/>
        <w:ind w:left="720" w:hanging="720"/>
        <w:rPr>
          <w:rFonts w:cs="Times New Roman"/>
        </w:rPr>
      </w:pPr>
      <w:r w:rsidRPr="00F46AA8">
        <w:rPr>
          <w:rFonts w:cs="Times New Roman"/>
        </w:rPr>
        <w:t xml:space="preserve">Sumner, Darren O. "Fallenness and Anhypostasis: A Way Forward in the Debate Over Christ's Humanity." </w:t>
      </w:r>
      <w:r w:rsidRPr="00F46AA8">
        <w:rPr>
          <w:rFonts w:cs="Times New Roman"/>
          <w:i/>
          <w:iCs/>
        </w:rPr>
        <w:t>Scottish Journal of Theology</w:t>
      </w:r>
      <w:r w:rsidRPr="00F46AA8">
        <w:rPr>
          <w:rFonts w:cs="Times New Roman"/>
        </w:rPr>
        <w:t xml:space="preserve"> 67, no. 2 (2014): 195-212.</w:t>
      </w:r>
    </w:p>
    <w:p w14:paraId="1FDD3AAC" w14:textId="77777777" w:rsidR="00D308B1" w:rsidRPr="00F46AA8" w:rsidRDefault="00D308B1" w:rsidP="00D308B1">
      <w:pPr>
        <w:spacing w:before="240" w:line="240" w:lineRule="auto"/>
        <w:ind w:left="720" w:hanging="720"/>
        <w:rPr>
          <w:rFonts w:cs="Times New Roman"/>
          <w:szCs w:val="24"/>
        </w:rPr>
      </w:pPr>
      <w:bookmarkStart w:id="27" w:name="_Hlk84808820"/>
      <w:r w:rsidRPr="00F46AA8">
        <w:rPr>
          <w:rFonts w:cs="Times New Roman"/>
          <w:szCs w:val="24"/>
        </w:rPr>
        <w:t xml:space="preserve">Ullmann, Carl and Christian Classics Ethereal Library. </w:t>
      </w:r>
      <w:r w:rsidRPr="00F46AA8">
        <w:rPr>
          <w:rFonts w:cs="Times New Roman"/>
          <w:i/>
          <w:iCs/>
          <w:szCs w:val="24"/>
        </w:rPr>
        <w:t>The Sinlessness of Jesus: An Evidence for Christianity.</w:t>
      </w:r>
      <w:r w:rsidRPr="00F46AA8">
        <w:rPr>
          <w:rFonts w:cs="Times New Roman"/>
          <w:szCs w:val="24"/>
        </w:rPr>
        <w:t xml:space="preserve"> Edinburgh: T. &amp; T. Clark, 1870.</w:t>
      </w:r>
      <w:bookmarkEnd w:id="27"/>
    </w:p>
    <w:sectPr w:rsidR="00D308B1" w:rsidRPr="00F46AA8"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9208F" w14:textId="77777777" w:rsidR="00C27145" w:rsidRDefault="00C27145" w:rsidP="00D90961">
      <w:pPr>
        <w:spacing w:line="240" w:lineRule="auto"/>
      </w:pPr>
      <w:r>
        <w:separator/>
      </w:r>
    </w:p>
  </w:endnote>
  <w:endnote w:type="continuationSeparator" w:id="0">
    <w:p w14:paraId="01D26493" w14:textId="77777777" w:rsidR="00C27145" w:rsidRDefault="00C27145"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f1">
    <w:altName w:val="Cambria"/>
    <w:panose1 w:val="00000000000000000000"/>
    <w:charset w:val="00"/>
    <w:family w:val="roman"/>
    <w:notTrueType/>
    <w:pitch w:val="default"/>
  </w:font>
  <w:font w:name="ff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C27145"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7F41A" w14:textId="77777777" w:rsidR="00C27145" w:rsidRDefault="00C27145" w:rsidP="00D90961">
      <w:pPr>
        <w:spacing w:line="240" w:lineRule="auto"/>
      </w:pPr>
      <w:r>
        <w:separator/>
      </w:r>
    </w:p>
  </w:footnote>
  <w:footnote w:type="continuationSeparator" w:id="0">
    <w:p w14:paraId="3E05C59B" w14:textId="77777777" w:rsidR="00C27145" w:rsidRDefault="00C27145" w:rsidP="00D90961">
      <w:pPr>
        <w:spacing w:line="240" w:lineRule="auto"/>
      </w:pPr>
      <w:r>
        <w:continuationSeparator/>
      </w:r>
    </w:p>
  </w:footnote>
  <w:footnote w:id="1">
    <w:p w14:paraId="37993ACE" w14:textId="77777777" w:rsidR="00782BC4" w:rsidRDefault="00782BC4" w:rsidP="00782BC4">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xml:space="preserve">. 2nd ed. (Downers Grove: InterVarsity Press, 2012), </w:t>
      </w:r>
      <w:r>
        <w:rPr>
          <w:color w:val="212529"/>
        </w:rPr>
        <w:t>316.</w:t>
      </w:r>
    </w:p>
  </w:footnote>
  <w:footnote w:id="2">
    <w:p w14:paraId="7B996EFA" w14:textId="77777777" w:rsidR="00782BC4" w:rsidRDefault="00782BC4" w:rsidP="00782BC4">
      <w:pPr>
        <w:pStyle w:val="FootnoteText"/>
      </w:pPr>
      <w:r>
        <w:rPr>
          <w:rStyle w:val="FootnoteReference"/>
        </w:rPr>
        <w:footnoteRef/>
      </w:r>
      <w:r>
        <w:t xml:space="preserve"> </w:t>
      </w:r>
      <w:r>
        <w:rPr>
          <w:color w:val="212529"/>
        </w:rPr>
        <w:t>Ibid.,</w:t>
      </w:r>
      <w:r w:rsidRPr="00D579D1">
        <w:rPr>
          <w:color w:val="212529"/>
        </w:rPr>
        <w:t xml:space="preserve"> </w:t>
      </w:r>
      <w:r>
        <w:rPr>
          <w:color w:val="212529"/>
        </w:rPr>
        <w:t>97.</w:t>
      </w:r>
    </w:p>
  </w:footnote>
  <w:footnote w:id="3">
    <w:p w14:paraId="3C2A9613" w14:textId="77777777" w:rsidR="00782BC4" w:rsidRDefault="00782BC4" w:rsidP="00782BC4">
      <w:pPr>
        <w:pStyle w:val="FootnoteText"/>
      </w:pPr>
      <w:r>
        <w:rPr>
          <w:rStyle w:val="FootnoteReference"/>
        </w:rPr>
        <w:footnoteRef/>
      </w:r>
      <w:r>
        <w:t xml:space="preserve"> </w:t>
      </w:r>
      <w:r>
        <w:rPr>
          <w:color w:val="212529"/>
        </w:rPr>
        <w:t>Ibid., 187.</w:t>
      </w:r>
    </w:p>
  </w:footnote>
  <w:footnote w:id="4">
    <w:p w14:paraId="141969D6" w14:textId="77777777" w:rsidR="004E7107" w:rsidRDefault="004E7107" w:rsidP="004E7107">
      <w:pPr>
        <w:pStyle w:val="FootnoteText"/>
      </w:pPr>
      <w:r>
        <w:rPr>
          <w:rStyle w:val="FootnoteReference"/>
        </w:rPr>
        <w:footnoteRef/>
      </w:r>
      <w:r>
        <w:t xml:space="preserve"> </w:t>
      </w:r>
      <w:r w:rsidRPr="005E6FF1">
        <w:rPr>
          <w:color w:val="0E101A"/>
        </w:rPr>
        <w:t xml:space="preserve">Walter A. Elwell, </w:t>
      </w:r>
      <w:r w:rsidRPr="005E6FF1">
        <w:rPr>
          <w:rStyle w:val="Emphasis"/>
          <w:color w:val="0E101A"/>
        </w:rPr>
        <w:t>Evangelical Dictionary of Theology</w:t>
      </w:r>
      <w:r w:rsidRPr="005E6FF1">
        <w:rPr>
          <w:color w:val="0E101A"/>
        </w:rPr>
        <w:t xml:space="preserve">. 2nd ed. (Grand Rapids: Baker Academic, 2017), </w:t>
      </w:r>
      <w:r>
        <w:rPr>
          <w:color w:val="0E101A"/>
        </w:rPr>
        <w:t>1104.</w:t>
      </w:r>
    </w:p>
  </w:footnote>
  <w:footnote w:id="5">
    <w:p w14:paraId="79957516" w14:textId="77777777" w:rsidR="004E7107" w:rsidRDefault="004E7107" w:rsidP="004E7107">
      <w:pPr>
        <w:pStyle w:val="FootnoteText"/>
      </w:pPr>
      <w:r>
        <w:rPr>
          <w:rStyle w:val="FootnoteReference"/>
        </w:rPr>
        <w:footnoteRef/>
      </w:r>
      <w:r>
        <w:t xml:space="preserve"> </w:t>
      </w:r>
      <w:r>
        <w:rPr>
          <w:color w:val="0E101A"/>
        </w:rPr>
        <w:t>Ibid., 1104.</w:t>
      </w:r>
    </w:p>
  </w:footnote>
  <w:footnote w:id="6">
    <w:p w14:paraId="04F65724" w14:textId="77777777" w:rsidR="004E7107" w:rsidRDefault="004E7107" w:rsidP="004E7107">
      <w:pPr>
        <w:pStyle w:val="FootnoteText"/>
      </w:pPr>
      <w:r>
        <w:rPr>
          <w:rStyle w:val="FootnoteReference"/>
        </w:rPr>
        <w:footnoteRef/>
      </w:r>
      <w:r>
        <w:t xml:space="preserve"> </w:t>
      </w:r>
      <w:r w:rsidRPr="00095624">
        <w:t>Ivor J. Davidson, "Pondering the Sinlessness of Jesus Christ: Moral Christologies and the Witness of Scripture</w:t>
      </w:r>
      <w:r w:rsidRPr="00DC5A74">
        <w:rPr>
          <w:i/>
          <w:iCs/>
        </w:rPr>
        <w:t>." International Journal of Systematic Theology</w:t>
      </w:r>
      <w:r w:rsidRPr="00095624">
        <w:t>: IJST 10, no. 4 (2008): 3</w:t>
      </w:r>
      <w:r>
        <w:t>84.</w:t>
      </w:r>
    </w:p>
  </w:footnote>
  <w:footnote w:id="7">
    <w:p w14:paraId="6A1C315E" w14:textId="77777777" w:rsidR="004E7107" w:rsidRDefault="004E7107" w:rsidP="004E7107">
      <w:pPr>
        <w:pStyle w:val="FootnoteText"/>
      </w:pPr>
      <w:r>
        <w:rPr>
          <w:rStyle w:val="FootnoteReference"/>
        </w:rPr>
        <w:footnoteRef/>
      </w:r>
      <w:r>
        <w:t xml:space="preserve"> Ibid., 384.</w:t>
      </w:r>
    </w:p>
  </w:footnote>
  <w:footnote w:id="8">
    <w:p w14:paraId="23E58A94" w14:textId="77777777" w:rsidR="004E7107" w:rsidRDefault="004E7107" w:rsidP="004E7107">
      <w:pPr>
        <w:pStyle w:val="FootnoteText"/>
      </w:pPr>
      <w:r>
        <w:rPr>
          <w:rStyle w:val="FootnoteReference"/>
        </w:rPr>
        <w:footnoteRef/>
      </w:r>
      <w:r>
        <w:t xml:space="preserve"> </w:t>
      </w:r>
      <w:r w:rsidRPr="00095624">
        <w:t>Ivor J. Davidson, "Pondering the Sinlessness of Jesus Christ: Moral Christologies and the Witness of Scripture</w:t>
      </w:r>
      <w:r w:rsidRPr="00DC5A74">
        <w:rPr>
          <w:i/>
          <w:iCs/>
        </w:rPr>
        <w:t>." International Journal of Systematic Theology</w:t>
      </w:r>
      <w:r w:rsidRPr="00095624">
        <w:t>: IJST 10, no. 4 (2008): 37</w:t>
      </w:r>
      <w:r>
        <w:t>5.</w:t>
      </w:r>
    </w:p>
  </w:footnote>
  <w:footnote w:id="9">
    <w:p w14:paraId="07B84CA8" w14:textId="77777777" w:rsidR="004E7107" w:rsidRDefault="004E7107" w:rsidP="004E7107">
      <w:pPr>
        <w:pStyle w:val="FootnoteText"/>
      </w:pPr>
      <w:r>
        <w:rPr>
          <w:rStyle w:val="FootnoteReference"/>
        </w:rPr>
        <w:footnoteRef/>
      </w:r>
      <w:r>
        <w:t xml:space="preserve"> </w:t>
      </w:r>
      <w:r w:rsidRPr="008972B9">
        <w:t>Gerald</w:t>
      </w:r>
      <w:r>
        <w:t xml:space="preserve"> </w:t>
      </w:r>
      <w:r w:rsidRPr="008972B9">
        <w:t xml:space="preserve">Collins,. </w:t>
      </w:r>
      <w:r w:rsidRPr="008972B9">
        <w:rPr>
          <w:i/>
          <w:iCs/>
        </w:rPr>
        <w:t>Christology: A Biblical, Historical, and Systematic Study of Jesus</w:t>
      </w:r>
      <w:r w:rsidRPr="008972B9">
        <w:t>. 2nd ed</w:t>
      </w:r>
      <w:r>
        <w:t>. (</w:t>
      </w:r>
      <w:r w:rsidRPr="008972B9">
        <w:t>New York; Oxford;: Oxford University Press, 2009</w:t>
      </w:r>
      <w:r>
        <w:t>), 3</w:t>
      </w:r>
      <w:r w:rsidRPr="008972B9">
        <w:t>.</w:t>
      </w:r>
    </w:p>
  </w:footnote>
  <w:footnote w:id="10">
    <w:p w14:paraId="30362229" w14:textId="77777777" w:rsidR="004E7107" w:rsidRDefault="004E7107" w:rsidP="004E7107">
      <w:pPr>
        <w:pStyle w:val="FootnoteText"/>
      </w:pPr>
      <w:r>
        <w:rPr>
          <w:rStyle w:val="FootnoteReference"/>
        </w:rPr>
        <w:footnoteRef/>
      </w:r>
      <w:r>
        <w:t xml:space="preserve"> </w:t>
      </w:r>
      <w:r w:rsidRPr="00923E71">
        <w:rPr>
          <w:rFonts w:cs="Times New Roman"/>
        </w:rPr>
        <w:t xml:space="preserve">Millard J. Erickson, </w:t>
      </w:r>
      <w:r w:rsidRPr="00923E71">
        <w:rPr>
          <w:rFonts w:cs="Times New Roman"/>
          <w:i/>
          <w:iCs/>
        </w:rPr>
        <w:t>Christian Theology</w:t>
      </w:r>
      <w:r w:rsidRPr="00923E71">
        <w:rPr>
          <w:rFonts w:cs="Times New Roman"/>
        </w:rPr>
        <w:t xml:space="preserve">. 3rd ed. (Grand Rapids: Baker Academic, 2013), </w:t>
      </w:r>
      <w:r>
        <w:rPr>
          <w:rFonts w:cs="Times New Roman"/>
        </w:rPr>
        <w:t>656.</w:t>
      </w:r>
    </w:p>
  </w:footnote>
  <w:footnote w:id="11">
    <w:p w14:paraId="591F38FD" w14:textId="17D321F1" w:rsidR="009A3005" w:rsidRDefault="009A3005">
      <w:pPr>
        <w:pStyle w:val="FootnoteText"/>
      </w:pPr>
      <w:r>
        <w:rPr>
          <w:rStyle w:val="FootnoteReference"/>
        </w:rPr>
        <w:footnoteRef/>
      </w:r>
      <w:r>
        <w:t xml:space="preserve"> </w:t>
      </w:r>
      <w:r w:rsidRPr="009A3005">
        <w:t>Johannes</w:t>
      </w:r>
      <w:r>
        <w:t xml:space="preserve"> </w:t>
      </w:r>
      <w:r w:rsidRPr="009A3005">
        <w:t xml:space="preserve">Grössl, and Klaus von Stosch. </w:t>
      </w:r>
      <w:r w:rsidRPr="009A3005">
        <w:rPr>
          <w:i/>
          <w:iCs/>
        </w:rPr>
        <w:t>Impeccability and Temptation: Understanding Christ's Divine and Human Will</w:t>
      </w:r>
      <w:r>
        <w:t xml:space="preserve"> (</w:t>
      </w:r>
      <w:r w:rsidRPr="009A3005">
        <w:t>Milton: Taylor &amp; Francis Group, 2021</w:t>
      </w:r>
      <w:r>
        <w:t>), 2</w:t>
      </w:r>
      <w:r w:rsidRPr="009A3005">
        <w:t>.</w:t>
      </w:r>
    </w:p>
  </w:footnote>
  <w:footnote w:id="12">
    <w:p w14:paraId="1E31AD9F" w14:textId="0A2E14D7" w:rsidR="008D65A2" w:rsidRDefault="008D65A2">
      <w:pPr>
        <w:pStyle w:val="FootnoteText"/>
      </w:pPr>
      <w:r>
        <w:rPr>
          <w:rStyle w:val="FootnoteReference"/>
        </w:rPr>
        <w:footnoteRef/>
      </w:r>
      <w:r>
        <w:t xml:space="preserve"> </w:t>
      </w:r>
      <w:r w:rsidRPr="008D65A2">
        <w:t xml:space="preserve">L. W. Grensted, "The Sinlessness of Christ." </w:t>
      </w:r>
      <w:r w:rsidRPr="008D65A2">
        <w:rPr>
          <w:i/>
          <w:iCs/>
        </w:rPr>
        <w:t>Theology</w:t>
      </w:r>
      <w:r w:rsidRPr="008D65A2">
        <w:t xml:space="preserve"> (Norwich) 24, no. 142 (1932): 207</w:t>
      </w:r>
      <w:r>
        <w:t>.</w:t>
      </w:r>
      <w:r w:rsidR="00D95FF7">
        <w:t xml:space="preserve"> See also</w:t>
      </w:r>
      <w:r w:rsidR="00D95FF7" w:rsidRPr="00D95FF7">
        <w:t xml:space="preserve"> </w:t>
      </w:r>
      <w:r w:rsidR="00D95FF7" w:rsidRPr="00D95FF7">
        <w:t>Kelly M. Kapic, “The Son’s Assumption of a Human Nature: A Call for Clarity,” International Journal of Systematic Theology 3 (2001): 164–6.</w:t>
      </w:r>
    </w:p>
  </w:footnote>
  <w:footnote w:id="13">
    <w:p w14:paraId="2AA83320" w14:textId="5A712950" w:rsidR="00202DDC" w:rsidRDefault="00202DDC">
      <w:pPr>
        <w:pStyle w:val="FootnoteText"/>
      </w:pPr>
      <w:r>
        <w:rPr>
          <w:rStyle w:val="FootnoteReference"/>
        </w:rPr>
        <w:footnoteRef/>
      </w:r>
      <w:r>
        <w:t xml:space="preserve"> </w:t>
      </w:r>
      <w:r w:rsidRPr="00095624">
        <w:t>Davidson, "Pondering the Sinlessness of Jesus Christ</w:t>
      </w:r>
      <w:r>
        <w:t>,” 375.</w:t>
      </w:r>
    </w:p>
  </w:footnote>
  <w:footnote w:id="14">
    <w:p w14:paraId="00F676D8" w14:textId="6C25FECE" w:rsidR="00DC5A74" w:rsidRDefault="00DC5A74">
      <w:pPr>
        <w:pStyle w:val="FootnoteText"/>
      </w:pPr>
      <w:r>
        <w:rPr>
          <w:rStyle w:val="FootnoteReference"/>
        </w:rPr>
        <w:footnoteRef/>
      </w:r>
      <w:r>
        <w:t xml:space="preserve"> </w:t>
      </w:r>
      <w:r w:rsidR="00202DDC">
        <w:t>Ibid</w:t>
      </w:r>
      <w:r w:rsidR="00FC31E8">
        <w:t>.</w:t>
      </w:r>
      <w:r>
        <w:t>,</w:t>
      </w:r>
      <w:r w:rsidR="00FC31E8">
        <w:t xml:space="preserve"> </w:t>
      </w:r>
      <w:r>
        <w:t>375.</w:t>
      </w:r>
    </w:p>
  </w:footnote>
  <w:footnote w:id="15">
    <w:p w14:paraId="6DAC8B6F" w14:textId="2A1F775F" w:rsidR="00531F4F" w:rsidRDefault="00531F4F">
      <w:pPr>
        <w:pStyle w:val="FootnoteText"/>
      </w:pPr>
      <w:r>
        <w:rPr>
          <w:rStyle w:val="FootnoteReference"/>
        </w:rPr>
        <w:footnoteRef/>
      </w:r>
      <w:r>
        <w:t xml:space="preserve"> </w:t>
      </w:r>
      <w:r w:rsidRPr="00531F4F">
        <w:t xml:space="preserve">M.F. Wiles, ‘Does Christology Rest on a Mistake?’, in S.W. Sykes and J.P. Clayton, eds., </w:t>
      </w:r>
      <w:r w:rsidRPr="00531F4F">
        <w:rPr>
          <w:i/>
          <w:iCs/>
        </w:rPr>
        <w:t>Christ, Faith and History: Cambridge Studies in Christology</w:t>
      </w:r>
      <w:r w:rsidRPr="00531F4F">
        <w:t xml:space="preserve"> (Cambridge: Cambridge University Press, 1972), 3–12</w:t>
      </w:r>
      <w:r>
        <w:t>.</w:t>
      </w:r>
    </w:p>
  </w:footnote>
  <w:footnote w:id="16">
    <w:p w14:paraId="57BE8418" w14:textId="77777777" w:rsidR="00E519A6" w:rsidRDefault="00E519A6" w:rsidP="00E519A6">
      <w:pPr>
        <w:pStyle w:val="FootnoteText"/>
      </w:pPr>
      <w:r>
        <w:rPr>
          <w:rStyle w:val="FootnoteReference"/>
        </w:rPr>
        <w:footnoteRef/>
      </w:r>
      <w:r>
        <w:t xml:space="preserve"> </w:t>
      </w:r>
      <w:r w:rsidRPr="00370183">
        <w:t xml:space="preserve">Crisp, Oliver D. "On the Vicarious Humanity of Christ." </w:t>
      </w:r>
      <w:r w:rsidRPr="00370183">
        <w:rPr>
          <w:i/>
          <w:iCs/>
        </w:rPr>
        <w:t>International Journal of Systematic Theology:</w:t>
      </w:r>
      <w:r w:rsidRPr="00370183">
        <w:t xml:space="preserve"> IJST 21, no. 3 (2019): 23</w:t>
      </w:r>
      <w:r>
        <w:t>8.</w:t>
      </w:r>
    </w:p>
  </w:footnote>
  <w:footnote w:id="17">
    <w:p w14:paraId="1A22E735" w14:textId="40ED10A3" w:rsidR="006426BA" w:rsidRDefault="006426BA">
      <w:pPr>
        <w:pStyle w:val="FootnoteText"/>
      </w:pPr>
      <w:r>
        <w:rPr>
          <w:rStyle w:val="FootnoteReference"/>
        </w:rPr>
        <w:footnoteRef/>
      </w:r>
      <w:r>
        <w:t xml:space="preserve"> Ibid., 238.</w:t>
      </w:r>
    </w:p>
  </w:footnote>
  <w:footnote w:id="18">
    <w:p w14:paraId="583A8AE5" w14:textId="338E16B4" w:rsidR="00E519A6" w:rsidRDefault="00E519A6" w:rsidP="00E519A6">
      <w:pPr>
        <w:pStyle w:val="FootnoteText"/>
      </w:pPr>
      <w:r>
        <w:rPr>
          <w:rStyle w:val="FootnoteReference"/>
        </w:rPr>
        <w:footnoteRef/>
      </w:r>
      <w:r>
        <w:t xml:space="preserve"> Ian A</w:t>
      </w:r>
      <w:r>
        <w:t xml:space="preserve"> </w:t>
      </w:r>
      <w:r w:rsidRPr="004C6B32">
        <w:t>Mc</w:t>
      </w:r>
      <w:r>
        <w:t>F</w:t>
      </w:r>
      <w:r w:rsidRPr="004C6B32">
        <w:t xml:space="preserve">arland, "Fallen or Unfallen? Christ's Human Nature and the Ontology of Human Sinfulness." </w:t>
      </w:r>
      <w:r w:rsidRPr="004C6B32">
        <w:rPr>
          <w:i/>
          <w:iCs/>
        </w:rPr>
        <w:t>International Journal of Systematic Theology:</w:t>
      </w:r>
      <w:r w:rsidRPr="004C6B32">
        <w:t xml:space="preserve"> IJST 10, no. 4 (2008): </w:t>
      </w:r>
      <w:r>
        <w:t>412-13.</w:t>
      </w:r>
    </w:p>
  </w:footnote>
  <w:footnote w:id="19">
    <w:p w14:paraId="2A97A830" w14:textId="31F01B62" w:rsidR="00D308B1" w:rsidRDefault="00D308B1">
      <w:pPr>
        <w:pStyle w:val="FootnoteText"/>
      </w:pPr>
      <w:r>
        <w:rPr>
          <w:rStyle w:val="FootnoteReference"/>
        </w:rPr>
        <w:footnoteRef/>
      </w:r>
      <w:r>
        <w:t xml:space="preserve"> </w:t>
      </w:r>
      <w:r w:rsidRPr="00D308B1">
        <w:t xml:space="preserve">Anselm, “Why God Became Man II.” In Eugene R. Fairweather, ed., </w:t>
      </w:r>
      <w:r w:rsidRPr="00D308B1">
        <w:rPr>
          <w:i/>
          <w:iCs/>
        </w:rPr>
        <w:t>A Scholastic Miscellany: Anselm to Ockham.</w:t>
      </w:r>
      <w:r w:rsidRPr="00D308B1">
        <w:t xml:space="preserve"> </w:t>
      </w:r>
      <w:r>
        <w:t>(</w:t>
      </w:r>
      <w:r w:rsidRPr="00D308B1">
        <w:t>Philadelphia: Westminster Press, 1956</w:t>
      </w:r>
      <w:r>
        <w:t>), xi.</w:t>
      </w:r>
      <w:r w:rsidRPr="00D308B1">
        <w:t>.</w:t>
      </w:r>
    </w:p>
  </w:footnote>
  <w:footnote w:id="20">
    <w:p w14:paraId="16CA81C6" w14:textId="6357506C" w:rsidR="00FB04EF" w:rsidRDefault="00FB04EF">
      <w:pPr>
        <w:pStyle w:val="FootnoteText"/>
      </w:pPr>
      <w:r>
        <w:rPr>
          <w:rStyle w:val="FootnoteReference"/>
        </w:rPr>
        <w:footnoteRef/>
      </w:r>
      <w:r>
        <w:t xml:space="preserve"> </w:t>
      </w:r>
      <w:r w:rsidRPr="00FB04EF">
        <w:t xml:space="preserve">Ullmann, Carl and Christian Classics Ethereal Library. </w:t>
      </w:r>
      <w:r w:rsidRPr="00FB04EF">
        <w:rPr>
          <w:i/>
          <w:iCs/>
        </w:rPr>
        <w:t xml:space="preserve">The Sinlessness of Jesus: An Evidence for </w:t>
      </w:r>
      <w:r w:rsidRPr="00FB04EF">
        <w:rPr>
          <w:i/>
          <w:iCs/>
        </w:rPr>
        <w:t>Christianit</w:t>
      </w:r>
      <w:r>
        <w:rPr>
          <w:i/>
          <w:iCs/>
        </w:rPr>
        <w:t xml:space="preserve">y </w:t>
      </w:r>
      <w:r w:rsidRPr="00FB04EF">
        <w:t>(</w:t>
      </w:r>
      <w:r w:rsidRPr="00FB04EF">
        <w:t>Edinburgh: T. &amp; T. Clark, 1870</w:t>
      </w:r>
      <w:r>
        <w:t>), 256-57.</w:t>
      </w:r>
    </w:p>
  </w:footnote>
  <w:footnote w:id="21">
    <w:p w14:paraId="5B86FE2C" w14:textId="77777777" w:rsidR="00EE09A6" w:rsidRDefault="00EE09A6" w:rsidP="00EE09A6">
      <w:pPr>
        <w:pStyle w:val="FootnoteText"/>
      </w:pPr>
      <w:r>
        <w:rPr>
          <w:rStyle w:val="FootnoteReference"/>
        </w:rPr>
        <w:footnoteRef/>
      </w:r>
      <w:r>
        <w:t xml:space="preserve"> </w:t>
      </w:r>
      <w:r w:rsidRPr="00153493">
        <w:t>J. H.</w:t>
      </w:r>
      <w:r>
        <w:t xml:space="preserve"> </w:t>
      </w:r>
      <w:r w:rsidRPr="00153493">
        <w:t xml:space="preserve">Srawley, "St Gregory of Nyssa on the Sinlessness of Christ." </w:t>
      </w:r>
      <w:r w:rsidRPr="007743A2">
        <w:rPr>
          <w:i/>
          <w:iCs/>
        </w:rPr>
        <w:t>Journal of Theological Studies</w:t>
      </w:r>
      <w:r w:rsidRPr="00153493">
        <w:t>, VII, no. 27 (1906): 434</w:t>
      </w:r>
      <w:r>
        <w:t>.</w:t>
      </w:r>
    </w:p>
  </w:footnote>
  <w:footnote w:id="22">
    <w:p w14:paraId="09C35304" w14:textId="1AE1B0DA" w:rsidR="002349DA" w:rsidRDefault="002349DA">
      <w:pPr>
        <w:pStyle w:val="FootnoteText"/>
      </w:pPr>
      <w:r>
        <w:rPr>
          <w:rStyle w:val="FootnoteReference"/>
        </w:rPr>
        <w:footnoteRef/>
      </w:r>
      <w:r>
        <w:t xml:space="preserve"> </w:t>
      </w:r>
      <w:r>
        <w:t xml:space="preserve">Ian A </w:t>
      </w:r>
      <w:r w:rsidRPr="004C6B32">
        <w:t>Mc</w:t>
      </w:r>
      <w:r>
        <w:t>F</w:t>
      </w:r>
      <w:r w:rsidRPr="004C6B32">
        <w:t xml:space="preserve">arland, "Fallen or Unfallen? Christ's Human Nature and the Ontology of Human Sinfulness." </w:t>
      </w:r>
      <w:r w:rsidRPr="004C6B32">
        <w:rPr>
          <w:i/>
          <w:iCs/>
        </w:rPr>
        <w:t>International Journal of Systematic Theology:</w:t>
      </w:r>
      <w:r w:rsidRPr="004C6B32">
        <w:t xml:space="preserve"> IJST 10, no. 4 (2008): </w:t>
      </w:r>
      <w:r>
        <w:t>4</w:t>
      </w:r>
      <w:r>
        <w:t>03.</w:t>
      </w:r>
    </w:p>
  </w:footnote>
  <w:footnote w:id="23">
    <w:p w14:paraId="2274676F" w14:textId="67820779" w:rsidR="00023285" w:rsidRDefault="00023285">
      <w:pPr>
        <w:pStyle w:val="FootnoteText"/>
      </w:pPr>
      <w:r>
        <w:rPr>
          <w:rStyle w:val="FootnoteReference"/>
        </w:rPr>
        <w:footnoteRef/>
      </w:r>
      <w:r>
        <w:t xml:space="preserve"> </w:t>
      </w:r>
      <w:r w:rsidRPr="00023285">
        <w:t xml:space="preserve">Oliver D. Crisp, "On the Vicarious Humanity of Christ." </w:t>
      </w:r>
      <w:r w:rsidRPr="00023285">
        <w:rPr>
          <w:i/>
          <w:iCs/>
        </w:rPr>
        <w:t>International Journal of Systematic Theology</w:t>
      </w:r>
      <w:r w:rsidRPr="00023285">
        <w:t>: IJST 21, no. 3 (2019): 23</w:t>
      </w:r>
      <w:r>
        <w:t>6.</w:t>
      </w:r>
    </w:p>
  </w:footnote>
  <w:footnote w:id="24">
    <w:p w14:paraId="50C74A38" w14:textId="421AAE16" w:rsidR="001512C2" w:rsidRDefault="001512C2">
      <w:pPr>
        <w:pStyle w:val="FootnoteText"/>
      </w:pPr>
      <w:r>
        <w:rPr>
          <w:rStyle w:val="FootnoteReference"/>
        </w:rPr>
        <w:footnoteRef/>
      </w:r>
      <w:r>
        <w:t xml:space="preserve"> </w:t>
      </w:r>
      <w:r w:rsidRPr="00517C2A">
        <w:t xml:space="preserve">Norman Geisler &amp; Frank Turek, </w:t>
      </w:r>
      <w:r w:rsidRPr="00517C2A">
        <w:rPr>
          <w:i/>
          <w:iCs/>
        </w:rPr>
        <w:t>I Don’t Have Enough Faith to Be an Atheist</w:t>
      </w:r>
      <w:r w:rsidRPr="00517C2A">
        <w:t xml:space="preserve"> (Wheaton: Crossway Books, 2014), </w:t>
      </w:r>
      <w:r>
        <w:t>171.</w:t>
      </w:r>
    </w:p>
  </w:footnote>
  <w:footnote w:id="25">
    <w:p w14:paraId="0CAE2191" w14:textId="050C4451" w:rsidR="00C9478C" w:rsidRDefault="00C9478C">
      <w:pPr>
        <w:pStyle w:val="FootnoteText"/>
      </w:pPr>
      <w:r>
        <w:rPr>
          <w:rStyle w:val="FootnoteReference"/>
        </w:rPr>
        <w:footnoteRef/>
      </w:r>
      <w:r>
        <w:t xml:space="preserve"> Ibid., 171.</w:t>
      </w:r>
    </w:p>
  </w:footnote>
  <w:footnote w:id="26">
    <w:p w14:paraId="4F37B54B" w14:textId="64195D98" w:rsidR="00DF67C2" w:rsidRDefault="00DF67C2">
      <w:pPr>
        <w:pStyle w:val="FootnoteText"/>
      </w:pPr>
      <w:r>
        <w:rPr>
          <w:rStyle w:val="FootnoteReference"/>
        </w:rPr>
        <w:footnoteRef/>
      </w:r>
      <w:r>
        <w:t xml:space="preserve"> </w:t>
      </w:r>
      <w:r w:rsidRPr="00095624">
        <w:t>Davidson, "Pondering the Sinlessness of Jesus Christ</w:t>
      </w:r>
      <w:r>
        <w:t>,” 37</w:t>
      </w:r>
      <w:r>
        <w:t>9.</w:t>
      </w:r>
    </w:p>
  </w:footnote>
  <w:footnote w:id="27">
    <w:p w14:paraId="53CC2628" w14:textId="3BBC2A21" w:rsidR="00CB4D1D" w:rsidRDefault="00CB4D1D">
      <w:pPr>
        <w:pStyle w:val="FootnoteText"/>
      </w:pPr>
      <w:r>
        <w:rPr>
          <w:rStyle w:val="FootnoteReference"/>
        </w:rPr>
        <w:footnoteRef/>
      </w:r>
      <w:r>
        <w:t xml:space="preserve"> </w:t>
      </w:r>
      <w:r w:rsidRPr="00CB4D1D">
        <w:t xml:space="preserve">Pelser, Adam C. and The Society of Christian Philosophers. "Temptation, Virtue, and the Character of Christ." </w:t>
      </w:r>
      <w:r w:rsidRPr="00CB4D1D">
        <w:rPr>
          <w:i/>
          <w:iCs/>
        </w:rPr>
        <w:t>Faith and Philosophy</w:t>
      </w:r>
      <w:r w:rsidRPr="00CB4D1D">
        <w:t xml:space="preserve"> 36, no. 1 (2019): 8</w:t>
      </w:r>
      <w:r>
        <w:t>4.</w:t>
      </w:r>
    </w:p>
  </w:footnote>
  <w:footnote w:id="28">
    <w:p w14:paraId="5F123479" w14:textId="2D9DBC1E" w:rsidR="00871C27" w:rsidRDefault="00871C27">
      <w:pPr>
        <w:pStyle w:val="FootnoteText"/>
      </w:pPr>
      <w:r>
        <w:rPr>
          <w:rStyle w:val="FootnoteReference"/>
        </w:rPr>
        <w:footnoteRef/>
      </w:r>
      <w:r>
        <w:t xml:space="preserve"> </w:t>
      </w:r>
      <w:r w:rsidR="0009697A">
        <w:t>Ibid/, 395.</w:t>
      </w:r>
    </w:p>
  </w:footnote>
  <w:footnote w:id="29">
    <w:p w14:paraId="4466CD94" w14:textId="3B3AD7AC" w:rsidR="00CA1953" w:rsidRDefault="00CA1953">
      <w:pPr>
        <w:pStyle w:val="FootnoteText"/>
      </w:pPr>
      <w:r>
        <w:rPr>
          <w:rStyle w:val="FootnoteReference"/>
        </w:rPr>
        <w:footnoteRef/>
      </w:r>
      <w:r>
        <w:t xml:space="preserve"> </w:t>
      </w:r>
      <w:r w:rsidRPr="004C6B32">
        <w:t>Mc</w:t>
      </w:r>
      <w:r>
        <w:t>F</w:t>
      </w:r>
      <w:r w:rsidRPr="004C6B32">
        <w:t>arland, "Fallen or Unfallen</w:t>
      </w:r>
      <w:r>
        <w:t>,” 403.</w:t>
      </w:r>
    </w:p>
  </w:footnote>
  <w:footnote w:id="30">
    <w:p w14:paraId="25B6305F" w14:textId="0E27DA7B" w:rsidR="000F4CF7" w:rsidRDefault="000F4CF7">
      <w:pPr>
        <w:pStyle w:val="FootnoteText"/>
      </w:pPr>
      <w:r>
        <w:rPr>
          <w:rStyle w:val="FootnoteReference"/>
        </w:rPr>
        <w:footnoteRef/>
      </w:r>
      <w:r>
        <w:t xml:space="preserve"> </w:t>
      </w:r>
      <w:r w:rsidRPr="00023285">
        <w:t>Crisp, "On the Vicarious Humanity of Christ</w:t>
      </w:r>
      <w:r>
        <w:t>,</w:t>
      </w:r>
      <w:r w:rsidRPr="00023285">
        <w:t>"</w:t>
      </w:r>
      <w:r>
        <w:t xml:space="preserve"> 237.</w:t>
      </w:r>
    </w:p>
  </w:footnote>
  <w:footnote w:id="31">
    <w:p w14:paraId="37F3EDF2" w14:textId="506C018A" w:rsidR="00F3016E" w:rsidRDefault="00F3016E">
      <w:pPr>
        <w:pStyle w:val="FootnoteText"/>
      </w:pPr>
      <w:r>
        <w:rPr>
          <w:rStyle w:val="FootnoteReference"/>
        </w:rPr>
        <w:footnoteRef/>
      </w:r>
      <w:r>
        <w:t xml:space="preserve"> </w:t>
      </w:r>
      <w:r w:rsidRPr="00F3016E">
        <w:t xml:space="preserve">Jeffrey S. Siker, </w:t>
      </w:r>
      <w:r w:rsidRPr="00F3016E">
        <w:rPr>
          <w:i/>
          <w:iCs/>
        </w:rPr>
        <w:t>Jesus, Sin, and Perfection in Early Christianity</w:t>
      </w:r>
      <w:r>
        <w:t xml:space="preserve"> (</w:t>
      </w:r>
      <w:r w:rsidRPr="00F3016E">
        <w:t>New York: Cambridge University Press, 2015</w:t>
      </w:r>
      <w:r>
        <w:t>), 236.</w:t>
      </w:r>
    </w:p>
  </w:footnote>
  <w:footnote w:id="32">
    <w:p w14:paraId="610B0DC8" w14:textId="0DDC0C09" w:rsidR="00871C27" w:rsidRDefault="00871C27">
      <w:pPr>
        <w:pStyle w:val="FootnoteText"/>
      </w:pPr>
      <w:r>
        <w:rPr>
          <w:rStyle w:val="FootnoteReference"/>
        </w:rPr>
        <w:footnoteRef/>
      </w:r>
      <w:r>
        <w:t xml:space="preserve"> </w:t>
      </w:r>
      <w:r w:rsidRPr="00095624">
        <w:t>Davidson, "Pondering the Sinlessness of Jesus Christ</w:t>
      </w:r>
      <w:r>
        <w:t>,” 3</w:t>
      </w:r>
      <w:r>
        <w:t>93.</w:t>
      </w:r>
    </w:p>
  </w:footnote>
  <w:footnote w:id="33">
    <w:p w14:paraId="0951A706" w14:textId="0C67C325" w:rsidR="00F3016E" w:rsidRDefault="00F3016E">
      <w:pPr>
        <w:pStyle w:val="FootnoteText"/>
      </w:pPr>
      <w:r>
        <w:rPr>
          <w:rStyle w:val="FootnoteReference"/>
        </w:rPr>
        <w:footnoteRef/>
      </w:r>
      <w:r>
        <w:t xml:space="preserve"> </w:t>
      </w:r>
      <w:r w:rsidRPr="00F3016E">
        <w:t xml:space="preserve">Sumner, Darren O. "Fallenness and Anhypostasis: A Way Forward in the Debate Over Christ's Humanity." </w:t>
      </w:r>
      <w:r w:rsidRPr="00F3016E">
        <w:rPr>
          <w:i/>
          <w:iCs/>
        </w:rPr>
        <w:t>Scottish Journal of Theology</w:t>
      </w:r>
      <w:r w:rsidRPr="00F3016E">
        <w:t xml:space="preserve"> 67, no. 2 (2014): </w:t>
      </w:r>
      <w:r>
        <w:t>200.</w:t>
      </w:r>
    </w:p>
  </w:footnote>
  <w:footnote w:id="34">
    <w:p w14:paraId="7E49F584" w14:textId="77777777" w:rsidR="006C5E7C" w:rsidRDefault="006C5E7C" w:rsidP="006C5E7C">
      <w:pPr>
        <w:pStyle w:val="FootnoteText"/>
      </w:pPr>
      <w:r>
        <w:rPr>
          <w:rStyle w:val="FootnoteReference"/>
        </w:rPr>
        <w:footnoteRef/>
      </w:r>
      <w:r>
        <w:t xml:space="preserve"> </w:t>
      </w:r>
      <w:r w:rsidRPr="00854F23">
        <w:t xml:space="preserve">Edward T.. Oakes, </w:t>
      </w:r>
      <w:r w:rsidRPr="00854F23">
        <w:rPr>
          <w:i/>
          <w:iCs/>
        </w:rPr>
        <w:t xml:space="preserve">A Theology of Grace in Six </w:t>
      </w:r>
      <w:r w:rsidRPr="00854F23">
        <w:t xml:space="preserve">Controversies </w:t>
      </w:r>
      <w:r>
        <w:t>(</w:t>
      </w:r>
      <w:r w:rsidRPr="00854F23">
        <w:t>Grand Rapids: William B. Eerdmans Publishing Company</w:t>
      </w:r>
      <w:r>
        <w:t>, 2016), 15</w:t>
      </w:r>
      <w:r w:rsidRPr="00854F23">
        <w:t>.</w:t>
      </w:r>
    </w:p>
  </w:footnote>
  <w:footnote w:id="35">
    <w:p w14:paraId="73633D35" w14:textId="77777777" w:rsidR="006C5E7C" w:rsidRDefault="006C5E7C" w:rsidP="006C5E7C">
      <w:pPr>
        <w:pStyle w:val="FootnoteText"/>
      </w:pPr>
      <w:r>
        <w:rPr>
          <w:rStyle w:val="FootnoteReference"/>
        </w:rPr>
        <w:footnoteRef/>
      </w:r>
      <w:r>
        <w:t xml:space="preserve"> Dietrich Bonhoeffer, </w:t>
      </w:r>
      <w:r w:rsidRPr="00D61B58">
        <w:rPr>
          <w:i/>
          <w:iCs/>
        </w:rPr>
        <w:t>Dietrich Bonhoeffer Works,</w:t>
      </w:r>
      <w:r>
        <w:t xml:space="preserve"> vol. 4, ed. Wayne Whitson Floyd, Jr. (Augsburg: Fortress Press, 2001), 57.</w:t>
      </w:r>
    </w:p>
  </w:footnote>
  <w:footnote w:id="36">
    <w:p w14:paraId="3BA42858" w14:textId="77777777" w:rsidR="006C5E7C" w:rsidRDefault="006C5E7C" w:rsidP="006C5E7C">
      <w:pPr>
        <w:pStyle w:val="FootnoteText"/>
      </w:pPr>
      <w:r>
        <w:rPr>
          <w:rStyle w:val="FootnoteReference"/>
        </w:rPr>
        <w:footnoteRef/>
      </w:r>
      <w:r>
        <w:t xml:space="preserve"> </w:t>
      </w:r>
      <w:r w:rsidRPr="00D313F1">
        <w:t xml:space="preserve">Michael L. Brown, </w:t>
      </w:r>
      <w:r w:rsidRPr="00D313F1">
        <w:rPr>
          <w:i/>
          <w:iCs/>
        </w:rPr>
        <w:t>Hyper-Grace: Exposing the Dangers of the Modern Grace Message.</w:t>
      </w:r>
      <w:r>
        <w:rPr>
          <w:i/>
          <w:iCs/>
        </w:rPr>
        <w:t xml:space="preserve"> </w:t>
      </w:r>
      <w:r>
        <w:t>(</w:t>
      </w:r>
      <w:r w:rsidRPr="00D313F1">
        <w:t>Lake Mary, FL: Charisma Media, 2014</w:t>
      </w:r>
      <w:r>
        <w:t>), 15</w:t>
      </w:r>
      <w:r w:rsidRPr="00D313F1">
        <w:t>.</w:t>
      </w:r>
    </w:p>
  </w:footnote>
  <w:footnote w:id="37">
    <w:p w14:paraId="34739913" w14:textId="77777777" w:rsidR="006C5E7C" w:rsidRDefault="006C5E7C" w:rsidP="006C5E7C">
      <w:pPr>
        <w:pStyle w:val="FootnoteText"/>
      </w:pPr>
      <w:r>
        <w:rPr>
          <w:rStyle w:val="FootnoteReference"/>
        </w:rPr>
        <w:footnoteRef/>
      </w:r>
      <w:r>
        <w:t xml:space="preserve"> Ibid., 16.</w:t>
      </w:r>
    </w:p>
  </w:footnote>
  <w:footnote w:id="38">
    <w:p w14:paraId="04B9894E" w14:textId="77777777" w:rsidR="006C5E7C" w:rsidRDefault="006C5E7C" w:rsidP="006C5E7C">
      <w:pPr>
        <w:pStyle w:val="FootnoteText"/>
      </w:pPr>
      <w:r>
        <w:rPr>
          <w:rStyle w:val="FootnoteReference"/>
        </w:rPr>
        <w:footnoteRef/>
      </w:r>
      <w:r>
        <w:t xml:space="preserve"> Ibid.,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F39"/>
    <w:rsid w:val="000015AC"/>
    <w:rsid w:val="00002C8A"/>
    <w:rsid w:val="000031B6"/>
    <w:rsid w:val="00003B54"/>
    <w:rsid w:val="000067A7"/>
    <w:rsid w:val="00007D1E"/>
    <w:rsid w:val="000109A2"/>
    <w:rsid w:val="00010A9B"/>
    <w:rsid w:val="00010F39"/>
    <w:rsid w:val="000110BA"/>
    <w:rsid w:val="00011831"/>
    <w:rsid w:val="00011983"/>
    <w:rsid w:val="00012351"/>
    <w:rsid w:val="00012B0E"/>
    <w:rsid w:val="00013F57"/>
    <w:rsid w:val="00014FE1"/>
    <w:rsid w:val="0001536C"/>
    <w:rsid w:val="00015B12"/>
    <w:rsid w:val="00021E81"/>
    <w:rsid w:val="00023153"/>
    <w:rsid w:val="00023285"/>
    <w:rsid w:val="00024495"/>
    <w:rsid w:val="000255F2"/>
    <w:rsid w:val="000270DC"/>
    <w:rsid w:val="00027515"/>
    <w:rsid w:val="000278CD"/>
    <w:rsid w:val="00031F5C"/>
    <w:rsid w:val="0003381F"/>
    <w:rsid w:val="0004139E"/>
    <w:rsid w:val="00041C1D"/>
    <w:rsid w:val="00045A6D"/>
    <w:rsid w:val="00046C33"/>
    <w:rsid w:val="000502EB"/>
    <w:rsid w:val="000510BA"/>
    <w:rsid w:val="00051752"/>
    <w:rsid w:val="00052335"/>
    <w:rsid w:val="00052BFE"/>
    <w:rsid w:val="000538B0"/>
    <w:rsid w:val="00054A76"/>
    <w:rsid w:val="00054E43"/>
    <w:rsid w:val="00055A9D"/>
    <w:rsid w:val="00056026"/>
    <w:rsid w:val="00057EE5"/>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A10"/>
    <w:rsid w:val="00094856"/>
    <w:rsid w:val="00094B1D"/>
    <w:rsid w:val="00095624"/>
    <w:rsid w:val="00095CFF"/>
    <w:rsid w:val="000962A3"/>
    <w:rsid w:val="00096336"/>
    <w:rsid w:val="0009697A"/>
    <w:rsid w:val="00096BD4"/>
    <w:rsid w:val="00096DAB"/>
    <w:rsid w:val="000978CE"/>
    <w:rsid w:val="000A154D"/>
    <w:rsid w:val="000A1BAC"/>
    <w:rsid w:val="000A2138"/>
    <w:rsid w:val="000A269C"/>
    <w:rsid w:val="000A4266"/>
    <w:rsid w:val="000A7C22"/>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CF7"/>
    <w:rsid w:val="000F4E57"/>
    <w:rsid w:val="000F5C39"/>
    <w:rsid w:val="000F6BCB"/>
    <w:rsid w:val="000F79E1"/>
    <w:rsid w:val="00102801"/>
    <w:rsid w:val="00102E1D"/>
    <w:rsid w:val="00105204"/>
    <w:rsid w:val="0010599F"/>
    <w:rsid w:val="00106237"/>
    <w:rsid w:val="00106D5E"/>
    <w:rsid w:val="00107385"/>
    <w:rsid w:val="00114BBB"/>
    <w:rsid w:val="00114FA1"/>
    <w:rsid w:val="00115357"/>
    <w:rsid w:val="001173C4"/>
    <w:rsid w:val="0012050C"/>
    <w:rsid w:val="001214CF"/>
    <w:rsid w:val="001222FB"/>
    <w:rsid w:val="00123B86"/>
    <w:rsid w:val="00124BC8"/>
    <w:rsid w:val="00125E7F"/>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12C2"/>
    <w:rsid w:val="00153493"/>
    <w:rsid w:val="00153BDB"/>
    <w:rsid w:val="00154A03"/>
    <w:rsid w:val="001555FC"/>
    <w:rsid w:val="00157CF7"/>
    <w:rsid w:val="001601E6"/>
    <w:rsid w:val="00160AFA"/>
    <w:rsid w:val="00161E6B"/>
    <w:rsid w:val="00162AFF"/>
    <w:rsid w:val="0016345A"/>
    <w:rsid w:val="001649AD"/>
    <w:rsid w:val="00170662"/>
    <w:rsid w:val="00172D30"/>
    <w:rsid w:val="0017631D"/>
    <w:rsid w:val="00176A3E"/>
    <w:rsid w:val="001835C6"/>
    <w:rsid w:val="00185F50"/>
    <w:rsid w:val="001863F0"/>
    <w:rsid w:val="00187515"/>
    <w:rsid w:val="00195236"/>
    <w:rsid w:val="00195F81"/>
    <w:rsid w:val="00196C7D"/>
    <w:rsid w:val="001971EA"/>
    <w:rsid w:val="001A3158"/>
    <w:rsid w:val="001B02AD"/>
    <w:rsid w:val="001B292C"/>
    <w:rsid w:val="001B4A40"/>
    <w:rsid w:val="001C22D2"/>
    <w:rsid w:val="001C2B7C"/>
    <w:rsid w:val="001C37AB"/>
    <w:rsid w:val="001C4B3E"/>
    <w:rsid w:val="001C4F35"/>
    <w:rsid w:val="001C72AE"/>
    <w:rsid w:val="001D033E"/>
    <w:rsid w:val="001D0984"/>
    <w:rsid w:val="001D23BC"/>
    <w:rsid w:val="001D3CF1"/>
    <w:rsid w:val="001D5369"/>
    <w:rsid w:val="001D70D3"/>
    <w:rsid w:val="001E02C2"/>
    <w:rsid w:val="001E2B2E"/>
    <w:rsid w:val="001E30DF"/>
    <w:rsid w:val="001E3A14"/>
    <w:rsid w:val="001E7656"/>
    <w:rsid w:val="001E78EF"/>
    <w:rsid w:val="001F0D1B"/>
    <w:rsid w:val="001F2C42"/>
    <w:rsid w:val="001F4EF0"/>
    <w:rsid w:val="001F53EF"/>
    <w:rsid w:val="001F5872"/>
    <w:rsid w:val="001F7005"/>
    <w:rsid w:val="001F7247"/>
    <w:rsid w:val="001F76D2"/>
    <w:rsid w:val="00202DDC"/>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1F5B"/>
    <w:rsid w:val="00222BC1"/>
    <w:rsid w:val="0022470A"/>
    <w:rsid w:val="00225F13"/>
    <w:rsid w:val="00226336"/>
    <w:rsid w:val="002263B2"/>
    <w:rsid w:val="00232776"/>
    <w:rsid w:val="0023381C"/>
    <w:rsid w:val="002343EB"/>
    <w:rsid w:val="002349DA"/>
    <w:rsid w:val="002374C7"/>
    <w:rsid w:val="00237BE3"/>
    <w:rsid w:val="0024164D"/>
    <w:rsid w:val="00244EE5"/>
    <w:rsid w:val="00245A85"/>
    <w:rsid w:val="0024723D"/>
    <w:rsid w:val="00247A42"/>
    <w:rsid w:val="00250F3C"/>
    <w:rsid w:val="00252E2C"/>
    <w:rsid w:val="00253DAF"/>
    <w:rsid w:val="0025542E"/>
    <w:rsid w:val="00255811"/>
    <w:rsid w:val="00255CA5"/>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144"/>
    <w:rsid w:val="002965F8"/>
    <w:rsid w:val="00296924"/>
    <w:rsid w:val="00297AC7"/>
    <w:rsid w:val="00297B1A"/>
    <w:rsid w:val="002A2814"/>
    <w:rsid w:val="002A446A"/>
    <w:rsid w:val="002A5345"/>
    <w:rsid w:val="002A5E62"/>
    <w:rsid w:val="002A7B13"/>
    <w:rsid w:val="002B2B4D"/>
    <w:rsid w:val="002B616E"/>
    <w:rsid w:val="002B78A6"/>
    <w:rsid w:val="002C12A3"/>
    <w:rsid w:val="002C1E48"/>
    <w:rsid w:val="002C2C53"/>
    <w:rsid w:val="002C3242"/>
    <w:rsid w:val="002C3BC9"/>
    <w:rsid w:val="002D0A29"/>
    <w:rsid w:val="002D41E7"/>
    <w:rsid w:val="002D65FC"/>
    <w:rsid w:val="002D795D"/>
    <w:rsid w:val="002E2BBA"/>
    <w:rsid w:val="002E5EE9"/>
    <w:rsid w:val="002E60A0"/>
    <w:rsid w:val="002E6294"/>
    <w:rsid w:val="002E6316"/>
    <w:rsid w:val="002F1CFC"/>
    <w:rsid w:val="002F1D11"/>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2B6"/>
    <w:rsid w:val="0032437D"/>
    <w:rsid w:val="00324767"/>
    <w:rsid w:val="00324D95"/>
    <w:rsid w:val="0032510E"/>
    <w:rsid w:val="00327DBD"/>
    <w:rsid w:val="003317F5"/>
    <w:rsid w:val="00331CE4"/>
    <w:rsid w:val="003325F9"/>
    <w:rsid w:val="00332809"/>
    <w:rsid w:val="00333B18"/>
    <w:rsid w:val="00335C68"/>
    <w:rsid w:val="00336E96"/>
    <w:rsid w:val="0034114C"/>
    <w:rsid w:val="00341D29"/>
    <w:rsid w:val="00342B6A"/>
    <w:rsid w:val="00342D99"/>
    <w:rsid w:val="00350A8D"/>
    <w:rsid w:val="003544FD"/>
    <w:rsid w:val="003558BB"/>
    <w:rsid w:val="003560C4"/>
    <w:rsid w:val="00356F7B"/>
    <w:rsid w:val="00357AC8"/>
    <w:rsid w:val="0036029D"/>
    <w:rsid w:val="003621BC"/>
    <w:rsid w:val="0036517B"/>
    <w:rsid w:val="00367515"/>
    <w:rsid w:val="003677D4"/>
    <w:rsid w:val="00370A74"/>
    <w:rsid w:val="0037167C"/>
    <w:rsid w:val="00372251"/>
    <w:rsid w:val="003729F0"/>
    <w:rsid w:val="00373AB0"/>
    <w:rsid w:val="00374063"/>
    <w:rsid w:val="003748AB"/>
    <w:rsid w:val="0037683B"/>
    <w:rsid w:val="003770B0"/>
    <w:rsid w:val="00377AFB"/>
    <w:rsid w:val="00380D4B"/>
    <w:rsid w:val="0038176B"/>
    <w:rsid w:val="003824FC"/>
    <w:rsid w:val="00382EB3"/>
    <w:rsid w:val="00390FCD"/>
    <w:rsid w:val="0039172A"/>
    <w:rsid w:val="0039437E"/>
    <w:rsid w:val="003945A0"/>
    <w:rsid w:val="00394B41"/>
    <w:rsid w:val="00395DDC"/>
    <w:rsid w:val="00396969"/>
    <w:rsid w:val="00397994"/>
    <w:rsid w:val="003A095F"/>
    <w:rsid w:val="003A14FD"/>
    <w:rsid w:val="003A1807"/>
    <w:rsid w:val="003A1C37"/>
    <w:rsid w:val="003A1EE8"/>
    <w:rsid w:val="003A3EB8"/>
    <w:rsid w:val="003B08C1"/>
    <w:rsid w:val="003B11F8"/>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6DC5"/>
    <w:rsid w:val="003E7849"/>
    <w:rsid w:val="003F0C62"/>
    <w:rsid w:val="003F1627"/>
    <w:rsid w:val="003F1DE0"/>
    <w:rsid w:val="003F23A7"/>
    <w:rsid w:val="003F3C46"/>
    <w:rsid w:val="003F42CD"/>
    <w:rsid w:val="003F4A8E"/>
    <w:rsid w:val="003F5B04"/>
    <w:rsid w:val="00400FCE"/>
    <w:rsid w:val="00401704"/>
    <w:rsid w:val="00404179"/>
    <w:rsid w:val="004054B3"/>
    <w:rsid w:val="00407718"/>
    <w:rsid w:val="0041245F"/>
    <w:rsid w:val="00413311"/>
    <w:rsid w:val="00415783"/>
    <w:rsid w:val="00416CD8"/>
    <w:rsid w:val="00416CEE"/>
    <w:rsid w:val="00421BD7"/>
    <w:rsid w:val="00421F87"/>
    <w:rsid w:val="00423EA1"/>
    <w:rsid w:val="00424FDE"/>
    <w:rsid w:val="004274A3"/>
    <w:rsid w:val="004276B3"/>
    <w:rsid w:val="00430EAE"/>
    <w:rsid w:val="004312FA"/>
    <w:rsid w:val="00431C74"/>
    <w:rsid w:val="0043320B"/>
    <w:rsid w:val="00433D6C"/>
    <w:rsid w:val="004343A1"/>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55E51"/>
    <w:rsid w:val="0046028C"/>
    <w:rsid w:val="00460F49"/>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5FA2"/>
    <w:rsid w:val="00486D53"/>
    <w:rsid w:val="00487FBF"/>
    <w:rsid w:val="00491986"/>
    <w:rsid w:val="00493682"/>
    <w:rsid w:val="00494536"/>
    <w:rsid w:val="004957CA"/>
    <w:rsid w:val="00495FB3"/>
    <w:rsid w:val="004A0D69"/>
    <w:rsid w:val="004A30D7"/>
    <w:rsid w:val="004A35F0"/>
    <w:rsid w:val="004A3797"/>
    <w:rsid w:val="004A4A70"/>
    <w:rsid w:val="004A4ADC"/>
    <w:rsid w:val="004A7617"/>
    <w:rsid w:val="004B07CD"/>
    <w:rsid w:val="004B0953"/>
    <w:rsid w:val="004B3ACC"/>
    <w:rsid w:val="004B5A3A"/>
    <w:rsid w:val="004B7E98"/>
    <w:rsid w:val="004C148A"/>
    <w:rsid w:val="004C2F8C"/>
    <w:rsid w:val="004C55B6"/>
    <w:rsid w:val="004C5A7E"/>
    <w:rsid w:val="004C61D7"/>
    <w:rsid w:val="004C6A19"/>
    <w:rsid w:val="004D40A4"/>
    <w:rsid w:val="004D4D26"/>
    <w:rsid w:val="004E04BB"/>
    <w:rsid w:val="004E342A"/>
    <w:rsid w:val="004E34D6"/>
    <w:rsid w:val="004E414E"/>
    <w:rsid w:val="004E5550"/>
    <w:rsid w:val="004E55A2"/>
    <w:rsid w:val="004E6013"/>
    <w:rsid w:val="004E7107"/>
    <w:rsid w:val="004E7D75"/>
    <w:rsid w:val="004F005D"/>
    <w:rsid w:val="004F0746"/>
    <w:rsid w:val="004F3686"/>
    <w:rsid w:val="004F378A"/>
    <w:rsid w:val="004F47BD"/>
    <w:rsid w:val="004F5FA8"/>
    <w:rsid w:val="004F768C"/>
    <w:rsid w:val="00500452"/>
    <w:rsid w:val="0050053A"/>
    <w:rsid w:val="005011A1"/>
    <w:rsid w:val="00502C6A"/>
    <w:rsid w:val="005036D5"/>
    <w:rsid w:val="00504CB8"/>
    <w:rsid w:val="005060B7"/>
    <w:rsid w:val="005065EE"/>
    <w:rsid w:val="0051342A"/>
    <w:rsid w:val="00514F8D"/>
    <w:rsid w:val="00515389"/>
    <w:rsid w:val="00516847"/>
    <w:rsid w:val="00520067"/>
    <w:rsid w:val="005203A1"/>
    <w:rsid w:val="00520F6C"/>
    <w:rsid w:val="00522551"/>
    <w:rsid w:val="00524DED"/>
    <w:rsid w:val="00524FC4"/>
    <w:rsid w:val="00526A9E"/>
    <w:rsid w:val="00527147"/>
    <w:rsid w:val="00531865"/>
    <w:rsid w:val="00531EB5"/>
    <w:rsid w:val="00531F3E"/>
    <w:rsid w:val="00531F4F"/>
    <w:rsid w:val="005327A3"/>
    <w:rsid w:val="00532B00"/>
    <w:rsid w:val="0053371F"/>
    <w:rsid w:val="00534F11"/>
    <w:rsid w:val="0053763E"/>
    <w:rsid w:val="0054012A"/>
    <w:rsid w:val="00542376"/>
    <w:rsid w:val="005433DF"/>
    <w:rsid w:val="0054422C"/>
    <w:rsid w:val="005472C9"/>
    <w:rsid w:val="00551BF2"/>
    <w:rsid w:val="00552D06"/>
    <w:rsid w:val="00555830"/>
    <w:rsid w:val="00555F44"/>
    <w:rsid w:val="00556314"/>
    <w:rsid w:val="005570F8"/>
    <w:rsid w:val="00557787"/>
    <w:rsid w:val="00557CEB"/>
    <w:rsid w:val="005609FD"/>
    <w:rsid w:val="00560ACE"/>
    <w:rsid w:val="0056252F"/>
    <w:rsid w:val="005633D6"/>
    <w:rsid w:val="005649BA"/>
    <w:rsid w:val="005655B5"/>
    <w:rsid w:val="00566092"/>
    <w:rsid w:val="00566CF2"/>
    <w:rsid w:val="00567E88"/>
    <w:rsid w:val="005717C8"/>
    <w:rsid w:val="005722FB"/>
    <w:rsid w:val="00572AE5"/>
    <w:rsid w:val="00574920"/>
    <w:rsid w:val="005758C2"/>
    <w:rsid w:val="0058060B"/>
    <w:rsid w:val="005807BB"/>
    <w:rsid w:val="00581B0C"/>
    <w:rsid w:val="00585CE8"/>
    <w:rsid w:val="005874C4"/>
    <w:rsid w:val="00590F54"/>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6014"/>
    <w:rsid w:val="005C2ACA"/>
    <w:rsid w:val="005C2CAA"/>
    <w:rsid w:val="005D17CC"/>
    <w:rsid w:val="005D43D3"/>
    <w:rsid w:val="005D4A74"/>
    <w:rsid w:val="005D6D2D"/>
    <w:rsid w:val="005E197B"/>
    <w:rsid w:val="005E32EC"/>
    <w:rsid w:val="005E336B"/>
    <w:rsid w:val="005E3843"/>
    <w:rsid w:val="005E4634"/>
    <w:rsid w:val="005E5DDD"/>
    <w:rsid w:val="005F200D"/>
    <w:rsid w:val="005F3DA0"/>
    <w:rsid w:val="00604ECE"/>
    <w:rsid w:val="00605662"/>
    <w:rsid w:val="00605945"/>
    <w:rsid w:val="0060634C"/>
    <w:rsid w:val="00607172"/>
    <w:rsid w:val="00617A75"/>
    <w:rsid w:val="00617DAF"/>
    <w:rsid w:val="00623832"/>
    <w:rsid w:val="00623C86"/>
    <w:rsid w:val="00623DE9"/>
    <w:rsid w:val="00625337"/>
    <w:rsid w:val="006259DA"/>
    <w:rsid w:val="00627342"/>
    <w:rsid w:val="006274C0"/>
    <w:rsid w:val="0063192F"/>
    <w:rsid w:val="00631C5C"/>
    <w:rsid w:val="00636012"/>
    <w:rsid w:val="00637A26"/>
    <w:rsid w:val="006426BA"/>
    <w:rsid w:val="00643215"/>
    <w:rsid w:val="0064736B"/>
    <w:rsid w:val="0064746A"/>
    <w:rsid w:val="00650C58"/>
    <w:rsid w:val="0065275A"/>
    <w:rsid w:val="00657A4C"/>
    <w:rsid w:val="0066543B"/>
    <w:rsid w:val="00667C8B"/>
    <w:rsid w:val="00670EAD"/>
    <w:rsid w:val="00671153"/>
    <w:rsid w:val="00674652"/>
    <w:rsid w:val="006751AD"/>
    <w:rsid w:val="00676DB4"/>
    <w:rsid w:val="006813D8"/>
    <w:rsid w:val="00682296"/>
    <w:rsid w:val="00682451"/>
    <w:rsid w:val="006842B7"/>
    <w:rsid w:val="00684C2D"/>
    <w:rsid w:val="006874E1"/>
    <w:rsid w:val="00687845"/>
    <w:rsid w:val="00687B70"/>
    <w:rsid w:val="00693D1F"/>
    <w:rsid w:val="00693F78"/>
    <w:rsid w:val="006945C2"/>
    <w:rsid w:val="00695AF2"/>
    <w:rsid w:val="00695DE6"/>
    <w:rsid w:val="00696A5C"/>
    <w:rsid w:val="00697629"/>
    <w:rsid w:val="006A0634"/>
    <w:rsid w:val="006A0CBB"/>
    <w:rsid w:val="006A3BCF"/>
    <w:rsid w:val="006A4914"/>
    <w:rsid w:val="006A70B9"/>
    <w:rsid w:val="006A7318"/>
    <w:rsid w:val="006A76EE"/>
    <w:rsid w:val="006B1D11"/>
    <w:rsid w:val="006B3282"/>
    <w:rsid w:val="006B33D2"/>
    <w:rsid w:val="006B5620"/>
    <w:rsid w:val="006B5BC2"/>
    <w:rsid w:val="006B6409"/>
    <w:rsid w:val="006C0582"/>
    <w:rsid w:val="006C301C"/>
    <w:rsid w:val="006C3A8A"/>
    <w:rsid w:val="006C3E18"/>
    <w:rsid w:val="006C4A25"/>
    <w:rsid w:val="006C5DD7"/>
    <w:rsid w:val="006C5E7C"/>
    <w:rsid w:val="006D0768"/>
    <w:rsid w:val="006D1273"/>
    <w:rsid w:val="006D4226"/>
    <w:rsid w:val="006D6C30"/>
    <w:rsid w:val="006E3530"/>
    <w:rsid w:val="006E591A"/>
    <w:rsid w:val="006E6C23"/>
    <w:rsid w:val="006E6E40"/>
    <w:rsid w:val="006F1C4A"/>
    <w:rsid w:val="006F3E01"/>
    <w:rsid w:val="006F4AD7"/>
    <w:rsid w:val="006F58E7"/>
    <w:rsid w:val="006F5BE5"/>
    <w:rsid w:val="006F678C"/>
    <w:rsid w:val="006F73F7"/>
    <w:rsid w:val="006F75D4"/>
    <w:rsid w:val="00701879"/>
    <w:rsid w:val="00701F35"/>
    <w:rsid w:val="00702508"/>
    <w:rsid w:val="007041BB"/>
    <w:rsid w:val="007043C1"/>
    <w:rsid w:val="0070512A"/>
    <w:rsid w:val="007051D3"/>
    <w:rsid w:val="00710D1C"/>
    <w:rsid w:val="007124AF"/>
    <w:rsid w:val="007136BF"/>
    <w:rsid w:val="00713820"/>
    <w:rsid w:val="00714519"/>
    <w:rsid w:val="00714EA3"/>
    <w:rsid w:val="00714EA7"/>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54E0"/>
    <w:rsid w:val="0074799A"/>
    <w:rsid w:val="0075109F"/>
    <w:rsid w:val="00752EB8"/>
    <w:rsid w:val="007544D3"/>
    <w:rsid w:val="00754727"/>
    <w:rsid w:val="00754806"/>
    <w:rsid w:val="00754C02"/>
    <w:rsid w:val="00756CA6"/>
    <w:rsid w:val="007605F5"/>
    <w:rsid w:val="0076124D"/>
    <w:rsid w:val="00762B9F"/>
    <w:rsid w:val="00766F72"/>
    <w:rsid w:val="007670A4"/>
    <w:rsid w:val="00771D4F"/>
    <w:rsid w:val="007743A2"/>
    <w:rsid w:val="0077485C"/>
    <w:rsid w:val="00776315"/>
    <w:rsid w:val="00777DF2"/>
    <w:rsid w:val="00780035"/>
    <w:rsid w:val="00781532"/>
    <w:rsid w:val="0078162F"/>
    <w:rsid w:val="00782BC4"/>
    <w:rsid w:val="00783000"/>
    <w:rsid w:val="007838CA"/>
    <w:rsid w:val="00784D67"/>
    <w:rsid w:val="00786BC3"/>
    <w:rsid w:val="00790142"/>
    <w:rsid w:val="00790FFC"/>
    <w:rsid w:val="00791562"/>
    <w:rsid w:val="0079287A"/>
    <w:rsid w:val="00793071"/>
    <w:rsid w:val="00793A9B"/>
    <w:rsid w:val="00796109"/>
    <w:rsid w:val="00796473"/>
    <w:rsid w:val="00797E31"/>
    <w:rsid w:val="00797F00"/>
    <w:rsid w:val="007A282B"/>
    <w:rsid w:val="007A2B56"/>
    <w:rsid w:val="007A626E"/>
    <w:rsid w:val="007A661C"/>
    <w:rsid w:val="007A6E97"/>
    <w:rsid w:val="007A7F90"/>
    <w:rsid w:val="007B20AC"/>
    <w:rsid w:val="007B292B"/>
    <w:rsid w:val="007B43ED"/>
    <w:rsid w:val="007B4F61"/>
    <w:rsid w:val="007B510C"/>
    <w:rsid w:val="007B556F"/>
    <w:rsid w:val="007B6667"/>
    <w:rsid w:val="007B7D2E"/>
    <w:rsid w:val="007B7F5F"/>
    <w:rsid w:val="007C01C8"/>
    <w:rsid w:val="007C1C1E"/>
    <w:rsid w:val="007C2A8E"/>
    <w:rsid w:val="007C4E94"/>
    <w:rsid w:val="007C514A"/>
    <w:rsid w:val="007C6686"/>
    <w:rsid w:val="007C7FBB"/>
    <w:rsid w:val="007D0CD9"/>
    <w:rsid w:val="007D2F11"/>
    <w:rsid w:val="007D655E"/>
    <w:rsid w:val="007D739E"/>
    <w:rsid w:val="007D77CE"/>
    <w:rsid w:val="007D7DFD"/>
    <w:rsid w:val="007E1B6E"/>
    <w:rsid w:val="007E2594"/>
    <w:rsid w:val="007E7650"/>
    <w:rsid w:val="007F0276"/>
    <w:rsid w:val="007F05E9"/>
    <w:rsid w:val="007F0EB6"/>
    <w:rsid w:val="007F1977"/>
    <w:rsid w:val="007F2866"/>
    <w:rsid w:val="007F3A2A"/>
    <w:rsid w:val="007F655C"/>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27C22"/>
    <w:rsid w:val="00831A22"/>
    <w:rsid w:val="00833B6D"/>
    <w:rsid w:val="00834729"/>
    <w:rsid w:val="008368F3"/>
    <w:rsid w:val="00836F12"/>
    <w:rsid w:val="00836FCB"/>
    <w:rsid w:val="00844325"/>
    <w:rsid w:val="00845106"/>
    <w:rsid w:val="00845765"/>
    <w:rsid w:val="008459F1"/>
    <w:rsid w:val="00847B1F"/>
    <w:rsid w:val="008508DB"/>
    <w:rsid w:val="0085231C"/>
    <w:rsid w:val="00853A0E"/>
    <w:rsid w:val="00854F23"/>
    <w:rsid w:val="00854FA1"/>
    <w:rsid w:val="008562AD"/>
    <w:rsid w:val="00857709"/>
    <w:rsid w:val="00857D6D"/>
    <w:rsid w:val="00860307"/>
    <w:rsid w:val="00860E2E"/>
    <w:rsid w:val="00861283"/>
    <w:rsid w:val="00865A25"/>
    <w:rsid w:val="00865B2A"/>
    <w:rsid w:val="00867F56"/>
    <w:rsid w:val="00867FB7"/>
    <w:rsid w:val="008707CB"/>
    <w:rsid w:val="00871C27"/>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972B9"/>
    <w:rsid w:val="008A310A"/>
    <w:rsid w:val="008A413F"/>
    <w:rsid w:val="008A426D"/>
    <w:rsid w:val="008A54F7"/>
    <w:rsid w:val="008A78F3"/>
    <w:rsid w:val="008B0B42"/>
    <w:rsid w:val="008B1D2D"/>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D65A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633C"/>
    <w:rsid w:val="009072B6"/>
    <w:rsid w:val="00912C5E"/>
    <w:rsid w:val="00916B00"/>
    <w:rsid w:val="00921116"/>
    <w:rsid w:val="00924864"/>
    <w:rsid w:val="00924B7D"/>
    <w:rsid w:val="00924F37"/>
    <w:rsid w:val="00926B14"/>
    <w:rsid w:val="00927678"/>
    <w:rsid w:val="00931137"/>
    <w:rsid w:val="0093310F"/>
    <w:rsid w:val="0093371E"/>
    <w:rsid w:val="00937215"/>
    <w:rsid w:val="00943A3C"/>
    <w:rsid w:val="0095093D"/>
    <w:rsid w:val="00951412"/>
    <w:rsid w:val="0095166E"/>
    <w:rsid w:val="00953A3B"/>
    <w:rsid w:val="00954716"/>
    <w:rsid w:val="00955825"/>
    <w:rsid w:val="0096000D"/>
    <w:rsid w:val="00963145"/>
    <w:rsid w:val="00965C62"/>
    <w:rsid w:val="00970234"/>
    <w:rsid w:val="009714A0"/>
    <w:rsid w:val="00973403"/>
    <w:rsid w:val="00973794"/>
    <w:rsid w:val="00973A69"/>
    <w:rsid w:val="00973FBF"/>
    <w:rsid w:val="00976FC9"/>
    <w:rsid w:val="00977F26"/>
    <w:rsid w:val="00980122"/>
    <w:rsid w:val="00980198"/>
    <w:rsid w:val="009811BD"/>
    <w:rsid w:val="009823C7"/>
    <w:rsid w:val="0098254A"/>
    <w:rsid w:val="009838CD"/>
    <w:rsid w:val="00985540"/>
    <w:rsid w:val="00986327"/>
    <w:rsid w:val="009863D3"/>
    <w:rsid w:val="00986D1B"/>
    <w:rsid w:val="00990E9E"/>
    <w:rsid w:val="0099193A"/>
    <w:rsid w:val="00991AE8"/>
    <w:rsid w:val="00992389"/>
    <w:rsid w:val="0099356F"/>
    <w:rsid w:val="009948FD"/>
    <w:rsid w:val="00995E11"/>
    <w:rsid w:val="00997A2C"/>
    <w:rsid w:val="009A01F3"/>
    <w:rsid w:val="009A1CBB"/>
    <w:rsid w:val="009A2BC1"/>
    <w:rsid w:val="009A3005"/>
    <w:rsid w:val="009A3F18"/>
    <w:rsid w:val="009A4BD8"/>
    <w:rsid w:val="009A5E76"/>
    <w:rsid w:val="009A6AD8"/>
    <w:rsid w:val="009A6E6D"/>
    <w:rsid w:val="009A6F70"/>
    <w:rsid w:val="009A762D"/>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7844"/>
    <w:rsid w:val="009E081D"/>
    <w:rsid w:val="009E0ADE"/>
    <w:rsid w:val="009E10D3"/>
    <w:rsid w:val="009E1302"/>
    <w:rsid w:val="009E1BA6"/>
    <w:rsid w:val="009E25E9"/>
    <w:rsid w:val="009E2A8E"/>
    <w:rsid w:val="009E2DCD"/>
    <w:rsid w:val="009E4A7E"/>
    <w:rsid w:val="009E5512"/>
    <w:rsid w:val="009E591C"/>
    <w:rsid w:val="009E6909"/>
    <w:rsid w:val="009F148A"/>
    <w:rsid w:val="009F1554"/>
    <w:rsid w:val="009F1B58"/>
    <w:rsid w:val="009F23BC"/>
    <w:rsid w:val="009F5756"/>
    <w:rsid w:val="009F62C4"/>
    <w:rsid w:val="00A01CB0"/>
    <w:rsid w:val="00A0232E"/>
    <w:rsid w:val="00A02EE5"/>
    <w:rsid w:val="00A03998"/>
    <w:rsid w:val="00A04DCE"/>
    <w:rsid w:val="00A052EE"/>
    <w:rsid w:val="00A05543"/>
    <w:rsid w:val="00A068BF"/>
    <w:rsid w:val="00A0757F"/>
    <w:rsid w:val="00A10B76"/>
    <w:rsid w:val="00A10BCA"/>
    <w:rsid w:val="00A10DA4"/>
    <w:rsid w:val="00A13961"/>
    <w:rsid w:val="00A13C78"/>
    <w:rsid w:val="00A13FEA"/>
    <w:rsid w:val="00A1404C"/>
    <w:rsid w:val="00A146DC"/>
    <w:rsid w:val="00A15F0E"/>
    <w:rsid w:val="00A20301"/>
    <w:rsid w:val="00A20C26"/>
    <w:rsid w:val="00A2246D"/>
    <w:rsid w:val="00A228CC"/>
    <w:rsid w:val="00A230F7"/>
    <w:rsid w:val="00A23885"/>
    <w:rsid w:val="00A25905"/>
    <w:rsid w:val="00A325CA"/>
    <w:rsid w:val="00A333B7"/>
    <w:rsid w:val="00A354A4"/>
    <w:rsid w:val="00A35F8C"/>
    <w:rsid w:val="00A3701B"/>
    <w:rsid w:val="00A44626"/>
    <w:rsid w:val="00A46D92"/>
    <w:rsid w:val="00A51EFE"/>
    <w:rsid w:val="00A53E00"/>
    <w:rsid w:val="00A5732F"/>
    <w:rsid w:val="00A57AFD"/>
    <w:rsid w:val="00A609C1"/>
    <w:rsid w:val="00A60C0B"/>
    <w:rsid w:val="00A60E2B"/>
    <w:rsid w:val="00A6125D"/>
    <w:rsid w:val="00A61A96"/>
    <w:rsid w:val="00A6282D"/>
    <w:rsid w:val="00A63339"/>
    <w:rsid w:val="00A65374"/>
    <w:rsid w:val="00A6622F"/>
    <w:rsid w:val="00A703D1"/>
    <w:rsid w:val="00A70A55"/>
    <w:rsid w:val="00A7637F"/>
    <w:rsid w:val="00A77941"/>
    <w:rsid w:val="00A77E69"/>
    <w:rsid w:val="00A81E01"/>
    <w:rsid w:val="00A83433"/>
    <w:rsid w:val="00A85157"/>
    <w:rsid w:val="00A85311"/>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C79FB"/>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6FB"/>
    <w:rsid w:val="00AE4B86"/>
    <w:rsid w:val="00AF03CC"/>
    <w:rsid w:val="00AF08B1"/>
    <w:rsid w:val="00AF11EA"/>
    <w:rsid w:val="00AF2674"/>
    <w:rsid w:val="00AF2A2A"/>
    <w:rsid w:val="00AF2EC2"/>
    <w:rsid w:val="00AF3CC0"/>
    <w:rsid w:val="00AF4D55"/>
    <w:rsid w:val="00AF58E3"/>
    <w:rsid w:val="00AF6F2A"/>
    <w:rsid w:val="00B01C41"/>
    <w:rsid w:val="00B0348D"/>
    <w:rsid w:val="00B034FD"/>
    <w:rsid w:val="00B039E8"/>
    <w:rsid w:val="00B03C54"/>
    <w:rsid w:val="00B03C65"/>
    <w:rsid w:val="00B040EB"/>
    <w:rsid w:val="00B06888"/>
    <w:rsid w:val="00B11F85"/>
    <w:rsid w:val="00B12E69"/>
    <w:rsid w:val="00B13164"/>
    <w:rsid w:val="00B13191"/>
    <w:rsid w:val="00B14AAF"/>
    <w:rsid w:val="00B15533"/>
    <w:rsid w:val="00B211B4"/>
    <w:rsid w:val="00B221EF"/>
    <w:rsid w:val="00B234B0"/>
    <w:rsid w:val="00B23B3E"/>
    <w:rsid w:val="00B23C45"/>
    <w:rsid w:val="00B253EF"/>
    <w:rsid w:val="00B259E5"/>
    <w:rsid w:val="00B25FE0"/>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244"/>
    <w:rsid w:val="00B93EEC"/>
    <w:rsid w:val="00B94A25"/>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38C"/>
    <w:rsid w:val="00BF3C1E"/>
    <w:rsid w:val="00BF4E2B"/>
    <w:rsid w:val="00BF65FD"/>
    <w:rsid w:val="00BF6A08"/>
    <w:rsid w:val="00C02BD7"/>
    <w:rsid w:val="00C04A1A"/>
    <w:rsid w:val="00C1080B"/>
    <w:rsid w:val="00C11D18"/>
    <w:rsid w:val="00C14FDB"/>
    <w:rsid w:val="00C15172"/>
    <w:rsid w:val="00C237C1"/>
    <w:rsid w:val="00C26745"/>
    <w:rsid w:val="00C27145"/>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6938"/>
    <w:rsid w:val="00C571DA"/>
    <w:rsid w:val="00C573F7"/>
    <w:rsid w:val="00C57B65"/>
    <w:rsid w:val="00C6084F"/>
    <w:rsid w:val="00C6132A"/>
    <w:rsid w:val="00C64614"/>
    <w:rsid w:val="00C64B93"/>
    <w:rsid w:val="00C65E8A"/>
    <w:rsid w:val="00C6620C"/>
    <w:rsid w:val="00C669DC"/>
    <w:rsid w:val="00C70180"/>
    <w:rsid w:val="00C7082E"/>
    <w:rsid w:val="00C709BA"/>
    <w:rsid w:val="00C71E11"/>
    <w:rsid w:val="00C74416"/>
    <w:rsid w:val="00C75C26"/>
    <w:rsid w:val="00C83040"/>
    <w:rsid w:val="00C83634"/>
    <w:rsid w:val="00C8371A"/>
    <w:rsid w:val="00C8452B"/>
    <w:rsid w:val="00C855F1"/>
    <w:rsid w:val="00C8605E"/>
    <w:rsid w:val="00C8686D"/>
    <w:rsid w:val="00C92DF6"/>
    <w:rsid w:val="00C9478C"/>
    <w:rsid w:val="00C96262"/>
    <w:rsid w:val="00C963A5"/>
    <w:rsid w:val="00C976CF"/>
    <w:rsid w:val="00CA00D4"/>
    <w:rsid w:val="00CA0B32"/>
    <w:rsid w:val="00CA1802"/>
    <w:rsid w:val="00CA1953"/>
    <w:rsid w:val="00CA1F38"/>
    <w:rsid w:val="00CA23AF"/>
    <w:rsid w:val="00CA2BC9"/>
    <w:rsid w:val="00CA2C94"/>
    <w:rsid w:val="00CA4163"/>
    <w:rsid w:val="00CA52E3"/>
    <w:rsid w:val="00CB2149"/>
    <w:rsid w:val="00CB2B64"/>
    <w:rsid w:val="00CB34A9"/>
    <w:rsid w:val="00CB3F0E"/>
    <w:rsid w:val="00CB4D1D"/>
    <w:rsid w:val="00CB582D"/>
    <w:rsid w:val="00CB5D33"/>
    <w:rsid w:val="00CC05E7"/>
    <w:rsid w:val="00CC1A60"/>
    <w:rsid w:val="00CC1B1C"/>
    <w:rsid w:val="00CC1C06"/>
    <w:rsid w:val="00CC2B43"/>
    <w:rsid w:val="00CC2E46"/>
    <w:rsid w:val="00CC5F61"/>
    <w:rsid w:val="00CC6B0E"/>
    <w:rsid w:val="00CD014F"/>
    <w:rsid w:val="00CD2BBC"/>
    <w:rsid w:val="00CD3F50"/>
    <w:rsid w:val="00CD5D9F"/>
    <w:rsid w:val="00CD753A"/>
    <w:rsid w:val="00CE0A0B"/>
    <w:rsid w:val="00CE0C96"/>
    <w:rsid w:val="00CE2025"/>
    <w:rsid w:val="00CE5985"/>
    <w:rsid w:val="00CF0257"/>
    <w:rsid w:val="00CF0956"/>
    <w:rsid w:val="00CF3A4A"/>
    <w:rsid w:val="00CF404A"/>
    <w:rsid w:val="00CF48CD"/>
    <w:rsid w:val="00CF5557"/>
    <w:rsid w:val="00D005D9"/>
    <w:rsid w:val="00D00C17"/>
    <w:rsid w:val="00D019A1"/>
    <w:rsid w:val="00D026B7"/>
    <w:rsid w:val="00D02724"/>
    <w:rsid w:val="00D03BDA"/>
    <w:rsid w:val="00D11C5E"/>
    <w:rsid w:val="00D14858"/>
    <w:rsid w:val="00D20EB8"/>
    <w:rsid w:val="00D2185C"/>
    <w:rsid w:val="00D23078"/>
    <w:rsid w:val="00D23A1A"/>
    <w:rsid w:val="00D248ED"/>
    <w:rsid w:val="00D26529"/>
    <w:rsid w:val="00D266B2"/>
    <w:rsid w:val="00D270B6"/>
    <w:rsid w:val="00D308B1"/>
    <w:rsid w:val="00D30CCC"/>
    <w:rsid w:val="00D30D3F"/>
    <w:rsid w:val="00D31299"/>
    <w:rsid w:val="00D313F1"/>
    <w:rsid w:val="00D31F7B"/>
    <w:rsid w:val="00D333CF"/>
    <w:rsid w:val="00D33D72"/>
    <w:rsid w:val="00D34DEF"/>
    <w:rsid w:val="00D351AD"/>
    <w:rsid w:val="00D36399"/>
    <w:rsid w:val="00D37E61"/>
    <w:rsid w:val="00D41536"/>
    <w:rsid w:val="00D41828"/>
    <w:rsid w:val="00D43078"/>
    <w:rsid w:val="00D43F7C"/>
    <w:rsid w:val="00D45F3D"/>
    <w:rsid w:val="00D46D40"/>
    <w:rsid w:val="00D47D1E"/>
    <w:rsid w:val="00D50BCE"/>
    <w:rsid w:val="00D515A0"/>
    <w:rsid w:val="00D523A3"/>
    <w:rsid w:val="00D549A2"/>
    <w:rsid w:val="00D55100"/>
    <w:rsid w:val="00D56E75"/>
    <w:rsid w:val="00D57555"/>
    <w:rsid w:val="00D57E16"/>
    <w:rsid w:val="00D607F5"/>
    <w:rsid w:val="00D618E2"/>
    <w:rsid w:val="00D629A4"/>
    <w:rsid w:val="00D62D95"/>
    <w:rsid w:val="00D634F2"/>
    <w:rsid w:val="00D63F19"/>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B0A"/>
    <w:rsid w:val="00D90F0F"/>
    <w:rsid w:val="00D9456F"/>
    <w:rsid w:val="00D95FF7"/>
    <w:rsid w:val="00D964D6"/>
    <w:rsid w:val="00D97C26"/>
    <w:rsid w:val="00DA0F88"/>
    <w:rsid w:val="00DA1A78"/>
    <w:rsid w:val="00DA1C5F"/>
    <w:rsid w:val="00DA2CDC"/>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5A74"/>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67C2"/>
    <w:rsid w:val="00DF7071"/>
    <w:rsid w:val="00E00009"/>
    <w:rsid w:val="00E02118"/>
    <w:rsid w:val="00E035FF"/>
    <w:rsid w:val="00E03A4A"/>
    <w:rsid w:val="00E06044"/>
    <w:rsid w:val="00E062C3"/>
    <w:rsid w:val="00E06496"/>
    <w:rsid w:val="00E06651"/>
    <w:rsid w:val="00E07B14"/>
    <w:rsid w:val="00E14054"/>
    <w:rsid w:val="00E15EAB"/>
    <w:rsid w:val="00E15F55"/>
    <w:rsid w:val="00E1758F"/>
    <w:rsid w:val="00E20E7D"/>
    <w:rsid w:val="00E210C4"/>
    <w:rsid w:val="00E21FC0"/>
    <w:rsid w:val="00E2274F"/>
    <w:rsid w:val="00E2304D"/>
    <w:rsid w:val="00E26786"/>
    <w:rsid w:val="00E26A07"/>
    <w:rsid w:val="00E32D5D"/>
    <w:rsid w:val="00E3323D"/>
    <w:rsid w:val="00E348A0"/>
    <w:rsid w:val="00E34E53"/>
    <w:rsid w:val="00E351BE"/>
    <w:rsid w:val="00E353AD"/>
    <w:rsid w:val="00E36D67"/>
    <w:rsid w:val="00E36D8C"/>
    <w:rsid w:val="00E405E8"/>
    <w:rsid w:val="00E42997"/>
    <w:rsid w:val="00E43376"/>
    <w:rsid w:val="00E4391C"/>
    <w:rsid w:val="00E5012D"/>
    <w:rsid w:val="00E505E1"/>
    <w:rsid w:val="00E519A6"/>
    <w:rsid w:val="00E532FB"/>
    <w:rsid w:val="00E53977"/>
    <w:rsid w:val="00E544E3"/>
    <w:rsid w:val="00E56E7E"/>
    <w:rsid w:val="00E56E8A"/>
    <w:rsid w:val="00E5770F"/>
    <w:rsid w:val="00E60ADA"/>
    <w:rsid w:val="00E610F0"/>
    <w:rsid w:val="00E61333"/>
    <w:rsid w:val="00E621C4"/>
    <w:rsid w:val="00E6385E"/>
    <w:rsid w:val="00E646DA"/>
    <w:rsid w:val="00E65AE6"/>
    <w:rsid w:val="00E66BB2"/>
    <w:rsid w:val="00E66CA2"/>
    <w:rsid w:val="00E67C40"/>
    <w:rsid w:val="00E70F52"/>
    <w:rsid w:val="00E71584"/>
    <w:rsid w:val="00E73775"/>
    <w:rsid w:val="00E75D80"/>
    <w:rsid w:val="00E77070"/>
    <w:rsid w:val="00E77D5E"/>
    <w:rsid w:val="00E77F04"/>
    <w:rsid w:val="00E81401"/>
    <w:rsid w:val="00E81773"/>
    <w:rsid w:val="00E85F92"/>
    <w:rsid w:val="00E871D5"/>
    <w:rsid w:val="00E875C0"/>
    <w:rsid w:val="00E9136D"/>
    <w:rsid w:val="00E9329B"/>
    <w:rsid w:val="00E938D8"/>
    <w:rsid w:val="00E946EB"/>
    <w:rsid w:val="00E94A5A"/>
    <w:rsid w:val="00E94B94"/>
    <w:rsid w:val="00E96F48"/>
    <w:rsid w:val="00E97801"/>
    <w:rsid w:val="00EA04E5"/>
    <w:rsid w:val="00EA0946"/>
    <w:rsid w:val="00EA6BE0"/>
    <w:rsid w:val="00EB0896"/>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9D9"/>
    <w:rsid w:val="00ED3D67"/>
    <w:rsid w:val="00ED4F0B"/>
    <w:rsid w:val="00ED52C2"/>
    <w:rsid w:val="00ED6073"/>
    <w:rsid w:val="00ED7865"/>
    <w:rsid w:val="00EE09A6"/>
    <w:rsid w:val="00EE0EF1"/>
    <w:rsid w:val="00EE2895"/>
    <w:rsid w:val="00EE6AEF"/>
    <w:rsid w:val="00EF06D2"/>
    <w:rsid w:val="00EF0F12"/>
    <w:rsid w:val="00EF1187"/>
    <w:rsid w:val="00EF1527"/>
    <w:rsid w:val="00EF1978"/>
    <w:rsid w:val="00EF2644"/>
    <w:rsid w:val="00EF3616"/>
    <w:rsid w:val="00EF5420"/>
    <w:rsid w:val="00EF5626"/>
    <w:rsid w:val="00EF7369"/>
    <w:rsid w:val="00F020B0"/>
    <w:rsid w:val="00F033DA"/>
    <w:rsid w:val="00F047AF"/>
    <w:rsid w:val="00F06011"/>
    <w:rsid w:val="00F10401"/>
    <w:rsid w:val="00F106E7"/>
    <w:rsid w:val="00F1076D"/>
    <w:rsid w:val="00F12949"/>
    <w:rsid w:val="00F12F35"/>
    <w:rsid w:val="00F12FA2"/>
    <w:rsid w:val="00F131E0"/>
    <w:rsid w:val="00F1348F"/>
    <w:rsid w:val="00F13689"/>
    <w:rsid w:val="00F15908"/>
    <w:rsid w:val="00F1628C"/>
    <w:rsid w:val="00F16A44"/>
    <w:rsid w:val="00F22EE4"/>
    <w:rsid w:val="00F23FB9"/>
    <w:rsid w:val="00F24C2B"/>
    <w:rsid w:val="00F26472"/>
    <w:rsid w:val="00F3016E"/>
    <w:rsid w:val="00F3166E"/>
    <w:rsid w:val="00F35F46"/>
    <w:rsid w:val="00F36A54"/>
    <w:rsid w:val="00F36F34"/>
    <w:rsid w:val="00F37F52"/>
    <w:rsid w:val="00F4082A"/>
    <w:rsid w:val="00F42CB2"/>
    <w:rsid w:val="00F46AA8"/>
    <w:rsid w:val="00F46BD5"/>
    <w:rsid w:val="00F47361"/>
    <w:rsid w:val="00F50479"/>
    <w:rsid w:val="00F50B7D"/>
    <w:rsid w:val="00F51F1C"/>
    <w:rsid w:val="00F539F7"/>
    <w:rsid w:val="00F53F66"/>
    <w:rsid w:val="00F55D5E"/>
    <w:rsid w:val="00F56799"/>
    <w:rsid w:val="00F6071D"/>
    <w:rsid w:val="00F608CD"/>
    <w:rsid w:val="00F6217D"/>
    <w:rsid w:val="00F62A98"/>
    <w:rsid w:val="00F62E9A"/>
    <w:rsid w:val="00F64144"/>
    <w:rsid w:val="00F654FA"/>
    <w:rsid w:val="00F65B93"/>
    <w:rsid w:val="00F66102"/>
    <w:rsid w:val="00F6627F"/>
    <w:rsid w:val="00F677AC"/>
    <w:rsid w:val="00F7023C"/>
    <w:rsid w:val="00F71BBD"/>
    <w:rsid w:val="00F71CFB"/>
    <w:rsid w:val="00F739B2"/>
    <w:rsid w:val="00F74E75"/>
    <w:rsid w:val="00F75A2C"/>
    <w:rsid w:val="00F773A1"/>
    <w:rsid w:val="00F77E31"/>
    <w:rsid w:val="00F80C8B"/>
    <w:rsid w:val="00F821BD"/>
    <w:rsid w:val="00F82CD9"/>
    <w:rsid w:val="00F83231"/>
    <w:rsid w:val="00F85420"/>
    <w:rsid w:val="00F874BD"/>
    <w:rsid w:val="00F9022B"/>
    <w:rsid w:val="00F9060F"/>
    <w:rsid w:val="00F90B30"/>
    <w:rsid w:val="00F91DEE"/>
    <w:rsid w:val="00F92A73"/>
    <w:rsid w:val="00F94CBD"/>
    <w:rsid w:val="00F960A7"/>
    <w:rsid w:val="00F96DEC"/>
    <w:rsid w:val="00FA10A7"/>
    <w:rsid w:val="00FA16A7"/>
    <w:rsid w:val="00FA46B8"/>
    <w:rsid w:val="00FA5181"/>
    <w:rsid w:val="00FA6FB3"/>
    <w:rsid w:val="00FB04EF"/>
    <w:rsid w:val="00FB1097"/>
    <w:rsid w:val="00FB1441"/>
    <w:rsid w:val="00FB2719"/>
    <w:rsid w:val="00FB63D6"/>
    <w:rsid w:val="00FB6434"/>
    <w:rsid w:val="00FC31E8"/>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570"/>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807B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7B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a">
    <w:name w:val="_"/>
    <w:basedOn w:val="DefaultParagraphFont"/>
    <w:rsid w:val="00D95FF7"/>
  </w:style>
  <w:style w:type="character" w:customStyle="1" w:styleId="ff3">
    <w:name w:val="ff3"/>
    <w:basedOn w:val="DefaultParagraphFont"/>
    <w:rsid w:val="00D95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43874200">
      <w:bodyDiv w:val="1"/>
      <w:marLeft w:val="0"/>
      <w:marRight w:val="0"/>
      <w:marTop w:val="0"/>
      <w:marBottom w:val="0"/>
      <w:divBdr>
        <w:top w:val="none" w:sz="0" w:space="0" w:color="auto"/>
        <w:left w:val="none" w:sz="0" w:space="0" w:color="auto"/>
        <w:bottom w:val="none" w:sz="0" w:space="0" w:color="auto"/>
        <w:right w:val="none" w:sz="0" w:space="0" w:color="auto"/>
      </w:divBdr>
      <w:divsChild>
        <w:div w:id="1147478395">
          <w:marLeft w:val="0"/>
          <w:marRight w:val="0"/>
          <w:marTop w:val="0"/>
          <w:marBottom w:val="0"/>
          <w:divBdr>
            <w:top w:val="none" w:sz="0" w:space="0" w:color="auto"/>
            <w:left w:val="none" w:sz="0" w:space="0" w:color="auto"/>
            <w:bottom w:val="none" w:sz="0" w:space="0" w:color="auto"/>
            <w:right w:val="none" w:sz="0" w:space="0" w:color="auto"/>
          </w:divBdr>
        </w:div>
        <w:div w:id="1867018973">
          <w:marLeft w:val="0"/>
          <w:marRight w:val="0"/>
          <w:marTop w:val="0"/>
          <w:marBottom w:val="0"/>
          <w:divBdr>
            <w:top w:val="none" w:sz="0" w:space="0" w:color="auto"/>
            <w:left w:val="none" w:sz="0" w:space="0" w:color="auto"/>
            <w:bottom w:val="none" w:sz="0" w:space="0" w:color="auto"/>
            <w:right w:val="none" w:sz="0" w:space="0" w:color="auto"/>
          </w:divBdr>
        </w:div>
        <w:div w:id="1059206589">
          <w:marLeft w:val="0"/>
          <w:marRight w:val="0"/>
          <w:marTop w:val="0"/>
          <w:marBottom w:val="0"/>
          <w:divBdr>
            <w:top w:val="none" w:sz="0" w:space="0" w:color="auto"/>
            <w:left w:val="none" w:sz="0" w:space="0" w:color="auto"/>
            <w:bottom w:val="none" w:sz="0" w:space="0" w:color="auto"/>
            <w:right w:val="none" w:sz="0" w:space="0" w:color="auto"/>
          </w:divBdr>
        </w:div>
        <w:div w:id="475220634">
          <w:marLeft w:val="0"/>
          <w:marRight w:val="0"/>
          <w:marTop w:val="0"/>
          <w:marBottom w:val="0"/>
          <w:divBdr>
            <w:top w:val="none" w:sz="0" w:space="0" w:color="auto"/>
            <w:left w:val="none" w:sz="0" w:space="0" w:color="auto"/>
            <w:bottom w:val="none" w:sz="0" w:space="0" w:color="auto"/>
            <w:right w:val="none" w:sz="0" w:space="0" w:color="auto"/>
          </w:divBdr>
        </w:div>
      </w:divsChild>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74417168">
      <w:bodyDiv w:val="1"/>
      <w:marLeft w:val="0"/>
      <w:marRight w:val="0"/>
      <w:marTop w:val="0"/>
      <w:marBottom w:val="0"/>
      <w:divBdr>
        <w:top w:val="none" w:sz="0" w:space="0" w:color="auto"/>
        <w:left w:val="none" w:sz="0" w:space="0" w:color="auto"/>
        <w:bottom w:val="none" w:sz="0" w:space="0" w:color="auto"/>
        <w:right w:val="none" w:sz="0" w:space="0" w:color="auto"/>
      </w:divBdr>
      <w:divsChild>
        <w:div w:id="102193937">
          <w:marLeft w:val="0"/>
          <w:marRight w:val="0"/>
          <w:marTop w:val="0"/>
          <w:marBottom w:val="0"/>
          <w:divBdr>
            <w:top w:val="none" w:sz="0" w:space="0" w:color="auto"/>
            <w:left w:val="none" w:sz="0" w:space="0" w:color="auto"/>
            <w:bottom w:val="none" w:sz="0" w:space="0" w:color="auto"/>
            <w:right w:val="none" w:sz="0" w:space="0" w:color="auto"/>
          </w:divBdr>
        </w:div>
        <w:div w:id="1271743835">
          <w:marLeft w:val="0"/>
          <w:marRight w:val="0"/>
          <w:marTop w:val="0"/>
          <w:marBottom w:val="0"/>
          <w:divBdr>
            <w:top w:val="none" w:sz="0" w:space="0" w:color="auto"/>
            <w:left w:val="none" w:sz="0" w:space="0" w:color="auto"/>
            <w:bottom w:val="none" w:sz="0" w:space="0" w:color="auto"/>
            <w:right w:val="none" w:sz="0" w:space="0" w:color="auto"/>
          </w:divBdr>
        </w:div>
        <w:div w:id="1104350886">
          <w:marLeft w:val="0"/>
          <w:marRight w:val="0"/>
          <w:marTop w:val="0"/>
          <w:marBottom w:val="0"/>
          <w:divBdr>
            <w:top w:val="none" w:sz="0" w:space="0" w:color="auto"/>
            <w:left w:val="none" w:sz="0" w:space="0" w:color="auto"/>
            <w:bottom w:val="none" w:sz="0" w:space="0" w:color="auto"/>
            <w:right w:val="none" w:sz="0" w:space="0" w:color="auto"/>
          </w:divBdr>
        </w:div>
        <w:div w:id="262804885">
          <w:marLeft w:val="0"/>
          <w:marRight w:val="0"/>
          <w:marTop w:val="0"/>
          <w:marBottom w:val="0"/>
          <w:divBdr>
            <w:top w:val="none" w:sz="0" w:space="0" w:color="auto"/>
            <w:left w:val="none" w:sz="0" w:space="0" w:color="auto"/>
            <w:bottom w:val="none" w:sz="0" w:space="0" w:color="auto"/>
            <w:right w:val="none" w:sz="0" w:space="0" w:color="auto"/>
          </w:divBdr>
        </w:div>
      </w:divsChild>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48141217">
      <w:bodyDiv w:val="1"/>
      <w:marLeft w:val="0"/>
      <w:marRight w:val="0"/>
      <w:marTop w:val="0"/>
      <w:marBottom w:val="0"/>
      <w:divBdr>
        <w:top w:val="none" w:sz="0" w:space="0" w:color="auto"/>
        <w:left w:val="none" w:sz="0" w:space="0" w:color="auto"/>
        <w:bottom w:val="none" w:sz="0" w:space="0" w:color="auto"/>
        <w:right w:val="none" w:sz="0" w:space="0" w:color="auto"/>
      </w:divBdr>
      <w:divsChild>
        <w:div w:id="1570384336">
          <w:marLeft w:val="0"/>
          <w:marRight w:val="0"/>
          <w:marTop w:val="0"/>
          <w:marBottom w:val="0"/>
          <w:divBdr>
            <w:top w:val="none" w:sz="0" w:space="0" w:color="auto"/>
            <w:left w:val="none" w:sz="0" w:space="0" w:color="auto"/>
            <w:bottom w:val="none" w:sz="0" w:space="0" w:color="auto"/>
            <w:right w:val="none" w:sz="0" w:space="0" w:color="auto"/>
          </w:divBdr>
        </w:div>
        <w:div w:id="662465435">
          <w:marLeft w:val="0"/>
          <w:marRight w:val="0"/>
          <w:marTop w:val="0"/>
          <w:marBottom w:val="0"/>
          <w:divBdr>
            <w:top w:val="none" w:sz="0" w:space="0" w:color="auto"/>
            <w:left w:val="none" w:sz="0" w:space="0" w:color="auto"/>
            <w:bottom w:val="none" w:sz="0" w:space="0" w:color="auto"/>
            <w:right w:val="none" w:sz="0" w:space="0" w:color="auto"/>
          </w:divBdr>
        </w:div>
        <w:div w:id="957032877">
          <w:marLeft w:val="0"/>
          <w:marRight w:val="0"/>
          <w:marTop w:val="0"/>
          <w:marBottom w:val="0"/>
          <w:divBdr>
            <w:top w:val="none" w:sz="0" w:space="0" w:color="auto"/>
            <w:left w:val="none" w:sz="0" w:space="0" w:color="auto"/>
            <w:bottom w:val="none" w:sz="0" w:space="0" w:color="auto"/>
            <w:right w:val="none" w:sz="0" w:space="0" w:color="auto"/>
          </w:divBdr>
        </w:div>
        <w:div w:id="1471248696">
          <w:marLeft w:val="0"/>
          <w:marRight w:val="0"/>
          <w:marTop w:val="0"/>
          <w:marBottom w:val="0"/>
          <w:divBdr>
            <w:top w:val="none" w:sz="0" w:space="0" w:color="auto"/>
            <w:left w:val="none" w:sz="0" w:space="0" w:color="auto"/>
            <w:bottom w:val="none" w:sz="0" w:space="0" w:color="auto"/>
            <w:right w:val="none" w:sz="0" w:space="0" w:color="auto"/>
          </w:divBdr>
        </w:div>
        <w:div w:id="80686534">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35654061">
      <w:bodyDiv w:val="1"/>
      <w:marLeft w:val="0"/>
      <w:marRight w:val="0"/>
      <w:marTop w:val="0"/>
      <w:marBottom w:val="0"/>
      <w:divBdr>
        <w:top w:val="none" w:sz="0" w:space="0" w:color="auto"/>
        <w:left w:val="none" w:sz="0" w:space="0" w:color="auto"/>
        <w:bottom w:val="none" w:sz="0" w:space="0" w:color="auto"/>
        <w:right w:val="none" w:sz="0" w:space="0" w:color="auto"/>
      </w:divBdr>
      <w:divsChild>
        <w:div w:id="966087977">
          <w:marLeft w:val="0"/>
          <w:marRight w:val="0"/>
          <w:marTop w:val="0"/>
          <w:marBottom w:val="0"/>
          <w:divBdr>
            <w:top w:val="none" w:sz="0" w:space="0" w:color="auto"/>
            <w:left w:val="none" w:sz="0" w:space="0" w:color="auto"/>
            <w:bottom w:val="none" w:sz="0" w:space="0" w:color="auto"/>
            <w:right w:val="none" w:sz="0" w:space="0" w:color="auto"/>
          </w:divBdr>
        </w:div>
        <w:div w:id="921719178">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06914672">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12207908">
      <w:bodyDiv w:val="1"/>
      <w:marLeft w:val="0"/>
      <w:marRight w:val="0"/>
      <w:marTop w:val="0"/>
      <w:marBottom w:val="0"/>
      <w:divBdr>
        <w:top w:val="none" w:sz="0" w:space="0" w:color="auto"/>
        <w:left w:val="none" w:sz="0" w:space="0" w:color="auto"/>
        <w:bottom w:val="none" w:sz="0" w:space="0" w:color="auto"/>
        <w:right w:val="none" w:sz="0" w:space="0" w:color="auto"/>
      </w:divBdr>
      <w:divsChild>
        <w:div w:id="1463883737">
          <w:marLeft w:val="0"/>
          <w:marRight w:val="0"/>
          <w:marTop w:val="0"/>
          <w:marBottom w:val="0"/>
          <w:divBdr>
            <w:top w:val="none" w:sz="0" w:space="0" w:color="auto"/>
            <w:left w:val="none" w:sz="0" w:space="0" w:color="auto"/>
            <w:bottom w:val="none" w:sz="0" w:space="0" w:color="auto"/>
            <w:right w:val="none" w:sz="0" w:space="0" w:color="auto"/>
          </w:divBdr>
        </w:div>
        <w:div w:id="1862357721">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3881</TotalTime>
  <Pages>17</Pages>
  <Words>3952</Words>
  <Characters>22532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16</cp:revision>
  <cp:lastPrinted>2020-03-28T18:32:00Z</cp:lastPrinted>
  <dcterms:created xsi:type="dcterms:W3CDTF">2021-10-05T17:14:00Z</dcterms:created>
  <dcterms:modified xsi:type="dcterms:W3CDTF">2021-10-11T03:22:00Z</dcterms:modified>
</cp:coreProperties>
</file>