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4F3C859A" w14:textId="2CCE1946" w:rsidR="00237BE3" w:rsidRDefault="00351AAA" w:rsidP="00351AAA">
      <w:pPr>
        <w:jc w:val="center"/>
        <w:rPr>
          <w:rFonts w:cs="Times New Roman"/>
          <w:b/>
          <w:bCs/>
          <w:szCs w:val="24"/>
        </w:rPr>
      </w:pPr>
      <w:r w:rsidRPr="00351AAA">
        <w:rPr>
          <w:rFonts w:cs="Times New Roman"/>
          <w:b/>
          <w:bCs/>
          <w:szCs w:val="24"/>
        </w:rPr>
        <w:t>4-MAT Book Review Paper Assignment</w:t>
      </w:r>
    </w:p>
    <w:p w14:paraId="79AC6B37" w14:textId="77777777" w:rsidR="00351AAA" w:rsidRDefault="00351AAA" w:rsidP="00351AAA">
      <w:pPr>
        <w:jc w:val="center"/>
        <w:rPr>
          <w:rFonts w:cs="Times New Roman"/>
          <w:szCs w:val="24"/>
        </w:rPr>
      </w:pPr>
    </w:p>
    <w:p w14:paraId="290A74FD" w14:textId="77777777" w:rsidR="00F252B7" w:rsidRPr="00872F9C" w:rsidRDefault="00F252B7"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7C07D8AC" w:rsidR="00237BE3" w:rsidRPr="00872F9C" w:rsidRDefault="00351AA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April 10</w:t>
      </w:r>
      <w:r w:rsidR="00394B41" w:rsidRPr="00872F9C">
        <w:rPr>
          <w:rFonts w:cs="Times New Roman"/>
          <w:szCs w:val="24"/>
        </w:rPr>
        <w:t>, 20</w:t>
      </w:r>
      <w:r w:rsidR="00F252B7">
        <w:rPr>
          <w:rFonts w:cs="Times New Roman"/>
          <w:szCs w:val="24"/>
        </w:rPr>
        <w:t>22</w:t>
      </w:r>
    </w:p>
    <w:p w14:paraId="1A4A05B4" w14:textId="77777777" w:rsidR="002E5EE9" w:rsidRPr="00872F9C" w:rsidRDefault="002E5EE9" w:rsidP="00872F9C">
      <w:pPr>
        <w:rPr>
          <w:rFonts w:cs="Times New Roman"/>
          <w:b/>
          <w:szCs w:val="24"/>
        </w:rPr>
      </w:pPr>
    </w:p>
    <w:bookmarkStart w:id="2" w:name="_Toc99290391" w:displacedByCustomXml="next"/>
    <w:bookmarkStart w:id="3" w:name="_Toc65892060" w:displacedByCustomXml="next"/>
    <w:bookmarkStart w:id="4" w:name="_Toc64731567" w:displacedByCustomXml="next"/>
    <w:bookmarkStart w:id="5" w:name="_Toc56175211" w:displacedByCustomXml="next"/>
    <w:bookmarkStart w:id="6" w:name="_Toc55367818" w:displacedByCustomXml="next"/>
    <w:bookmarkStart w:id="7" w:name="_Toc56631515" w:displacedByCustomXml="next"/>
    <w:bookmarkStart w:id="8" w:name="_Toc56981059" w:displacedByCustomXml="next"/>
    <w:bookmarkStart w:id="9" w:name="_Toc56981547" w:displacedByCustomXml="next"/>
    <w:bookmarkStart w:id="10" w:name="_Toc56985422" w:displacedByCustomXml="next"/>
    <w:bookmarkStart w:id="11" w:name="_Toc58310283" w:displacedByCustomXml="next"/>
    <w:bookmarkStart w:id="12" w:name="_Toc100274829"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691548F8" w14:textId="77777777" w:rsidR="00826B0E" w:rsidRPr="00826B0E" w:rsidRDefault="009B6796" w:rsidP="008611C2">
          <w:pPr>
            <w:pStyle w:val="Heading1"/>
            <w:spacing w:line="240" w:lineRule="auto"/>
            <w:rPr>
              <w:b w:val="0"/>
              <w:bCs/>
              <w:noProof/>
            </w:rPr>
          </w:pPr>
          <w:r w:rsidRPr="00956467">
            <w:rPr>
              <w:rFonts w:asciiTheme="majorBidi" w:hAnsiTheme="majorBidi"/>
              <w:szCs w:val="24"/>
            </w:rPr>
            <w:t>Content</w:t>
          </w:r>
          <w:bookmarkEnd w:id="12"/>
          <w:bookmarkEnd w:id="11"/>
          <w:bookmarkEnd w:id="10"/>
          <w:bookmarkEnd w:id="9"/>
          <w:bookmarkEnd w:id="8"/>
          <w:bookmarkEnd w:id="7"/>
          <w:bookmarkEnd w:id="6"/>
          <w:bookmarkEnd w:id="5"/>
          <w:bookmarkEnd w:id="4"/>
          <w:bookmarkEnd w:id="3"/>
          <w:bookmarkEnd w:id="2"/>
          <w:r w:rsidRPr="00826B0E">
            <w:rPr>
              <w:rFonts w:asciiTheme="majorBidi" w:eastAsia="Century Gothic" w:hAnsiTheme="majorBidi"/>
              <w:b w:val="0"/>
              <w:bCs/>
              <w:szCs w:val="24"/>
            </w:rPr>
            <w:fldChar w:fldCharType="begin"/>
          </w:r>
          <w:r w:rsidRPr="00826B0E">
            <w:rPr>
              <w:rFonts w:asciiTheme="majorBidi" w:hAnsiTheme="majorBidi"/>
              <w:b w:val="0"/>
              <w:bCs/>
              <w:szCs w:val="24"/>
            </w:rPr>
            <w:instrText xml:space="preserve"> TOC \o "1-3" \h \z \u </w:instrText>
          </w:r>
          <w:r w:rsidRPr="00826B0E">
            <w:rPr>
              <w:rFonts w:asciiTheme="majorBidi" w:eastAsia="Century Gothic" w:hAnsiTheme="majorBidi"/>
              <w:b w:val="0"/>
              <w:bCs/>
              <w:szCs w:val="24"/>
            </w:rPr>
            <w:fldChar w:fldCharType="separate"/>
          </w:r>
        </w:p>
        <w:p w14:paraId="5B7CC109" w14:textId="4F5AC295" w:rsidR="00826B0E" w:rsidRPr="00826B0E" w:rsidRDefault="00C91D55">
          <w:pPr>
            <w:pStyle w:val="TOC1"/>
            <w:tabs>
              <w:tab w:val="right" w:leader="dot" w:pos="9350"/>
            </w:tabs>
            <w:rPr>
              <w:rFonts w:asciiTheme="majorBidi" w:eastAsiaTheme="minorEastAsia" w:hAnsiTheme="majorBidi" w:cstheme="majorBidi"/>
              <w:b/>
              <w:noProof/>
              <w:sz w:val="22"/>
              <w:szCs w:val="22"/>
              <w:lang w:bidi="he-IL"/>
            </w:rPr>
          </w:pPr>
          <w:hyperlink w:anchor="_Toc100274830" w:history="1">
            <w:r w:rsidR="00826B0E" w:rsidRPr="00826B0E">
              <w:rPr>
                <w:rStyle w:val="Hyperlink"/>
                <w:rFonts w:asciiTheme="majorBidi" w:hAnsiTheme="majorBidi" w:cstheme="majorBidi"/>
                <w:b/>
                <w:noProof/>
              </w:rPr>
              <w:t>Abstract</w:t>
            </w:r>
            <w:r w:rsidR="00826B0E" w:rsidRPr="00826B0E">
              <w:rPr>
                <w:rFonts w:asciiTheme="majorBidi" w:hAnsiTheme="majorBidi" w:cstheme="majorBidi"/>
                <w:b/>
                <w:noProof/>
                <w:webHidden/>
              </w:rPr>
              <w:tab/>
            </w:r>
            <w:r w:rsidR="00826B0E" w:rsidRPr="00826B0E">
              <w:rPr>
                <w:rFonts w:asciiTheme="majorBidi" w:hAnsiTheme="majorBidi" w:cstheme="majorBidi"/>
                <w:b/>
                <w:noProof/>
                <w:webHidden/>
              </w:rPr>
              <w:fldChar w:fldCharType="begin"/>
            </w:r>
            <w:r w:rsidR="00826B0E" w:rsidRPr="00826B0E">
              <w:rPr>
                <w:rFonts w:asciiTheme="majorBidi" w:hAnsiTheme="majorBidi" w:cstheme="majorBidi"/>
                <w:b/>
                <w:noProof/>
                <w:webHidden/>
              </w:rPr>
              <w:instrText xml:space="preserve"> PAGEREF _Toc100274830 \h </w:instrText>
            </w:r>
            <w:r w:rsidR="00826B0E" w:rsidRPr="00826B0E">
              <w:rPr>
                <w:rFonts w:asciiTheme="majorBidi" w:hAnsiTheme="majorBidi" w:cstheme="majorBidi"/>
                <w:b/>
                <w:noProof/>
                <w:webHidden/>
              </w:rPr>
            </w:r>
            <w:r w:rsidR="00826B0E" w:rsidRPr="00826B0E">
              <w:rPr>
                <w:rFonts w:asciiTheme="majorBidi" w:hAnsiTheme="majorBidi" w:cstheme="majorBidi"/>
                <w:b/>
                <w:noProof/>
                <w:webHidden/>
              </w:rPr>
              <w:fldChar w:fldCharType="separate"/>
            </w:r>
            <w:r w:rsidR="007E069D">
              <w:rPr>
                <w:rFonts w:asciiTheme="majorBidi" w:hAnsiTheme="majorBidi" w:cstheme="majorBidi"/>
                <w:b/>
                <w:noProof/>
                <w:webHidden/>
              </w:rPr>
              <w:t>1</w:t>
            </w:r>
            <w:r w:rsidR="00826B0E" w:rsidRPr="00826B0E">
              <w:rPr>
                <w:rFonts w:asciiTheme="majorBidi" w:hAnsiTheme="majorBidi" w:cstheme="majorBidi"/>
                <w:b/>
                <w:noProof/>
                <w:webHidden/>
              </w:rPr>
              <w:fldChar w:fldCharType="end"/>
            </w:r>
          </w:hyperlink>
        </w:p>
        <w:p w14:paraId="5C065128" w14:textId="56C21238" w:rsidR="00826B0E" w:rsidRPr="00826B0E" w:rsidRDefault="00C91D55">
          <w:pPr>
            <w:pStyle w:val="TOC1"/>
            <w:tabs>
              <w:tab w:val="right" w:leader="dot" w:pos="9350"/>
            </w:tabs>
            <w:rPr>
              <w:rFonts w:asciiTheme="majorBidi" w:eastAsiaTheme="minorEastAsia" w:hAnsiTheme="majorBidi" w:cstheme="majorBidi"/>
              <w:b/>
              <w:noProof/>
              <w:sz w:val="22"/>
              <w:szCs w:val="22"/>
              <w:lang w:bidi="he-IL"/>
            </w:rPr>
          </w:pPr>
          <w:hyperlink w:anchor="_Toc100274831" w:history="1">
            <w:r w:rsidR="00826B0E" w:rsidRPr="00826B0E">
              <w:rPr>
                <w:rStyle w:val="Hyperlink"/>
                <w:rFonts w:asciiTheme="majorBidi" w:hAnsiTheme="majorBidi" w:cstheme="majorBidi"/>
                <w:b/>
                <w:noProof/>
              </w:rPr>
              <w:t>Concrete Response</w:t>
            </w:r>
            <w:r w:rsidR="00826B0E" w:rsidRPr="00826B0E">
              <w:rPr>
                <w:rFonts w:asciiTheme="majorBidi" w:hAnsiTheme="majorBidi" w:cstheme="majorBidi"/>
                <w:b/>
                <w:noProof/>
                <w:webHidden/>
              </w:rPr>
              <w:tab/>
            </w:r>
            <w:r w:rsidR="00826B0E" w:rsidRPr="00826B0E">
              <w:rPr>
                <w:rFonts w:asciiTheme="majorBidi" w:hAnsiTheme="majorBidi" w:cstheme="majorBidi"/>
                <w:b/>
                <w:noProof/>
                <w:webHidden/>
              </w:rPr>
              <w:fldChar w:fldCharType="begin"/>
            </w:r>
            <w:r w:rsidR="00826B0E" w:rsidRPr="00826B0E">
              <w:rPr>
                <w:rFonts w:asciiTheme="majorBidi" w:hAnsiTheme="majorBidi" w:cstheme="majorBidi"/>
                <w:b/>
                <w:noProof/>
                <w:webHidden/>
              </w:rPr>
              <w:instrText xml:space="preserve"> PAGEREF _Toc100274831 \h </w:instrText>
            </w:r>
            <w:r w:rsidR="00826B0E" w:rsidRPr="00826B0E">
              <w:rPr>
                <w:rFonts w:asciiTheme="majorBidi" w:hAnsiTheme="majorBidi" w:cstheme="majorBidi"/>
                <w:b/>
                <w:noProof/>
                <w:webHidden/>
              </w:rPr>
            </w:r>
            <w:r w:rsidR="00826B0E" w:rsidRPr="00826B0E">
              <w:rPr>
                <w:rFonts w:asciiTheme="majorBidi" w:hAnsiTheme="majorBidi" w:cstheme="majorBidi"/>
                <w:b/>
                <w:noProof/>
                <w:webHidden/>
              </w:rPr>
              <w:fldChar w:fldCharType="separate"/>
            </w:r>
            <w:r w:rsidR="007E069D">
              <w:rPr>
                <w:rFonts w:asciiTheme="majorBidi" w:hAnsiTheme="majorBidi" w:cstheme="majorBidi"/>
                <w:b/>
                <w:noProof/>
                <w:webHidden/>
              </w:rPr>
              <w:t>2</w:t>
            </w:r>
            <w:r w:rsidR="00826B0E" w:rsidRPr="00826B0E">
              <w:rPr>
                <w:rFonts w:asciiTheme="majorBidi" w:hAnsiTheme="majorBidi" w:cstheme="majorBidi"/>
                <w:b/>
                <w:noProof/>
                <w:webHidden/>
              </w:rPr>
              <w:fldChar w:fldCharType="end"/>
            </w:r>
          </w:hyperlink>
        </w:p>
        <w:p w14:paraId="79645208" w14:textId="20B709EF" w:rsidR="00826B0E" w:rsidRPr="00826B0E" w:rsidRDefault="00C91D55">
          <w:pPr>
            <w:pStyle w:val="TOC1"/>
            <w:tabs>
              <w:tab w:val="right" w:leader="dot" w:pos="9350"/>
            </w:tabs>
            <w:rPr>
              <w:rFonts w:asciiTheme="majorBidi" w:eastAsiaTheme="minorEastAsia" w:hAnsiTheme="majorBidi" w:cstheme="majorBidi"/>
              <w:b/>
              <w:noProof/>
              <w:sz w:val="22"/>
              <w:szCs w:val="22"/>
              <w:lang w:bidi="he-IL"/>
            </w:rPr>
          </w:pPr>
          <w:hyperlink w:anchor="_Toc100274832" w:history="1">
            <w:r w:rsidR="00826B0E" w:rsidRPr="00826B0E">
              <w:rPr>
                <w:rStyle w:val="Hyperlink"/>
                <w:rFonts w:asciiTheme="majorBidi" w:hAnsiTheme="majorBidi" w:cstheme="majorBidi"/>
                <w:b/>
                <w:noProof/>
              </w:rPr>
              <w:t>Reflection</w:t>
            </w:r>
            <w:r w:rsidR="00826B0E" w:rsidRPr="00826B0E">
              <w:rPr>
                <w:rFonts w:asciiTheme="majorBidi" w:hAnsiTheme="majorBidi" w:cstheme="majorBidi"/>
                <w:b/>
                <w:noProof/>
                <w:webHidden/>
              </w:rPr>
              <w:tab/>
            </w:r>
            <w:r w:rsidR="00826B0E" w:rsidRPr="00826B0E">
              <w:rPr>
                <w:rFonts w:asciiTheme="majorBidi" w:hAnsiTheme="majorBidi" w:cstheme="majorBidi"/>
                <w:b/>
                <w:noProof/>
                <w:webHidden/>
              </w:rPr>
              <w:fldChar w:fldCharType="begin"/>
            </w:r>
            <w:r w:rsidR="00826B0E" w:rsidRPr="00826B0E">
              <w:rPr>
                <w:rFonts w:asciiTheme="majorBidi" w:hAnsiTheme="majorBidi" w:cstheme="majorBidi"/>
                <w:b/>
                <w:noProof/>
                <w:webHidden/>
              </w:rPr>
              <w:instrText xml:space="preserve"> PAGEREF _Toc100274832 \h </w:instrText>
            </w:r>
            <w:r w:rsidR="00826B0E" w:rsidRPr="00826B0E">
              <w:rPr>
                <w:rFonts w:asciiTheme="majorBidi" w:hAnsiTheme="majorBidi" w:cstheme="majorBidi"/>
                <w:b/>
                <w:noProof/>
                <w:webHidden/>
              </w:rPr>
            </w:r>
            <w:r w:rsidR="00826B0E" w:rsidRPr="00826B0E">
              <w:rPr>
                <w:rFonts w:asciiTheme="majorBidi" w:hAnsiTheme="majorBidi" w:cstheme="majorBidi"/>
                <w:b/>
                <w:noProof/>
                <w:webHidden/>
              </w:rPr>
              <w:fldChar w:fldCharType="separate"/>
            </w:r>
            <w:r w:rsidR="007E069D">
              <w:rPr>
                <w:rFonts w:asciiTheme="majorBidi" w:hAnsiTheme="majorBidi" w:cstheme="majorBidi"/>
                <w:b/>
                <w:noProof/>
                <w:webHidden/>
              </w:rPr>
              <w:t>2</w:t>
            </w:r>
            <w:r w:rsidR="00826B0E" w:rsidRPr="00826B0E">
              <w:rPr>
                <w:rFonts w:asciiTheme="majorBidi" w:hAnsiTheme="majorBidi" w:cstheme="majorBidi"/>
                <w:b/>
                <w:noProof/>
                <w:webHidden/>
              </w:rPr>
              <w:fldChar w:fldCharType="end"/>
            </w:r>
          </w:hyperlink>
        </w:p>
        <w:p w14:paraId="18ABE955" w14:textId="69C34966" w:rsidR="00826B0E" w:rsidRPr="00826B0E" w:rsidRDefault="00C91D55">
          <w:pPr>
            <w:pStyle w:val="TOC1"/>
            <w:tabs>
              <w:tab w:val="right" w:leader="dot" w:pos="9350"/>
            </w:tabs>
            <w:rPr>
              <w:rFonts w:asciiTheme="majorBidi" w:eastAsiaTheme="minorEastAsia" w:hAnsiTheme="majorBidi" w:cstheme="majorBidi"/>
              <w:b/>
              <w:noProof/>
              <w:sz w:val="22"/>
              <w:szCs w:val="22"/>
              <w:lang w:bidi="he-IL"/>
            </w:rPr>
          </w:pPr>
          <w:hyperlink w:anchor="_Toc100274833" w:history="1">
            <w:r w:rsidR="00826B0E" w:rsidRPr="00826B0E">
              <w:rPr>
                <w:rStyle w:val="Hyperlink"/>
                <w:rFonts w:asciiTheme="majorBidi" w:hAnsiTheme="majorBidi" w:cstheme="majorBidi"/>
                <w:b/>
                <w:noProof/>
              </w:rPr>
              <w:t>Action</w:t>
            </w:r>
            <w:r w:rsidR="00826B0E" w:rsidRPr="00826B0E">
              <w:rPr>
                <w:rFonts w:asciiTheme="majorBidi" w:hAnsiTheme="majorBidi" w:cstheme="majorBidi"/>
                <w:b/>
                <w:noProof/>
                <w:webHidden/>
              </w:rPr>
              <w:tab/>
            </w:r>
            <w:r w:rsidR="00826B0E" w:rsidRPr="00826B0E">
              <w:rPr>
                <w:rFonts w:asciiTheme="majorBidi" w:hAnsiTheme="majorBidi" w:cstheme="majorBidi"/>
                <w:b/>
                <w:noProof/>
                <w:webHidden/>
              </w:rPr>
              <w:fldChar w:fldCharType="begin"/>
            </w:r>
            <w:r w:rsidR="00826B0E" w:rsidRPr="00826B0E">
              <w:rPr>
                <w:rFonts w:asciiTheme="majorBidi" w:hAnsiTheme="majorBidi" w:cstheme="majorBidi"/>
                <w:b/>
                <w:noProof/>
                <w:webHidden/>
              </w:rPr>
              <w:instrText xml:space="preserve"> PAGEREF _Toc100274833 \h </w:instrText>
            </w:r>
            <w:r w:rsidR="00826B0E" w:rsidRPr="00826B0E">
              <w:rPr>
                <w:rFonts w:asciiTheme="majorBidi" w:hAnsiTheme="majorBidi" w:cstheme="majorBidi"/>
                <w:b/>
                <w:noProof/>
                <w:webHidden/>
              </w:rPr>
            </w:r>
            <w:r w:rsidR="00826B0E" w:rsidRPr="00826B0E">
              <w:rPr>
                <w:rFonts w:asciiTheme="majorBidi" w:hAnsiTheme="majorBidi" w:cstheme="majorBidi"/>
                <w:b/>
                <w:noProof/>
                <w:webHidden/>
              </w:rPr>
              <w:fldChar w:fldCharType="separate"/>
            </w:r>
            <w:r w:rsidR="007E069D">
              <w:rPr>
                <w:rFonts w:asciiTheme="majorBidi" w:hAnsiTheme="majorBidi" w:cstheme="majorBidi"/>
                <w:b/>
                <w:noProof/>
                <w:webHidden/>
              </w:rPr>
              <w:t>4</w:t>
            </w:r>
            <w:r w:rsidR="00826B0E" w:rsidRPr="00826B0E">
              <w:rPr>
                <w:rFonts w:asciiTheme="majorBidi" w:hAnsiTheme="majorBidi" w:cstheme="majorBidi"/>
                <w:b/>
                <w:noProof/>
                <w:webHidden/>
              </w:rPr>
              <w:fldChar w:fldCharType="end"/>
            </w:r>
          </w:hyperlink>
        </w:p>
        <w:p w14:paraId="16230F10" w14:textId="1B77B9F3" w:rsidR="00826B0E" w:rsidRPr="00826B0E" w:rsidRDefault="00C91D55">
          <w:pPr>
            <w:pStyle w:val="TOC1"/>
            <w:tabs>
              <w:tab w:val="right" w:leader="dot" w:pos="9350"/>
            </w:tabs>
            <w:rPr>
              <w:rFonts w:asciiTheme="majorBidi" w:eastAsiaTheme="minorEastAsia" w:hAnsiTheme="majorBidi" w:cstheme="majorBidi"/>
              <w:b/>
              <w:noProof/>
              <w:sz w:val="22"/>
              <w:szCs w:val="22"/>
              <w:lang w:bidi="he-IL"/>
            </w:rPr>
          </w:pPr>
          <w:hyperlink w:anchor="_Toc100274834" w:history="1">
            <w:r w:rsidR="00826B0E" w:rsidRPr="00826B0E">
              <w:rPr>
                <w:rStyle w:val="Hyperlink"/>
                <w:rFonts w:asciiTheme="majorBidi" w:hAnsiTheme="majorBidi" w:cstheme="majorBidi"/>
                <w:b/>
                <w:noProof/>
              </w:rPr>
              <w:t>Bibliography</w:t>
            </w:r>
            <w:r w:rsidR="00826B0E" w:rsidRPr="00826B0E">
              <w:rPr>
                <w:rFonts w:asciiTheme="majorBidi" w:hAnsiTheme="majorBidi" w:cstheme="majorBidi"/>
                <w:b/>
                <w:noProof/>
                <w:webHidden/>
              </w:rPr>
              <w:tab/>
            </w:r>
            <w:r w:rsidR="00826B0E" w:rsidRPr="00826B0E">
              <w:rPr>
                <w:rFonts w:asciiTheme="majorBidi" w:hAnsiTheme="majorBidi" w:cstheme="majorBidi"/>
                <w:b/>
                <w:noProof/>
                <w:webHidden/>
              </w:rPr>
              <w:fldChar w:fldCharType="begin"/>
            </w:r>
            <w:r w:rsidR="00826B0E" w:rsidRPr="00826B0E">
              <w:rPr>
                <w:rFonts w:asciiTheme="majorBidi" w:hAnsiTheme="majorBidi" w:cstheme="majorBidi"/>
                <w:b/>
                <w:noProof/>
                <w:webHidden/>
              </w:rPr>
              <w:instrText xml:space="preserve"> PAGEREF _Toc100274834 \h </w:instrText>
            </w:r>
            <w:r w:rsidR="00826B0E" w:rsidRPr="00826B0E">
              <w:rPr>
                <w:rFonts w:asciiTheme="majorBidi" w:hAnsiTheme="majorBidi" w:cstheme="majorBidi"/>
                <w:b/>
                <w:noProof/>
                <w:webHidden/>
              </w:rPr>
            </w:r>
            <w:r w:rsidR="00826B0E" w:rsidRPr="00826B0E">
              <w:rPr>
                <w:rFonts w:asciiTheme="majorBidi" w:hAnsiTheme="majorBidi" w:cstheme="majorBidi"/>
                <w:b/>
                <w:noProof/>
                <w:webHidden/>
              </w:rPr>
              <w:fldChar w:fldCharType="separate"/>
            </w:r>
            <w:r w:rsidR="007E069D">
              <w:rPr>
                <w:rFonts w:asciiTheme="majorBidi" w:hAnsiTheme="majorBidi" w:cstheme="majorBidi"/>
                <w:b/>
                <w:noProof/>
                <w:webHidden/>
              </w:rPr>
              <w:t>5</w:t>
            </w:r>
            <w:r w:rsidR="00826B0E" w:rsidRPr="00826B0E">
              <w:rPr>
                <w:rFonts w:asciiTheme="majorBidi" w:hAnsiTheme="majorBidi" w:cstheme="majorBidi"/>
                <w:b/>
                <w:noProof/>
                <w:webHidden/>
              </w:rPr>
              <w:fldChar w:fldCharType="end"/>
            </w:r>
          </w:hyperlink>
        </w:p>
        <w:p w14:paraId="2BEB6046" w14:textId="7705B65A" w:rsidR="009B6796" w:rsidRPr="00826B0E" w:rsidRDefault="009B6796" w:rsidP="008611C2">
          <w:pPr>
            <w:spacing w:before="240" w:line="240" w:lineRule="auto"/>
            <w:rPr>
              <w:rFonts w:cs="Times New Roman"/>
              <w:bCs/>
              <w:szCs w:val="24"/>
            </w:rPr>
          </w:pPr>
          <w:r w:rsidRPr="00826B0E">
            <w:rPr>
              <w:rFonts w:asciiTheme="majorBidi" w:hAnsiTheme="majorBidi" w:cstheme="majorBidi"/>
              <w:bCs/>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EFED590" w14:textId="0D0F9B9D" w:rsidR="00CE2472" w:rsidRDefault="00351AAA" w:rsidP="008611C2">
      <w:pPr>
        <w:pStyle w:val="Heading1"/>
        <w:spacing w:before="0"/>
      </w:pPr>
      <w:bookmarkStart w:id="13" w:name="_Toc100274830"/>
      <w:r>
        <w:lastRenderedPageBreak/>
        <w:t>Abstract</w:t>
      </w:r>
      <w:bookmarkEnd w:id="13"/>
    </w:p>
    <w:p w14:paraId="1C700B83" w14:textId="4ECC66F8" w:rsidR="000423E3" w:rsidRDefault="000423E3" w:rsidP="000423E3">
      <w:pPr>
        <w:ind w:firstLine="720"/>
      </w:pPr>
      <w:r w:rsidRPr="000423E3">
        <w:rPr>
          <w:i/>
          <w:iCs/>
        </w:rPr>
        <w:t>Partnering with Parents in Youth Ministry</w:t>
      </w:r>
      <w:r>
        <w:t xml:space="preserve"> is Jim Burn and Mike Devries’ humble approach to rethinking church youth ministry.</w:t>
      </w:r>
      <w:r w:rsidRPr="000423E3">
        <w:rPr>
          <w:rStyle w:val="FootnoteReference"/>
        </w:rPr>
        <w:t xml:space="preserve"> </w:t>
      </w:r>
      <w:r>
        <w:rPr>
          <w:rStyle w:val="FootnoteReference"/>
        </w:rPr>
        <w:footnoteReference w:id="1"/>
      </w:r>
      <w:r>
        <w:t xml:space="preserve"> The book comes on the heels of a generational crisis in which young people are leaving the church more than they are coming in. Culture watchers such as George Barna and Josh McDowell report that more than 80 percent of the high school students attending church services stop doing so one year after graduation.</w:t>
      </w:r>
      <w:r>
        <w:rPr>
          <w:rStyle w:val="FootnoteReference"/>
        </w:rPr>
        <w:footnoteReference w:id="2"/>
      </w:r>
      <w:r>
        <w:t xml:space="preserve"> In light of these damning statistics, Burn and Devries suggest that the solution is a fresh mindset. To them, this fresh mindset assumes Parents and family are crucial to faith development in every area of a ministry’s program.</w:t>
      </w:r>
      <w:r>
        <w:rPr>
          <w:rStyle w:val="FootnoteReference"/>
        </w:rPr>
        <w:footnoteReference w:id="3"/>
      </w:r>
    </w:p>
    <w:p w14:paraId="11766EBE" w14:textId="1C8B2030" w:rsidR="000423E3" w:rsidRDefault="000423E3" w:rsidP="000423E3">
      <w:pPr>
        <w:ind w:firstLine="720"/>
      </w:pPr>
      <w:r w:rsidRPr="000423E3">
        <w:rPr>
          <w:i/>
          <w:iCs/>
        </w:rPr>
        <w:t>Partnering with Parents in Youth Ministry</w:t>
      </w:r>
      <w:r>
        <w:t xml:space="preserve"> is divided into two sections. The first section deals with building a strategy for a family-based youth ministry. Burn and Devries aver </w:t>
      </w:r>
      <w:r>
        <w:t>that parent</w:t>
      </w:r>
      <w:r>
        <w:t xml:space="preserve"> are the most influential people in their children's spiritual lives, and as such, a partnership with them is key to having an effective youth ministry.</w:t>
      </w:r>
      <w:r>
        <w:rPr>
          <w:rStyle w:val="FootnoteReference"/>
        </w:rPr>
        <w:footnoteReference w:id="4"/>
      </w:r>
      <w:r>
        <w:t xml:space="preserve"> According to Burn and Devries, </w:t>
      </w:r>
      <w:r>
        <w:t>partnering</w:t>
      </w:r>
      <w:r>
        <w:t xml:space="preserve"> with parents involves four pillars: communication, encouragement, involvement, and outreach. Besides, Burn and Devries argue that for someone to build a great strategy, one must factor in the evolving nature of families. Families are constantly changing. For instance, the generation dynamics of the 1960s are not the same as today.  This means that youth ministers must understand the current generation of youths.</w:t>
      </w:r>
    </w:p>
    <w:p w14:paraId="2AD18A69" w14:textId="078333D0" w:rsidR="000423E3" w:rsidRPr="000423E3" w:rsidRDefault="000423E3" w:rsidP="000423E3">
      <w:pPr>
        <w:ind w:firstLine="720"/>
      </w:pPr>
      <w:r>
        <w:t xml:space="preserve">The second section primarily deals with application. To insist on the applicability of the ideas presented, the authors share practical examples and ways in which parents can be involved. </w:t>
      </w:r>
      <w:r>
        <w:lastRenderedPageBreak/>
        <w:t>In addition to offering a sample outline for a parents’ retreat, the book also gives more than fifty-two devotion ideas for parents that include a night at the movies and taking a road trip.</w:t>
      </w:r>
    </w:p>
    <w:p w14:paraId="0EABC711" w14:textId="065EED32" w:rsidR="00CF28A0" w:rsidRDefault="00351AAA" w:rsidP="008611C2">
      <w:pPr>
        <w:pStyle w:val="Heading1"/>
        <w:spacing w:before="0"/>
      </w:pPr>
      <w:bookmarkStart w:id="14" w:name="_Toc100274831"/>
      <w:bookmarkStart w:id="15" w:name="_Hlk99149601"/>
      <w:r>
        <w:t>Concrete Response</w:t>
      </w:r>
      <w:bookmarkEnd w:id="14"/>
    </w:p>
    <w:p w14:paraId="1B2CC116" w14:textId="593730E2" w:rsidR="00077CAC" w:rsidRDefault="00077CAC" w:rsidP="00077CAC">
      <w:r>
        <w:t>Usually, when youth ministers read books about ministry, they are not looking for things that would bring a radical shift to what they are doing. They are simply looking for program ideas to help them twitch their ministries a tiny bit.  I began to read Partnering with Parents in Youth Ministry with such a mindset. To my surprise, the book, from the onset, did not just introduce a new program. Instead, it introduced ideas if followed would shift my mindset. Furthermore, it triggered several moments of truth. First and foremost, it helped me see why parents are the most influential people in the lives of their children.</w:t>
      </w:r>
      <w:r>
        <w:rPr>
          <w:rStyle w:val="FootnoteReference"/>
        </w:rPr>
        <w:footnoteReference w:id="5"/>
      </w:r>
      <w:r>
        <w:t xml:space="preserve"> Therefore, the youth minister must help them to take the primary role of discipling their children. </w:t>
      </w:r>
    </w:p>
    <w:p w14:paraId="71B2797C" w14:textId="19C4252A" w:rsidR="00077CAC" w:rsidRDefault="00077CAC" w:rsidP="00077CAC">
      <w:r>
        <w:t>My ministry background has never recognized this reality. Our church culture has always seen family and youth ministry as two different things that do not interact with each other. In part, the understanding has been that youths think adults are old and boring. The adults judge the youth are childish. Unfortunately, this chasmic divide has never been dealt with in my mindset until now. Since parents have the greatest influence on their children, then, “The job of the Church is to keep the priority of family at the forefront of our mission, to give families the understanding and tools they need to raise their children to continue to grow their legacy of faith.</w:t>
      </w:r>
      <w:r>
        <w:t>”</w:t>
      </w:r>
      <w:r>
        <w:rPr>
          <w:rStyle w:val="FootnoteReference"/>
        </w:rPr>
        <w:footnoteReference w:id="6"/>
      </w:r>
    </w:p>
    <w:p w14:paraId="69DAF1B6" w14:textId="219BC973" w:rsidR="00321A4D" w:rsidRDefault="00351AAA" w:rsidP="008611C2">
      <w:pPr>
        <w:pStyle w:val="Heading1"/>
        <w:spacing w:before="0"/>
      </w:pPr>
      <w:bookmarkStart w:id="16" w:name="_Toc100274832"/>
      <w:r>
        <w:t>Reflection</w:t>
      </w:r>
      <w:bookmarkEnd w:id="16"/>
    </w:p>
    <w:p w14:paraId="29CDDAC3" w14:textId="77777777" w:rsidR="00871D43" w:rsidRDefault="00871D43" w:rsidP="00871D43">
      <w:pPr>
        <w:ind w:firstLine="720"/>
      </w:pPr>
      <w:r w:rsidRPr="00871D43">
        <w:rPr>
          <w:i/>
          <w:iCs/>
        </w:rPr>
        <w:t>Partnering with Parents in Youth Ministry</w:t>
      </w:r>
      <w:r>
        <w:t xml:space="preserve"> is a relevant book concerning the youth and the youth minister. The book implores the reader to change his or her mindset. A youth minister </w:t>
      </w:r>
      <w:r>
        <w:lastRenderedPageBreak/>
        <w:t xml:space="preserve">stuck with how to go about his or her youth ministry after reading this book will not only know where to start but will also learn how to go about it. Nobody can argue with the fact that the place to start when looking for change is none other than the mind. </w:t>
      </w:r>
    </w:p>
    <w:p w14:paraId="594E31F2" w14:textId="77777777" w:rsidR="00871D43" w:rsidRDefault="00871D43" w:rsidP="00871D43">
      <w:pPr>
        <w:ind w:firstLine="720"/>
      </w:pPr>
      <w:r>
        <w:t>This wisdom is universal.</w:t>
      </w:r>
    </w:p>
    <w:p w14:paraId="27DEF937" w14:textId="77777777" w:rsidR="00871D43" w:rsidRDefault="00871D43" w:rsidP="00871D43">
      <w:pPr>
        <w:ind w:firstLine="720"/>
      </w:pPr>
      <w:r>
        <w:t>Also, this book is exceptional as it provides practical solutions to problems. A youth minister struggling to come up with a parents’ retreat program does not need to panic. This book teaches not only how to learn what youth ministries are going through but also shows them a sample outline to help them start. A parent wondering how to start spiritual conversations with their children will not only learn the essentials of family devotions but will also be spoiled for choice with fifty-two devotional ideas. In a nutshell, this book has everyone covered- at least to a certain degree.</w:t>
      </w:r>
    </w:p>
    <w:p w14:paraId="672D0518" w14:textId="3C3EA2E7" w:rsidR="0061689A" w:rsidRPr="00456E59" w:rsidRDefault="00871D43" w:rsidP="00871D43">
      <w:pPr>
        <w:ind w:firstLine="720"/>
      </w:pPr>
      <w:r>
        <w:t>Whilst Jim Burn and Mike Devries make a good case for family-based youth ministry, their greatest assumption is that the youths coming to church come from Christian families. The reality on the ground is that many youths today do not come from Christian families. Others do not have parents, to begin with. Thus, to have a ministry that is solely based on family is to discriminate against children who do not have families or parents. Take, for instance, the context of the Muslim background believing youths. Would family-based youth ministry help them or constantly remind them of how rejected and disowned they are? And how about those children who are the sole believers in their households? Would their parents ever attend a church retreat to hear about how to be of service in the teens’ ministry? What about those orphans who do not have parents? Would a family-based family be of benefit to them? The answer to these questions is most likely no. For this reason, this book is not ideal for a sizable population of many youth ministries across the globe.</w:t>
      </w:r>
    </w:p>
    <w:p w14:paraId="6B068DF9" w14:textId="7769D25B" w:rsidR="00321A4D" w:rsidRDefault="00F252B7" w:rsidP="008611C2">
      <w:pPr>
        <w:pStyle w:val="Heading1"/>
        <w:spacing w:before="0"/>
      </w:pPr>
      <w:bookmarkStart w:id="17" w:name="_Toc100274833"/>
      <w:r w:rsidRPr="00F252B7">
        <w:lastRenderedPageBreak/>
        <w:t>Action</w:t>
      </w:r>
      <w:bookmarkEnd w:id="15"/>
      <w:bookmarkEnd w:id="17"/>
      <w:r w:rsidR="00321A4D">
        <w:t xml:space="preserve"> </w:t>
      </w:r>
    </w:p>
    <w:p w14:paraId="6BDD36CA" w14:textId="77777777" w:rsidR="0053645C" w:rsidRDefault="0053645C" w:rsidP="0053645C">
      <w:pPr>
        <w:ind w:firstLine="720"/>
      </w:pPr>
      <w:r>
        <w:t>Assuming that one runs a youth ministry where the family has influence, and all family members are present, this book has a remarkable impact. Personally, this book has changed my mindset toward youth ministry to the extent that I am considering reevaluating the philosophy of our youth ministry. In my past youth ministry experiences, I have often looked at youth ministry as a program. This book has changed that. Now, I have to see youth ministries in light of the mindset sold in this book. Therefore, my first action step is to invite and engage parents. Since parents are the most influential people in the lives of their children, my focus would be to involve them more. As advised by the book, I will invite parents to an orientation of our youth ministry. Though this could prove difficult as most of the parents of the youths in my ministry are not Christians, maybe I can use such an invitation as an outreach activity. That said, I have to be cautious to avoid putting any of the youths in trouble. Parents of peace are ideal to invite for such an activity.</w:t>
      </w:r>
    </w:p>
    <w:p w14:paraId="208BDC9E" w14:textId="77777777" w:rsidR="0053645C" w:rsidRDefault="0053645C" w:rsidP="0053645C">
      <w:pPr>
        <w:ind w:firstLine="720"/>
      </w:pPr>
      <w:r>
        <w:t>Another action step that I am thinking of trying is to hold a parents’ meeting and retreat annually. This might be one of its kind as the mission field context has not witnessed anything like this in the past. In any case, it is something I am willing to start with the leadership team of fifteen youths that I train once every month.</w:t>
      </w:r>
    </w:p>
    <w:p w14:paraId="19BA7C2B" w14:textId="400F2F50" w:rsidR="00826B0E" w:rsidRPr="00A66731" w:rsidRDefault="0053645C" w:rsidP="0053645C">
      <w:pPr>
        <w:ind w:firstLine="720"/>
      </w:pPr>
      <w:r>
        <w:t>A final action I have considered is developing contextually relevant devotion ideas for parents. Jim Burn and Mike DeVries' devotional ideas do not ring a bell in a rural Kenyan village. Villagers do not go on road trips nor do they go out for movies. It is only wise that I develop devotion ideas that are not only sensitive to their context but also practical. I have noticed that people here love football. Maybe watching a soccer match together can be a great idea for parents to bring about spiritual conversation.</w:t>
      </w:r>
      <w:r w:rsidR="00826B0E">
        <w:br w:type="page"/>
      </w:r>
    </w:p>
    <w:p w14:paraId="79B04931" w14:textId="117EC246" w:rsidR="00C328F2" w:rsidRDefault="00E37D2C" w:rsidP="00E753E4">
      <w:pPr>
        <w:pStyle w:val="Heading1"/>
        <w:spacing w:before="0" w:after="240" w:line="240" w:lineRule="auto"/>
        <w:ind w:hanging="720"/>
      </w:pPr>
      <w:bookmarkStart w:id="18" w:name="_Toc100274834"/>
      <w:r>
        <w:lastRenderedPageBreak/>
        <w:t>Bibliography</w:t>
      </w:r>
      <w:bookmarkEnd w:id="18"/>
    </w:p>
    <w:p w14:paraId="22817E58" w14:textId="4C009116" w:rsidR="00FC5848" w:rsidRDefault="00826B0E" w:rsidP="00E753E4">
      <w:pPr>
        <w:spacing w:after="240" w:line="240" w:lineRule="auto"/>
        <w:ind w:left="720" w:hanging="720"/>
      </w:pPr>
      <w:r>
        <w:t xml:space="preserve">Burns, Jim and Mike DeVries, </w:t>
      </w:r>
      <w:r w:rsidRPr="00826B0E">
        <w:rPr>
          <w:i/>
          <w:iCs/>
        </w:rPr>
        <w:t>Partnering with Parents in Youth Ministry</w:t>
      </w:r>
      <w:r>
        <w:t>. Bethany House, 2011.</w:t>
      </w:r>
    </w:p>
    <w:sectPr w:rsidR="00FC5848"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DC5C0" w14:textId="77777777" w:rsidR="00C91D55" w:rsidRDefault="00C91D55" w:rsidP="00D90961">
      <w:pPr>
        <w:spacing w:line="240" w:lineRule="auto"/>
      </w:pPr>
      <w:r>
        <w:separator/>
      </w:r>
    </w:p>
  </w:endnote>
  <w:endnote w:type="continuationSeparator" w:id="0">
    <w:p w14:paraId="60BE472F" w14:textId="77777777" w:rsidR="00C91D55" w:rsidRDefault="00C91D55"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C91D55"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9F5A1" w14:textId="77777777" w:rsidR="00C91D55" w:rsidRDefault="00C91D55" w:rsidP="00D90961">
      <w:pPr>
        <w:spacing w:line="240" w:lineRule="auto"/>
      </w:pPr>
      <w:r>
        <w:separator/>
      </w:r>
    </w:p>
  </w:footnote>
  <w:footnote w:type="continuationSeparator" w:id="0">
    <w:p w14:paraId="056B1375" w14:textId="77777777" w:rsidR="00C91D55" w:rsidRDefault="00C91D55" w:rsidP="00D90961">
      <w:pPr>
        <w:spacing w:line="240" w:lineRule="auto"/>
      </w:pPr>
      <w:r>
        <w:continuationSeparator/>
      </w:r>
    </w:p>
  </w:footnote>
  <w:footnote w:id="1">
    <w:p w14:paraId="4AE5FCDF" w14:textId="77777777" w:rsidR="000423E3" w:rsidRDefault="000423E3" w:rsidP="000423E3">
      <w:pPr>
        <w:pStyle w:val="FootnoteText"/>
      </w:pPr>
      <w:r>
        <w:rPr>
          <w:rStyle w:val="FootnoteReference"/>
        </w:rPr>
        <w:footnoteRef/>
      </w:r>
      <w:r>
        <w:t xml:space="preserve"> Jim Burns and Mike DeVries, </w:t>
      </w:r>
      <w:r w:rsidRPr="00826B0E">
        <w:rPr>
          <w:i/>
          <w:iCs/>
        </w:rPr>
        <w:t>Partnering with Parents in Youth Ministry</w:t>
      </w:r>
      <w:r>
        <w:t xml:space="preserve"> (Bethany House, 2011).</w:t>
      </w:r>
    </w:p>
  </w:footnote>
  <w:footnote w:id="2">
    <w:p w14:paraId="5E4BB9C9" w14:textId="1A0761A0" w:rsidR="000423E3" w:rsidRDefault="000423E3">
      <w:pPr>
        <w:pStyle w:val="FootnoteText"/>
      </w:pPr>
      <w:r>
        <w:rPr>
          <w:rStyle w:val="FootnoteReference"/>
        </w:rPr>
        <w:footnoteRef/>
      </w:r>
      <w:r>
        <w:t xml:space="preserve"> Ibid.</w:t>
      </w:r>
    </w:p>
  </w:footnote>
  <w:footnote w:id="3">
    <w:p w14:paraId="12972066" w14:textId="542EC552" w:rsidR="000423E3" w:rsidRDefault="000423E3">
      <w:pPr>
        <w:pStyle w:val="FootnoteText"/>
      </w:pPr>
      <w:r>
        <w:rPr>
          <w:rStyle w:val="FootnoteReference"/>
        </w:rPr>
        <w:footnoteRef/>
      </w:r>
      <w:r>
        <w:t xml:space="preserve"> Ibid.</w:t>
      </w:r>
    </w:p>
  </w:footnote>
  <w:footnote w:id="4">
    <w:p w14:paraId="44B38ACF" w14:textId="4E927553" w:rsidR="000423E3" w:rsidRDefault="000423E3">
      <w:pPr>
        <w:pStyle w:val="FootnoteText"/>
      </w:pPr>
      <w:r>
        <w:rPr>
          <w:rStyle w:val="FootnoteReference"/>
        </w:rPr>
        <w:footnoteRef/>
      </w:r>
      <w:r>
        <w:t xml:space="preserve"> Ibid.</w:t>
      </w:r>
    </w:p>
  </w:footnote>
  <w:footnote w:id="5">
    <w:p w14:paraId="74764ACA" w14:textId="60324D53" w:rsidR="00077CAC" w:rsidRDefault="00077CAC">
      <w:pPr>
        <w:pStyle w:val="FootnoteText"/>
      </w:pPr>
      <w:r>
        <w:rPr>
          <w:rStyle w:val="FootnoteReference"/>
        </w:rPr>
        <w:footnoteRef/>
      </w:r>
      <w:r>
        <w:t xml:space="preserve"> Ibid.</w:t>
      </w:r>
    </w:p>
  </w:footnote>
  <w:footnote w:id="6">
    <w:p w14:paraId="14D28145" w14:textId="7160AF26" w:rsidR="00077CAC" w:rsidRDefault="00077CAC">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166207">
    <w:abstractNumId w:val="9"/>
  </w:num>
  <w:num w:numId="2" w16cid:durableId="817038047">
    <w:abstractNumId w:val="18"/>
  </w:num>
  <w:num w:numId="3" w16cid:durableId="1185558149">
    <w:abstractNumId w:val="2"/>
  </w:num>
  <w:num w:numId="4" w16cid:durableId="1235362441">
    <w:abstractNumId w:val="6"/>
  </w:num>
  <w:num w:numId="5" w16cid:durableId="1746535137">
    <w:abstractNumId w:val="19"/>
  </w:num>
  <w:num w:numId="6" w16cid:durableId="2033530074">
    <w:abstractNumId w:val="22"/>
  </w:num>
  <w:num w:numId="7" w16cid:durableId="1726487354">
    <w:abstractNumId w:val="10"/>
  </w:num>
  <w:num w:numId="8" w16cid:durableId="1859730388">
    <w:abstractNumId w:val="5"/>
  </w:num>
  <w:num w:numId="9" w16cid:durableId="7876542">
    <w:abstractNumId w:val="3"/>
  </w:num>
  <w:num w:numId="10" w16cid:durableId="1964993734">
    <w:abstractNumId w:val="1"/>
  </w:num>
  <w:num w:numId="11" w16cid:durableId="382290089">
    <w:abstractNumId w:val="13"/>
  </w:num>
  <w:num w:numId="12" w16cid:durableId="962034462">
    <w:abstractNumId w:val="12"/>
  </w:num>
  <w:num w:numId="13" w16cid:durableId="803471871">
    <w:abstractNumId w:val="7"/>
  </w:num>
  <w:num w:numId="14" w16cid:durableId="988822194">
    <w:abstractNumId w:val="4"/>
  </w:num>
  <w:num w:numId="15" w16cid:durableId="35354177">
    <w:abstractNumId w:val="15"/>
  </w:num>
  <w:num w:numId="16" w16cid:durableId="2051491596">
    <w:abstractNumId w:val="24"/>
  </w:num>
  <w:num w:numId="17" w16cid:durableId="1768697025">
    <w:abstractNumId w:val="8"/>
  </w:num>
  <w:num w:numId="18" w16cid:durableId="2131628545">
    <w:abstractNumId w:val="14"/>
  </w:num>
  <w:num w:numId="19" w16cid:durableId="1363894117">
    <w:abstractNumId w:val="23"/>
  </w:num>
  <w:num w:numId="20" w16cid:durableId="581332654">
    <w:abstractNumId w:val="0"/>
  </w:num>
  <w:num w:numId="21" w16cid:durableId="595015501">
    <w:abstractNumId w:val="16"/>
  </w:num>
  <w:num w:numId="22" w16cid:durableId="292755879">
    <w:abstractNumId w:val="11"/>
  </w:num>
  <w:num w:numId="23" w16cid:durableId="998465532">
    <w:abstractNumId w:val="21"/>
  </w:num>
  <w:num w:numId="24" w16cid:durableId="1156530015">
    <w:abstractNumId w:val="20"/>
  </w:num>
  <w:num w:numId="25" w16cid:durableId="2127851931">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07B"/>
    <w:rsid w:val="000109A2"/>
    <w:rsid w:val="00010F39"/>
    <w:rsid w:val="000110BA"/>
    <w:rsid w:val="00012351"/>
    <w:rsid w:val="00012B0E"/>
    <w:rsid w:val="00013F57"/>
    <w:rsid w:val="00014FE1"/>
    <w:rsid w:val="0001592A"/>
    <w:rsid w:val="00015B12"/>
    <w:rsid w:val="00021E81"/>
    <w:rsid w:val="00023153"/>
    <w:rsid w:val="000234BE"/>
    <w:rsid w:val="00024495"/>
    <w:rsid w:val="000270DC"/>
    <w:rsid w:val="00027515"/>
    <w:rsid w:val="000278CD"/>
    <w:rsid w:val="00031393"/>
    <w:rsid w:val="00041B4A"/>
    <w:rsid w:val="00041C1D"/>
    <w:rsid w:val="000423E3"/>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71BB"/>
    <w:rsid w:val="00077414"/>
    <w:rsid w:val="00077CAC"/>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2B1"/>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0C39"/>
    <w:rsid w:val="00161E6B"/>
    <w:rsid w:val="00162AFF"/>
    <w:rsid w:val="00163866"/>
    <w:rsid w:val="001649AD"/>
    <w:rsid w:val="00170662"/>
    <w:rsid w:val="00172D30"/>
    <w:rsid w:val="0017631D"/>
    <w:rsid w:val="00176A3E"/>
    <w:rsid w:val="001835C6"/>
    <w:rsid w:val="00185F50"/>
    <w:rsid w:val="00187515"/>
    <w:rsid w:val="0019216D"/>
    <w:rsid w:val="00195236"/>
    <w:rsid w:val="00195F81"/>
    <w:rsid w:val="00196C7D"/>
    <w:rsid w:val="001971EA"/>
    <w:rsid w:val="001A2312"/>
    <w:rsid w:val="001A3158"/>
    <w:rsid w:val="001A331B"/>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60DF"/>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BE3"/>
    <w:rsid w:val="00243855"/>
    <w:rsid w:val="00243E33"/>
    <w:rsid w:val="00244EE5"/>
    <w:rsid w:val="00245A85"/>
    <w:rsid w:val="0024723D"/>
    <w:rsid w:val="00247A42"/>
    <w:rsid w:val="002503DC"/>
    <w:rsid w:val="00250F3C"/>
    <w:rsid w:val="00252E2C"/>
    <w:rsid w:val="00253DAF"/>
    <w:rsid w:val="00255811"/>
    <w:rsid w:val="00256840"/>
    <w:rsid w:val="00256E60"/>
    <w:rsid w:val="0026110D"/>
    <w:rsid w:val="002628C1"/>
    <w:rsid w:val="00266B06"/>
    <w:rsid w:val="002671A8"/>
    <w:rsid w:val="00270819"/>
    <w:rsid w:val="00270A38"/>
    <w:rsid w:val="00272EA7"/>
    <w:rsid w:val="002730FF"/>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E2BBA"/>
    <w:rsid w:val="002E40AE"/>
    <w:rsid w:val="002E5EE9"/>
    <w:rsid w:val="002E60A0"/>
    <w:rsid w:val="002E6294"/>
    <w:rsid w:val="002F1F44"/>
    <w:rsid w:val="002F32D1"/>
    <w:rsid w:val="002F402F"/>
    <w:rsid w:val="002F4663"/>
    <w:rsid w:val="002F569B"/>
    <w:rsid w:val="002F6A8D"/>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365E3"/>
    <w:rsid w:val="0034114C"/>
    <w:rsid w:val="00341D29"/>
    <w:rsid w:val="00342B6A"/>
    <w:rsid w:val="00342D99"/>
    <w:rsid w:val="00351AAA"/>
    <w:rsid w:val="003544FD"/>
    <w:rsid w:val="003560C4"/>
    <w:rsid w:val="00356F7B"/>
    <w:rsid w:val="0036029D"/>
    <w:rsid w:val="003621BC"/>
    <w:rsid w:val="00364BE0"/>
    <w:rsid w:val="0036517B"/>
    <w:rsid w:val="00367515"/>
    <w:rsid w:val="003677D4"/>
    <w:rsid w:val="00370A74"/>
    <w:rsid w:val="0037167C"/>
    <w:rsid w:val="00372187"/>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2D8"/>
    <w:rsid w:val="003B3C12"/>
    <w:rsid w:val="003B72D5"/>
    <w:rsid w:val="003C0A9D"/>
    <w:rsid w:val="003C19E3"/>
    <w:rsid w:val="003C3C0C"/>
    <w:rsid w:val="003C3D26"/>
    <w:rsid w:val="003C50A3"/>
    <w:rsid w:val="003C6721"/>
    <w:rsid w:val="003C6828"/>
    <w:rsid w:val="003D0F5D"/>
    <w:rsid w:val="003D2DF5"/>
    <w:rsid w:val="003D3222"/>
    <w:rsid w:val="003D42BB"/>
    <w:rsid w:val="003D633A"/>
    <w:rsid w:val="003D6799"/>
    <w:rsid w:val="003D7BE7"/>
    <w:rsid w:val="003E259B"/>
    <w:rsid w:val="003E2BD0"/>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23A8"/>
    <w:rsid w:val="00453157"/>
    <w:rsid w:val="00453BA1"/>
    <w:rsid w:val="00456E59"/>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7617"/>
    <w:rsid w:val="004B07CD"/>
    <w:rsid w:val="004B3ACC"/>
    <w:rsid w:val="004B7BEF"/>
    <w:rsid w:val="004B7E98"/>
    <w:rsid w:val="004C027E"/>
    <w:rsid w:val="004C148A"/>
    <w:rsid w:val="004C2F8C"/>
    <w:rsid w:val="004C381F"/>
    <w:rsid w:val="004C55B6"/>
    <w:rsid w:val="004C5A7E"/>
    <w:rsid w:val="004C6A19"/>
    <w:rsid w:val="004D40A4"/>
    <w:rsid w:val="004D4D26"/>
    <w:rsid w:val="004D5F99"/>
    <w:rsid w:val="004E04BB"/>
    <w:rsid w:val="004E26EC"/>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645C"/>
    <w:rsid w:val="0053763E"/>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55FC"/>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4ECE"/>
    <w:rsid w:val="00605662"/>
    <w:rsid w:val="00605945"/>
    <w:rsid w:val="0060600D"/>
    <w:rsid w:val="00607172"/>
    <w:rsid w:val="0061689A"/>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2F5"/>
    <w:rsid w:val="007124AF"/>
    <w:rsid w:val="00713820"/>
    <w:rsid w:val="00714EA3"/>
    <w:rsid w:val="00714EA7"/>
    <w:rsid w:val="00715C70"/>
    <w:rsid w:val="00716C39"/>
    <w:rsid w:val="00720644"/>
    <w:rsid w:val="0072065D"/>
    <w:rsid w:val="00720D3D"/>
    <w:rsid w:val="0072498D"/>
    <w:rsid w:val="00725901"/>
    <w:rsid w:val="00725DA4"/>
    <w:rsid w:val="0072689F"/>
    <w:rsid w:val="007336AC"/>
    <w:rsid w:val="00737048"/>
    <w:rsid w:val="007411EF"/>
    <w:rsid w:val="00741464"/>
    <w:rsid w:val="0074167C"/>
    <w:rsid w:val="00742882"/>
    <w:rsid w:val="00743A08"/>
    <w:rsid w:val="0074537C"/>
    <w:rsid w:val="0074799A"/>
    <w:rsid w:val="00747B19"/>
    <w:rsid w:val="00747CFF"/>
    <w:rsid w:val="007504E7"/>
    <w:rsid w:val="00752EB8"/>
    <w:rsid w:val="00754379"/>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30F8"/>
    <w:rsid w:val="007D50F6"/>
    <w:rsid w:val="007D655E"/>
    <w:rsid w:val="007D739E"/>
    <w:rsid w:val="007D77CE"/>
    <w:rsid w:val="007E069D"/>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D7D"/>
    <w:rsid w:val="00826B0E"/>
    <w:rsid w:val="00831A22"/>
    <w:rsid w:val="00834729"/>
    <w:rsid w:val="0083566A"/>
    <w:rsid w:val="008368F3"/>
    <w:rsid w:val="00836F12"/>
    <w:rsid w:val="00836FCB"/>
    <w:rsid w:val="00840E14"/>
    <w:rsid w:val="00844325"/>
    <w:rsid w:val="00845106"/>
    <w:rsid w:val="00845765"/>
    <w:rsid w:val="008459F1"/>
    <w:rsid w:val="00847B1F"/>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1D43"/>
    <w:rsid w:val="00872F9C"/>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C61DF"/>
    <w:rsid w:val="008D09F0"/>
    <w:rsid w:val="008D2B7B"/>
    <w:rsid w:val="008D2ECB"/>
    <w:rsid w:val="008D35F1"/>
    <w:rsid w:val="008D517F"/>
    <w:rsid w:val="008D5FC5"/>
    <w:rsid w:val="008D6E6D"/>
    <w:rsid w:val="008E14FF"/>
    <w:rsid w:val="008E1EE1"/>
    <w:rsid w:val="008E1FC1"/>
    <w:rsid w:val="008E3E57"/>
    <w:rsid w:val="008E5E05"/>
    <w:rsid w:val="008F1B17"/>
    <w:rsid w:val="008F3181"/>
    <w:rsid w:val="008F646A"/>
    <w:rsid w:val="008F6ACD"/>
    <w:rsid w:val="008F6DF7"/>
    <w:rsid w:val="00900E64"/>
    <w:rsid w:val="00901AF4"/>
    <w:rsid w:val="00903018"/>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63A"/>
    <w:rsid w:val="00986D1B"/>
    <w:rsid w:val="00990E9E"/>
    <w:rsid w:val="0099193A"/>
    <w:rsid w:val="00992389"/>
    <w:rsid w:val="009948FD"/>
    <w:rsid w:val="00994AD7"/>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7844"/>
    <w:rsid w:val="009E081D"/>
    <w:rsid w:val="009E0ADE"/>
    <w:rsid w:val="009E10D3"/>
    <w:rsid w:val="009E1302"/>
    <w:rsid w:val="009E164B"/>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4297B"/>
    <w:rsid w:val="00A50EB0"/>
    <w:rsid w:val="00A51EFE"/>
    <w:rsid w:val="00A53E00"/>
    <w:rsid w:val="00A5434F"/>
    <w:rsid w:val="00A609C1"/>
    <w:rsid w:val="00A60C0B"/>
    <w:rsid w:val="00A60E2B"/>
    <w:rsid w:val="00A6125D"/>
    <w:rsid w:val="00A615B9"/>
    <w:rsid w:val="00A61A96"/>
    <w:rsid w:val="00A63339"/>
    <w:rsid w:val="00A65374"/>
    <w:rsid w:val="00A6622F"/>
    <w:rsid w:val="00A66731"/>
    <w:rsid w:val="00A703D1"/>
    <w:rsid w:val="00A70A55"/>
    <w:rsid w:val="00A7637F"/>
    <w:rsid w:val="00A77E69"/>
    <w:rsid w:val="00A81729"/>
    <w:rsid w:val="00A81E01"/>
    <w:rsid w:val="00A83433"/>
    <w:rsid w:val="00A84C29"/>
    <w:rsid w:val="00A85157"/>
    <w:rsid w:val="00A85A61"/>
    <w:rsid w:val="00A863AC"/>
    <w:rsid w:val="00A90E4A"/>
    <w:rsid w:val="00A93214"/>
    <w:rsid w:val="00A933B4"/>
    <w:rsid w:val="00A941D7"/>
    <w:rsid w:val="00A94A2C"/>
    <w:rsid w:val="00A954EE"/>
    <w:rsid w:val="00A973F8"/>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E7543"/>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0C8F"/>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A7C67"/>
    <w:rsid w:val="00BB5C13"/>
    <w:rsid w:val="00BB5E37"/>
    <w:rsid w:val="00BB61EA"/>
    <w:rsid w:val="00BB64A1"/>
    <w:rsid w:val="00BC3597"/>
    <w:rsid w:val="00BC366E"/>
    <w:rsid w:val="00BC4951"/>
    <w:rsid w:val="00BD148C"/>
    <w:rsid w:val="00BD1502"/>
    <w:rsid w:val="00BD3638"/>
    <w:rsid w:val="00BD481C"/>
    <w:rsid w:val="00BD5B64"/>
    <w:rsid w:val="00BE45BC"/>
    <w:rsid w:val="00BE54B9"/>
    <w:rsid w:val="00BF07AF"/>
    <w:rsid w:val="00BF3C1E"/>
    <w:rsid w:val="00BF4E2B"/>
    <w:rsid w:val="00BF65FD"/>
    <w:rsid w:val="00BF6A08"/>
    <w:rsid w:val="00C01500"/>
    <w:rsid w:val="00C02E7A"/>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1D55"/>
    <w:rsid w:val="00C92DF6"/>
    <w:rsid w:val="00C96262"/>
    <w:rsid w:val="00C963A5"/>
    <w:rsid w:val="00C976CF"/>
    <w:rsid w:val="00CA00D4"/>
    <w:rsid w:val="00CA0B32"/>
    <w:rsid w:val="00CA1802"/>
    <w:rsid w:val="00CA1F38"/>
    <w:rsid w:val="00CA23AF"/>
    <w:rsid w:val="00CA24F6"/>
    <w:rsid w:val="00CA2BC9"/>
    <w:rsid w:val="00CA2C94"/>
    <w:rsid w:val="00CA4163"/>
    <w:rsid w:val="00CB1E57"/>
    <w:rsid w:val="00CB2B64"/>
    <w:rsid w:val="00CB34A9"/>
    <w:rsid w:val="00CB3F0E"/>
    <w:rsid w:val="00CB5D33"/>
    <w:rsid w:val="00CC1B1C"/>
    <w:rsid w:val="00CC1C06"/>
    <w:rsid w:val="00CC2E46"/>
    <w:rsid w:val="00CC5F61"/>
    <w:rsid w:val="00CC6137"/>
    <w:rsid w:val="00CC6B0E"/>
    <w:rsid w:val="00CD014F"/>
    <w:rsid w:val="00CD2BBC"/>
    <w:rsid w:val="00CD36C3"/>
    <w:rsid w:val="00CD3F50"/>
    <w:rsid w:val="00CD5D9F"/>
    <w:rsid w:val="00CD753A"/>
    <w:rsid w:val="00CD7F45"/>
    <w:rsid w:val="00CE0A0B"/>
    <w:rsid w:val="00CE2472"/>
    <w:rsid w:val="00CE3CC0"/>
    <w:rsid w:val="00CE5985"/>
    <w:rsid w:val="00CF28A0"/>
    <w:rsid w:val="00CF3A4A"/>
    <w:rsid w:val="00CF404A"/>
    <w:rsid w:val="00D0036D"/>
    <w:rsid w:val="00D005D9"/>
    <w:rsid w:val="00D00C17"/>
    <w:rsid w:val="00D019A1"/>
    <w:rsid w:val="00D026B7"/>
    <w:rsid w:val="00D02724"/>
    <w:rsid w:val="00D06AD0"/>
    <w:rsid w:val="00D14858"/>
    <w:rsid w:val="00D159AB"/>
    <w:rsid w:val="00D17E41"/>
    <w:rsid w:val="00D203DB"/>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29AE"/>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5DC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04DF"/>
    <w:rsid w:val="00F020B0"/>
    <w:rsid w:val="00F033DA"/>
    <w:rsid w:val="00F047AF"/>
    <w:rsid w:val="00F06011"/>
    <w:rsid w:val="00F106E7"/>
    <w:rsid w:val="00F1076D"/>
    <w:rsid w:val="00F12F35"/>
    <w:rsid w:val="00F12FA2"/>
    <w:rsid w:val="00F131E0"/>
    <w:rsid w:val="00F1348F"/>
    <w:rsid w:val="00F13689"/>
    <w:rsid w:val="00F15662"/>
    <w:rsid w:val="00F1628C"/>
    <w:rsid w:val="00F16A44"/>
    <w:rsid w:val="00F22EE4"/>
    <w:rsid w:val="00F23FB9"/>
    <w:rsid w:val="00F24C2B"/>
    <w:rsid w:val="00F252B7"/>
    <w:rsid w:val="00F26472"/>
    <w:rsid w:val="00F272C5"/>
    <w:rsid w:val="00F35F46"/>
    <w:rsid w:val="00F36A54"/>
    <w:rsid w:val="00F36F34"/>
    <w:rsid w:val="00F42AE2"/>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852"/>
    <w:rsid w:val="00F96DEC"/>
    <w:rsid w:val="00F96E19"/>
    <w:rsid w:val="00FA10A7"/>
    <w:rsid w:val="00FA16A7"/>
    <w:rsid w:val="00FA46B8"/>
    <w:rsid w:val="00FA4B52"/>
    <w:rsid w:val="00FA4DE2"/>
    <w:rsid w:val="00FA6FB3"/>
    <w:rsid w:val="00FB1097"/>
    <w:rsid w:val="00FB1441"/>
    <w:rsid w:val="00FB2719"/>
    <w:rsid w:val="00FB627E"/>
    <w:rsid w:val="00FB63D6"/>
    <w:rsid w:val="00FB6434"/>
    <w:rsid w:val="00FB68E0"/>
    <w:rsid w:val="00FC477F"/>
    <w:rsid w:val="00FC49D1"/>
    <w:rsid w:val="00FC5848"/>
    <w:rsid w:val="00FC5E70"/>
    <w:rsid w:val="00FC65BE"/>
    <w:rsid w:val="00FC6AC1"/>
    <w:rsid w:val="00FD03B8"/>
    <w:rsid w:val="00FD059C"/>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6675">
      <w:bodyDiv w:val="1"/>
      <w:marLeft w:val="0"/>
      <w:marRight w:val="0"/>
      <w:marTop w:val="0"/>
      <w:marBottom w:val="0"/>
      <w:divBdr>
        <w:top w:val="none" w:sz="0" w:space="0" w:color="auto"/>
        <w:left w:val="none" w:sz="0" w:space="0" w:color="auto"/>
        <w:bottom w:val="none" w:sz="0" w:space="0" w:color="auto"/>
        <w:right w:val="none" w:sz="0" w:space="0" w:color="auto"/>
      </w:divBdr>
    </w:div>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33413666">
      <w:bodyDiv w:val="1"/>
      <w:marLeft w:val="0"/>
      <w:marRight w:val="0"/>
      <w:marTop w:val="0"/>
      <w:marBottom w:val="0"/>
      <w:divBdr>
        <w:top w:val="none" w:sz="0" w:space="0" w:color="auto"/>
        <w:left w:val="none" w:sz="0" w:space="0" w:color="auto"/>
        <w:bottom w:val="none" w:sz="0" w:space="0" w:color="auto"/>
        <w:right w:val="none" w:sz="0" w:space="0" w:color="auto"/>
      </w:divBdr>
      <w:divsChild>
        <w:div w:id="1300525910">
          <w:marLeft w:val="0"/>
          <w:marRight w:val="0"/>
          <w:marTop w:val="0"/>
          <w:marBottom w:val="0"/>
          <w:divBdr>
            <w:top w:val="none" w:sz="0" w:space="0" w:color="auto"/>
            <w:left w:val="none" w:sz="0" w:space="0" w:color="auto"/>
            <w:bottom w:val="none" w:sz="0" w:space="0" w:color="auto"/>
            <w:right w:val="none" w:sz="0" w:space="0" w:color="auto"/>
          </w:divBdr>
        </w:div>
        <w:div w:id="1631864444">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41295430">
      <w:bodyDiv w:val="1"/>
      <w:marLeft w:val="0"/>
      <w:marRight w:val="0"/>
      <w:marTop w:val="0"/>
      <w:marBottom w:val="0"/>
      <w:divBdr>
        <w:top w:val="none" w:sz="0" w:space="0" w:color="auto"/>
        <w:left w:val="none" w:sz="0" w:space="0" w:color="auto"/>
        <w:bottom w:val="none" w:sz="0" w:space="0" w:color="auto"/>
        <w:right w:val="none" w:sz="0" w:space="0" w:color="auto"/>
      </w:divBdr>
      <w:divsChild>
        <w:div w:id="1111437219">
          <w:marLeft w:val="0"/>
          <w:marRight w:val="0"/>
          <w:marTop w:val="0"/>
          <w:marBottom w:val="0"/>
          <w:divBdr>
            <w:top w:val="none" w:sz="0" w:space="0" w:color="auto"/>
            <w:left w:val="none" w:sz="0" w:space="0" w:color="auto"/>
            <w:bottom w:val="none" w:sz="0" w:space="0" w:color="auto"/>
            <w:right w:val="none" w:sz="0" w:space="0" w:color="auto"/>
          </w:divBdr>
        </w:div>
        <w:div w:id="222714567">
          <w:marLeft w:val="0"/>
          <w:marRight w:val="0"/>
          <w:marTop w:val="0"/>
          <w:marBottom w:val="0"/>
          <w:divBdr>
            <w:top w:val="none" w:sz="0" w:space="0" w:color="auto"/>
            <w:left w:val="none" w:sz="0" w:space="0" w:color="auto"/>
            <w:bottom w:val="none" w:sz="0" w:space="0" w:color="auto"/>
            <w:right w:val="none" w:sz="0" w:space="0" w:color="auto"/>
          </w:divBdr>
        </w:div>
      </w:divsChild>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487699817">
      <w:bodyDiv w:val="1"/>
      <w:marLeft w:val="0"/>
      <w:marRight w:val="0"/>
      <w:marTop w:val="0"/>
      <w:marBottom w:val="0"/>
      <w:divBdr>
        <w:top w:val="none" w:sz="0" w:space="0" w:color="auto"/>
        <w:left w:val="none" w:sz="0" w:space="0" w:color="auto"/>
        <w:bottom w:val="none" w:sz="0" w:space="0" w:color="auto"/>
        <w:right w:val="none" w:sz="0" w:space="0" w:color="auto"/>
      </w:divBdr>
      <w:divsChild>
        <w:div w:id="496187660">
          <w:marLeft w:val="0"/>
          <w:marRight w:val="0"/>
          <w:marTop w:val="0"/>
          <w:marBottom w:val="0"/>
          <w:divBdr>
            <w:top w:val="none" w:sz="0" w:space="0" w:color="auto"/>
            <w:left w:val="none" w:sz="0" w:space="0" w:color="auto"/>
            <w:bottom w:val="none" w:sz="0" w:space="0" w:color="auto"/>
            <w:right w:val="none" w:sz="0" w:space="0" w:color="auto"/>
          </w:divBdr>
        </w:div>
        <w:div w:id="508910874">
          <w:marLeft w:val="0"/>
          <w:marRight w:val="0"/>
          <w:marTop w:val="0"/>
          <w:marBottom w:val="0"/>
          <w:divBdr>
            <w:top w:val="none" w:sz="0" w:space="0" w:color="auto"/>
            <w:left w:val="none" w:sz="0" w:space="0" w:color="auto"/>
            <w:bottom w:val="none" w:sz="0" w:space="0" w:color="auto"/>
            <w:right w:val="none" w:sz="0" w:space="0" w:color="auto"/>
          </w:divBdr>
        </w:div>
      </w:divsChild>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1746</TotalTime>
  <Pages>7</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8</cp:revision>
  <cp:lastPrinted>2020-03-28T18:32:00Z</cp:lastPrinted>
  <dcterms:created xsi:type="dcterms:W3CDTF">2022-04-06T19:35:00Z</dcterms:created>
  <dcterms:modified xsi:type="dcterms:W3CDTF">2022-04-11T02:06:00Z</dcterms:modified>
</cp:coreProperties>
</file>