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31C8BC" w14:textId="77777777" w:rsidR="003663D4" w:rsidRDefault="003663D4" w:rsidP="003663D4">
      <w:pPr>
        <w:pStyle w:val="NormalWeb"/>
        <w:spacing w:before="0" w:beforeAutospacing="0" w:after="0" w:afterAutospacing="0"/>
        <w:rPr>
          <w:color w:val="0E101A"/>
        </w:rPr>
      </w:pPr>
      <w:r>
        <w:rPr>
          <w:color w:val="0E101A"/>
        </w:rPr>
        <w:t>Most clergy would agree that setting priorities is one of the most salient things in ministry. Unfortunately, it is easier said than done, at least from experience. I have come to know that while it’s true that much of ministry success is dependent on how well we order our personal lives, it is also equally true that our professional lives are also dependent on how well we cope with our personal lives. Upon reading and watching the course material for this week and consulting with my wife and pastor friend, I discovered three personal and three professional priorities that a minister ought to have to strike a near-perfect work-life balance. Starting with the personal priorities, I chose relationships, self-care, and character development. Regarding professional priorities, I chose to focus on objectives, defining your mission, and teamwork.</w:t>
      </w:r>
    </w:p>
    <w:p w14:paraId="54EEA166" w14:textId="77777777" w:rsidR="003663D4" w:rsidRDefault="003663D4" w:rsidP="003663D4">
      <w:pPr>
        <w:pStyle w:val="NormalWeb"/>
        <w:spacing w:before="0" w:beforeAutospacing="0" w:after="0" w:afterAutospacing="0"/>
        <w:rPr>
          <w:color w:val="0E101A"/>
        </w:rPr>
      </w:pPr>
      <w:r>
        <w:rPr>
          <w:color w:val="0E101A"/>
        </w:rPr>
        <w:t>Consider the three personal priorities. Relationships are a key priority. As a married minister, my relationship with my wife and children comes first before ministry. To me, this means not taking work home or overstaying at work. I try my best to be home on time so that I can play with my kids. Also, I have learned to honor all the important dates in our family. I rarely plan to be away for ministry during our wedding anniversary or my kids’ birthdays. Concerning self-care, I try my best to rest. Usually, ministers are given Mondays off. I spend the day with my family. Sometimes we go to the beach; other times watch movies or play board games. Often, work calls out to me. But one thing I have tried to do is always be able to delegate my work. When I am not at work, I have given authority and responsibility to others to do the things I do while I am away. In this way, I find it easier being away from work without feeling the urgency to be there for anything.</w:t>
      </w:r>
    </w:p>
    <w:p w14:paraId="61B29C5F" w14:textId="08E3DBC0" w:rsidR="003663D4" w:rsidRDefault="003663D4" w:rsidP="003663D4">
      <w:pPr>
        <w:pStyle w:val="NormalWeb"/>
        <w:spacing w:before="0" w:beforeAutospacing="0" w:after="0" w:afterAutospacing="0"/>
        <w:rPr>
          <w:color w:val="0E101A"/>
        </w:rPr>
      </w:pPr>
      <w:r>
        <w:rPr>
          <w:color w:val="0E101A"/>
        </w:rPr>
        <w:t> Another area of my personal life that I prioritize is quiet time. I can never emphasize enough the importance of quiet time to a minister. As David Horner notes, “Your best witness is a life well lived in the power of the Holy Spirit where the fruit of the Spirit abounds because you abide in Christ.”</w:t>
      </w:r>
      <w:r>
        <w:rPr>
          <w:rStyle w:val="FootnoteReference"/>
        </w:rPr>
        <w:footnoteReference w:id="1"/>
      </w:r>
      <w:r>
        <w:rPr>
          <w:color w:val="0E101A"/>
        </w:rPr>
        <w:t xml:space="preserve"> If our personal lives are overflowing with God’s word, I believe even it will show in how we do our work. In saying this, I do not mean that we should do our Bible reading because of work. Dan </w:t>
      </w:r>
      <w:proofErr w:type="spellStart"/>
      <w:r>
        <w:rPr>
          <w:color w:val="0E101A"/>
        </w:rPr>
        <w:t>Burell</w:t>
      </w:r>
      <w:proofErr w:type="spellEnd"/>
      <w:r>
        <w:rPr>
          <w:color w:val="0E101A"/>
        </w:rPr>
        <w:t xml:space="preserve"> discourages reading the Bible only for the sake of preparing for the next sermon.</w:t>
      </w:r>
      <w:r w:rsidR="007216D2">
        <w:rPr>
          <w:rStyle w:val="FootnoteReference"/>
        </w:rPr>
        <w:footnoteReference w:id="2"/>
      </w:r>
      <w:r>
        <w:rPr>
          <w:color w:val="0E101A"/>
        </w:rPr>
        <w:t>  </w:t>
      </w:r>
    </w:p>
    <w:p w14:paraId="1C25CBF2" w14:textId="77777777" w:rsidR="003663D4" w:rsidRDefault="003663D4" w:rsidP="003663D4">
      <w:pPr>
        <w:pStyle w:val="NormalWeb"/>
        <w:spacing w:before="0" w:beforeAutospacing="0" w:after="0" w:afterAutospacing="0"/>
        <w:rPr>
          <w:color w:val="0E101A"/>
        </w:rPr>
      </w:pPr>
      <w:r>
        <w:rPr>
          <w:color w:val="0E101A"/>
        </w:rPr>
        <w:t>The way I intend to guard the professional priorities is as follows: For focusing on objectives, I plan to have a print of the missions’ objectives on my office desk. Putting it where I can see it will help me focus. In defining my mission, I believe brainstorming with my colleagues will help me realize the strategies necessary for accomplishing the set objectives. Finally, on teamwork, I intend to consult more and seek the opinion of others before making decisions. In doing so, I will be guarding against doing everything alone.</w:t>
      </w:r>
    </w:p>
    <w:p w14:paraId="710DB7D0" w14:textId="77777777" w:rsidR="003663D4" w:rsidRDefault="003663D4" w:rsidP="003663D4">
      <w:pPr>
        <w:pStyle w:val="NormalWeb"/>
        <w:spacing w:before="0" w:beforeAutospacing="0" w:after="0" w:afterAutospacing="0"/>
        <w:rPr>
          <w:color w:val="0E101A"/>
        </w:rPr>
      </w:pPr>
    </w:p>
    <w:p w14:paraId="728839FF" w14:textId="77777777" w:rsidR="001752C1" w:rsidRDefault="001752C1" w:rsidP="001752C1"/>
    <w:p w14:paraId="7790753C" w14:textId="0228ED06" w:rsidR="00F6673E" w:rsidRDefault="00F6673E"/>
    <w:p w14:paraId="7719AF81" w14:textId="77777777" w:rsidR="003663D4" w:rsidRDefault="003663D4"/>
    <w:p w14:paraId="25DCB125" w14:textId="77777777" w:rsidR="00864711" w:rsidRDefault="00864711" w:rsidP="00864711"/>
    <w:sectPr w:rsidR="008647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7ABF3F" w14:textId="77777777" w:rsidR="000F30A4" w:rsidRDefault="000F30A4" w:rsidP="00864711">
      <w:pPr>
        <w:spacing w:after="0" w:line="240" w:lineRule="auto"/>
      </w:pPr>
      <w:r>
        <w:separator/>
      </w:r>
    </w:p>
  </w:endnote>
  <w:endnote w:type="continuationSeparator" w:id="0">
    <w:p w14:paraId="5BD6FC46" w14:textId="77777777" w:rsidR="000F30A4" w:rsidRDefault="000F30A4" w:rsidP="008647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419A38" w14:textId="77777777" w:rsidR="000F30A4" w:rsidRDefault="000F30A4" w:rsidP="00864711">
      <w:pPr>
        <w:spacing w:after="0" w:line="240" w:lineRule="auto"/>
      </w:pPr>
      <w:r>
        <w:separator/>
      </w:r>
    </w:p>
  </w:footnote>
  <w:footnote w:type="continuationSeparator" w:id="0">
    <w:p w14:paraId="715C38F9" w14:textId="77777777" w:rsidR="000F30A4" w:rsidRDefault="000F30A4" w:rsidP="00864711">
      <w:pPr>
        <w:spacing w:after="0" w:line="240" w:lineRule="auto"/>
      </w:pPr>
      <w:r>
        <w:continuationSeparator/>
      </w:r>
    </w:p>
  </w:footnote>
  <w:footnote w:id="1">
    <w:p w14:paraId="1A0BD04E" w14:textId="77777777" w:rsidR="003663D4" w:rsidRDefault="003663D4" w:rsidP="003663D4">
      <w:r>
        <w:rPr>
          <w:rStyle w:val="FootnoteReference"/>
        </w:rPr>
        <w:footnoteRef/>
      </w:r>
      <w:r>
        <w:t xml:space="preserve"> David Horner, </w:t>
      </w:r>
      <w:r w:rsidRPr="00864711">
        <w:rPr>
          <w:i/>
          <w:iCs/>
        </w:rPr>
        <w:t xml:space="preserve">A Practical Guide for Life and Ministry: Overcoming 7 Challenges Pastors Face </w:t>
      </w:r>
      <w:r>
        <w:t>(Ada, MI: Baker Books, 2008), 206.</w:t>
      </w:r>
    </w:p>
  </w:footnote>
  <w:footnote w:id="2">
    <w:p w14:paraId="5BA6F259" w14:textId="77777777" w:rsidR="007216D2" w:rsidRDefault="007216D2" w:rsidP="007216D2">
      <w:pPr>
        <w:pStyle w:val="FootnoteText"/>
      </w:pPr>
      <w:r>
        <w:rPr>
          <w:rStyle w:val="FootnoteReference"/>
        </w:rPr>
        <w:footnoteRef/>
      </w:r>
      <w:r>
        <w:t xml:space="preserve"> Dan </w:t>
      </w:r>
      <w:proofErr w:type="spellStart"/>
      <w:r>
        <w:t>Burell</w:t>
      </w:r>
      <w:proofErr w:type="spellEnd"/>
      <w:r>
        <w:t>, “</w:t>
      </w:r>
      <w:r w:rsidRPr="00C10169">
        <w:t>Youth Ministry from the Inside Ou</w:t>
      </w:r>
      <w:r>
        <w:t>t” (</w:t>
      </w:r>
      <w:r w:rsidRPr="00C10169">
        <w:t xml:space="preserve">Course Video on YOUT </w:t>
      </w:r>
      <w:proofErr w:type="gramStart"/>
      <w:r>
        <w:t xml:space="preserve">615 </w:t>
      </w:r>
      <w:r w:rsidRPr="00C10169">
        <w:t xml:space="preserve"> at</w:t>
      </w:r>
      <w:proofErr w:type="gramEnd"/>
      <w:r w:rsidRPr="00C10169">
        <w:t xml:space="preserve"> Liberty University, Lynchburg, VA, </w:t>
      </w:r>
      <w:r>
        <w:t>April 13</w:t>
      </w:r>
      <w:r w:rsidRPr="00C10169">
        <w:t>, 2022).</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4600"/>
    <w:rsid w:val="00081D98"/>
    <w:rsid w:val="000E3C61"/>
    <w:rsid w:val="000F30A4"/>
    <w:rsid w:val="001752C1"/>
    <w:rsid w:val="00330AF4"/>
    <w:rsid w:val="003451BD"/>
    <w:rsid w:val="003663D4"/>
    <w:rsid w:val="004B3563"/>
    <w:rsid w:val="004C0754"/>
    <w:rsid w:val="00537B7F"/>
    <w:rsid w:val="005A0F60"/>
    <w:rsid w:val="005D0FC3"/>
    <w:rsid w:val="00663747"/>
    <w:rsid w:val="007216D2"/>
    <w:rsid w:val="007379CE"/>
    <w:rsid w:val="00747D01"/>
    <w:rsid w:val="007D7EBA"/>
    <w:rsid w:val="00864711"/>
    <w:rsid w:val="00C10169"/>
    <w:rsid w:val="00CB3E2C"/>
    <w:rsid w:val="00CE18EF"/>
    <w:rsid w:val="00DB4600"/>
    <w:rsid w:val="00E63E86"/>
    <w:rsid w:val="00F6673E"/>
    <w:rsid w:val="00FB1CFD"/>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F79F61"/>
  <w15:chartTrackingRefBased/>
  <w15:docId w15:val="{8CDDE8D8-4B9F-437A-AA75-DB1FCB6169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86471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64711"/>
    <w:rPr>
      <w:sz w:val="20"/>
      <w:szCs w:val="20"/>
    </w:rPr>
  </w:style>
  <w:style w:type="character" w:styleId="FootnoteReference">
    <w:name w:val="footnote reference"/>
    <w:basedOn w:val="DefaultParagraphFont"/>
    <w:uiPriority w:val="99"/>
    <w:semiHidden/>
    <w:unhideWhenUsed/>
    <w:rsid w:val="00864711"/>
    <w:rPr>
      <w:vertAlign w:val="superscript"/>
    </w:rPr>
  </w:style>
  <w:style w:type="paragraph" w:styleId="NormalWeb">
    <w:name w:val="Normal (Web)"/>
    <w:basedOn w:val="Normal"/>
    <w:uiPriority w:val="99"/>
    <w:semiHidden/>
    <w:unhideWhenUsed/>
    <w:rsid w:val="003663D4"/>
    <w:pPr>
      <w:spacing w:before="100" w:beforeAutospacing="1" w:after="100" w:afterAutospacing="1" w:line="240" w:lineRule="auto"/>
    </w:pPr>
    <w:rPr>
      <w:rFonts w:ascii="Times New Roman" w:eastAsia="Times New Roman" w:hAnsi="Times New Roman" w:cs="Times New Roman"/>
      <w:sz w:val="24"/>
      <w:szCs w:val="24"/>
      <w:lang w:bidi="he-IL"/>
    </w:rPr>
  </w:style>
  <w:style w:type="character" w:styleId="Hyperlink">
    <w:name w:val="Hyperlink"/>
    <w:basedOn w:val="DefaultParagraphFont"/>
    <w:uiPriority w:val="99"/>
    <w:semiHidden/>
    <w:unhideWhenUsed/>
    <w:rsid w:val="003663D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538635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C7E42203-861B-4FA1-A538-5F670656C3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219</TotalTime>
  <Pages>1</Pages>
  <Words>441</Words>
  <Characters>2514</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Kingsley Nyakagwa</dc:creator>
  <cp:keywords/>
  <dc:description/>
  <cp:lastModifiedBy>Kingsley Nyakagwa</cp:lastModifiedBy>
  <cp:revision>2</cp:revision>
  <dcterms:created xsi:type="dcterms:W3CDTF">2022-04-13T19:20:00Z</dcterms:created>
  <dcterms:modified xsi:type="dcterms:W3CDTF">2022-04-14T19:37:00Z</dcterms:modified>
</cp:coreProperties>
</file>