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761B3B22" w14:textId="77777777" w:rsidR="00892B71" w:rsidRDefault="00892B71" w:rsidP="00A3607E">
      <w:pPr>
        <w:spacing w:line="240" w:lineRule="auto"/>
        <w:jc w:val="center"/>
        <w:rPr>
          <w:rFonts w:cs="Times New Roman"/>
          <w:b/>
          <w:bCs/>
          <w:szCs w:val="24"/>
        </w:rPr>
      </w:pPr>
      <w:r w:rsidRPr="00892B71">
        <w:rPr>
          <w:rFonts w:cs="Times New Roman"/>
          <w:b/>
          <w:bCs/>
          <w:szCs w:val="24"/>
        </w:rPr>
        <w:t>Research Paper: Final Assignment</w:t>
      </w:r>
    </w:p>
    <w:p w14:paraId="413BA6B9" w14:textId="02C2614B" w:rsidR="00A3607E" w:rsidRPr="00A3607E" w:rsidRDefault="00A3607E" w:rsidP="00A3607E">
      <w:pPr>
        <w:spacing w:line="240" w:lineRule="auto"/>
        <w:jc w:val="center"/>
        <w:rPr>
          <w:rFonts w:cs="Times New Roman"/>
          <w:i/>
          <w:iCs/>
          <w:szCs w:val="24"/>
        </w:rPr>
      </w:pPr>
      <w:r w:rsidRPr="00A3607E">
        <w:rPr>
          <w:i/>
          <w:iCs/>
        </w:rPr>
        <w:t xml:space="preserve">Integrating </w:t>
      </w:r>
      <w:r w:rsidR="0097687C">
        <w:rPr>
          <w:i/>
          <w:iCs/>
        </w:rPr>
        <w:t xml:space="preserve">Young </w:t>
      </w:r>
      <w:r w:rsidRPr="00A3607E">
        <w:rPr>
          <w:i/>
          <w:iCs/>
        </w:rPr>
        <w:t>Muslim Converts into the Youth Ministry</w:t>
      </w:r>
    </w:p>
    <w:p w14:paraId="290A74FD" w14:textId="3D26B003" w:rsidR="00F252B7" w:rsidRDefault="00F252B7" w:rsidP="00872F9C">
      <w:pPr>
        <w:rPr>
          <w:rFonts w:cs="Times New Roman"/>
          <w:szCs w:val="24"/>
        </w:rPr>
      </w:pPr>
    </w:p>
    <w:p w14:paraId="103B4B18" w14:textId="5CD3D3F1" w:rsidR="00B10C6D" w:rsidRDefault="00B10C6D" w:rsidP="00872F9C">
      <w:pPr>
        <w:rPr>
          <w:rFonts w:cs="Times New Roman"/>
          <w:szCs w:val="24"/>
        </w:rPr>
      </w:pPr>
    </w:p>
    <w:p w14:paraId="4576A5A8" w14:textId="77777777" w:rsidR="00A3607E" w:rsidRPr="00872F9C" w:rsidRDefault="00A3607E" w:rsidP="00872F9C">
      <w:pPr>
        <w:rPr>
          <w:rFonts w:cs="Times New Roman"/>
          <w:szCs w:val="24"/>
        </w:rPr>
      </w:pPr>
    </w:p>
    <w:p w14:paraId="4383A4BB" w14:textId="6EE83000" w:rsidR="00237BE3" w:rsidRPr="00872F9C" w:rsidRDefault="00237BE3" w:rsidP="00872F9C">
      <w:pPr>
        <w:jc w:val="center"/>
        <w:rPr>
          <w:rFonts w:cs="Times New Roman"/>
          <w:szCs w:val="24"/>
        </w:rPr>
      </w:pPr>
      <w:r w:rsidRPr="00872F9C">
        <w:rPr>
          <w:rFonts w:cs="Times New Roman"/>
          <w:szCs w:val="24"/>
        </w:rPr>
        <w:t xml:space="preserve">Submitted to Dr. </w:t>
      </w:r>
      <w:r w:rsidR="00F252B7">
        <w:rPr>
          <w:rFonts w:cs="Times New Roman"/>
          <w:szCs w:val="24"/>
        </w:rPr>
        <w:t>William Winner</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558442B" w:rsidR="00237BE3" w:rsidRPr="00872F9C" w:rsidRDefault="00F252B7" w:rsidP="00872F9C">
      <w:pPr>
        <w:jc w:val="center"/>
        <w:rPr>
          <w:rFonts w:cs="Times New Roman"/>
          <w:szCs w:val="24"/>
        </w:rPr>
      </w:pPr>
      <w:r>
        <w:rPr>
          <w:rFonts w:cs="Times New Roman"/>
          <w:szCs w:val="24"/>
        </w:rPr>
        <w:t>YOUT 615- D01</w:t>
      </w:r>
    </w:p>
    <w:p w14:paraId="713B8892" w14:textId="61ECA00F" w:rsidR="00237BE3" w:rsidRPr="00872F9C" w:rsidRDefault="00F252B7" w:rsidP="00872F9C">
      <w:pPr>
        <w:jc w:val="center"/>
        <w:rPr>
          <w:rFonts w:cs="Times New Roman"/>
          <w:szCs w:val="24"/>
        </w:rPr>
      </w:pPr>
      <w:r w:rsidRPr="00F252B7">
        <w:rPr>
          <w:rFonts w:cs="Times New Roman"/>
          <w:szCs w:val="24"/>
        </w:rPr>
        <w:t>Integrating Youth Ministry into the Home and Church</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56D4D0D" w:rsidR="00237BE3" w:rsidRPr="00872F9C" w:rsidRDefault="00B10C6D"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April </w:t>
      </w:r>
      <w:r w:rsidR="00760798">
        <w:rPr>
          <w:rFonts w:cs="Times New Roman"/>
          <w:szCs w:val="24"/>
        </w:rPr>
        <w:t>24</w:t>
      </w:r>
      <w:r w:rsidR="00394B41" w:rsidRPr="00872F9C">
        <w:rPr>
          <w:rFonts w:cs="Times New Roman"/>
          <w:szCs w:val="24"/>
        </w:rPr>
        <w:t>, 20</w:t>
      </w:r>
      <w:r w:rsidR="00F252B7">
        <w:rPr>
          <w:rFonts w:cs="Times New Roman"/>
          <w:szCs w:val="24"/>
        </w:rPr>
        <w:t>22</w:t>
      </w:r>
    </w:p>
    <w:p w14:paraId="1A4A05B4" w14:textId="77777777" w:rsidR="002E5EE9" w:rsidRPr="00872F9C" w:rsidRDefault="002E5EE9" w:rsidP="00872F9C">
      <w:pPr>
        <w:rPr>
          <w:rFonts w:cs="Times New Roman"/>
          <w:b/>
          <w:szCs w:val="24"/>
        </w:rPr>
      </w:pPr>
    </w:p>
    <w:bookmarkStart w:id="2" w:name="_Toc101754242" w:displacedByCustomXml="next"/>
    <w:bookmarkStart w:id="3" w:name="_Toc58310283" w:displacedByCustomXml="next"/>
    <w:bookmarkStart w:id="4" w:name="_Toc56985422" w:displacedByCustomXml="next"/>
    <w:bookmarkStart w:id="5" w:name="_Toc56981547" w:displacedByCustomXml="next"/>
    <w:bookmarkStart w:id="6" w:name="_Toc56981059" w:displacedByCustomXml="next"/>
    <w:bookmarkStart w:id="7" w:name="_Toc56631515" w:displacedByCustomXml="next"/>
    <w:bookmarkStart w:id="8" w:name="_Toc55367818" w:displacedByCustomXml="next"/>
    <w:bookmarkStart w:id="9" w:name="_Toc56175211" w:displacedByCustomXml="next"/>
    <w:bookmarkStart w:id="10" w:name="_Toc64731567" w:displacedByCustomXml="next"/>
    <w:bookmarkStart w:id="11" w:name="_Toc65892060" w:displacedByCustomXml="next"/>
    <w:bookmarkStart w:id="12" w:name="_Toc99290391" w:displacedByCustomXml="next"/>
    <w:bookmarkStart w:id="13" w:name="_Toc9989953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38BF315B" w14:textId="77777777" w:rsidR="00C52012" w:rsidRDefault="009B6796" w:rsidP="008611C2">
          <w:pPr>
            <w:pStyle w:val="Heading1"/>
            <w:spacing w:line="240" w:lineRule="auto"/>
            <w:rPr>
              <w:noProof/>
            </w:rPr>
          </w:pPr>
          <w:r w:rsidRPr="00956467">
            <w:rPr>
              <w:rFonts w:asciiTheme="majorBidi" w:hAnsiTheme="majorBidi"/>
              <w:szCs w:val="24"/>
            </w:rPr>
            <w:t>Content</w:t>
          </w:r>
          <w:bookmarkEnd w:id="13"/>
          <w:bookmarkEnd w:id="12"/>
          <w:bookmarkEnd w:id="11"/>
          <w:bookmarkEnd w:id="10"/>
          <w:bookmarkEnd w:id="9"/>
          <w:bookmarkEnd w:id="8"/>
          <w:bookmarkEnd w:id="7"/>
          <w:bookmarkEnd w:id="6"/>
          <w:bookmarkEnd w:id="5"/>
          <w:bookmarkEnd w:id="4"/>
          <w:bookmarkEnd w:id="3"/>
          <w:bookmarkEnd w:id="2"/>
          <w:r w:rsidRPr="00956467">
            <w:rPr>
              <w:rFonts w:asciiTheme="majorBidi" w:eastAsia="Century Gothic" w:hAnsiTheme="majorBidi"/>
              <w:szCs w:val="24"/>
            </w:rPr>
            <w:fldChar w:fldCharType="begin"/>
          </w:r>
          <w:r w:rsidRPr="00956467">
            <w:rPr>
              <w:rFonts w:asciiTheme="majorBidi" w:hAnsiTheme="majorBidi"/>
              <w:szCs w:val="24"/>
            </w:rPr>
            <w:instrText xml:space="preserve"> TOC \o "1-3" \h \z \u </w:instrText>
          </w:r>
          <w:r w:rsidRPr="00956467">
            <w:rPr>
              <w:rFonts w:asciiTheme="majorBidi" w:eastAsia="Century Gothic" w:hAnsiTheme="majorBidi"/>
              <w:szCs w:val="24"/>
            </w:rPr>
            <w:fldChar w:fldCharType="separate"/>
          </w:r>
        </w:p>
        <w:p w14:paraId="27E81E10" w14:textId="62984636"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43" w:history="1">
            <w:r w:rsidRPr="00C52012">
              <w:rPr>
                <w:rStyle w:val="Hyperlink"/>
                <w:rFonts w:asciiTheme="majorBidi" w:hAnsiTheme="majorBidi" w:cstheme="majorBidi"/>
                <w:b/>
                <w:bCs/>
                <w:noProof/>
              </w:rPr>
              <w:t>Introduction</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_Toc101754243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1</w:t>
            </w:r>
            <w:r w:rsidRPr="00C52012">
              <w:rPr>
                <w:rFonts w:asciiTheme="majorBidi" w:hAnsiTheme="majorBidi" w:cstheme="majorBidi"/>
                <w:b/>
                <w:bCs/>
                <w:noProof/>
                <w:webHidden/>
              </w:rPr>
              <w:fldChar w:fldCharType="end"/>
            </w:r>
          </w:hyperlink>
        </w:p>
        <w:p w14:paraId="0ED614CC" w14:textId="06B259AE"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44" w:history="1">
            <w:r w:rsidRPr="00C52012">
              <w:rPr>
                <w:rStyle w:val="Hyperlink"/>
                <w:rFonts w:asciiTheme="majorBidi" w:hAnsiTheme="majorBidi" w:cstheme="majorBidi"/>
                <w:b/>
                <w:bCs/>
                <w:noProof/>
              </w:rPr>
              <w:t>Understanding a Muslim’s Mind</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_Toc101754244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2</w:t>
            </w:r>
            <w:r w:rsidRPr="00C52012">
              <w:rPr>
                <w:rFonts w:asciiTheme="majorBidi" w:hAnsiTheme="majorBidi" w:cstheme="majorBidi"/>
                <w:b/>
                <w:bCs/>
                <w:noProof/>
                <w:webHidden/>
              </w:rPr>
              <w:fldChar w:fldCharType="end"/>
            </w:r>
          </w:hyperlink>
        </w:p>
        <w:p w14:paraId="45E88670" w14:textId="09C172BF"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45" w:history="1">
            <w:r w:rsidRPr="00C52012">
              <w:rPr>
                <w:rStyle w:val="Hyperlink"/>
                <w:rFonts w:asciiTheme="majorBidi" w:hAnsiTheme="majorBidi" w:cstheme="majorBidi"/>
                <w:b/>
                <w:bCs/>
                <w:noProof/>
              </w:rPr>
              <w:t>Understanding a Young Muslim Mind</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_Toc101754245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4</w:t>
            </w:r>
            <w:r w:rsidRPr="00C52012">
              <w:rPr>
                <w:rFonts w:asciiTheme="majorBidi" w:hAnsiTheme="majorBidi" w:cstheme="majorBidi"/>
                <w:b/>
                <w:bCs/>
                <w:noProof/>
                <w:webHidden/>
              </w:rPr>
              <w:fldChar w:fldCharType="end"/>
            </w:r>
          </w:hyperlink>
        </w:p>
        <w:p w14:paraId="047A569A" w14:textId="398B9243"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46" w:history="1">
            <w:r w:rsidRPr="00C52012">
              <w:rPr>
                <w:rStyle w:val="Hyperlink"/>
                <w:rFonts w:asciiTheme="majorBidi" w:hAnsiTheme="majorBidi" w:cstheme="majorBidi"/>
                <w:b/>
                <w:bCs/>
                <w:noProof/>
              </w:rPr>
              <w:t>Partnering with Muslim Parents</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_Toc101754246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5</w:t>
            </w:r>
            <w:r w:rsidRPr="00C52012">
              <w:rPr>
                <w:rFonts w:asciiTheme="majorBidi" w:hAnsiTheme="majorBidi" w:cstheme="majorBidi"/>
                <w:b/>
                <w:bCs/>
                <w:noProof/>
                <w:webHidden/>
              </w:rPr>
              <w:fldChar w:fldCharType="end"/>
            </w:r>
          </w:hyperlink>
        </w:p>
        <w:p w14:paraId="6458F23D" w14:textId="6A443414"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47" w:history="1">
            <w:r w:rsidRPr="00C52012">
              <w:rPr>
                <w:rStyle w:val="Hyperlink"/>
                <w:rFonts w:asciiTheme="majorBidi" w:hAnsiTheme="majorBidi" w:cstheme="majorBidi"/>
                <w:b/>
                <w:bCs/>
                <w:noProof/>
              </w:rPr>
              <w:t>Integrating Young Muslims into the Youth Ministry</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_Toc101754247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6</w:t>
            </w:r>
            <w:r w:rsidRPr="00C52012">
              <w:rPr>
                <w:rFonts w:asciiTheme="majorBidi" w:hAnsiTheme="majorBidi" w:cstheme="majorBidi"/>
                <w:b/>
                <w:bCs/>
                <w:noProof/>
                <w:webHidden/>
              </w:rPr>
              <w:fldChar w:fldCharType="end"/>
            </w:r>
          </w:hyperlink>
        </w:p>
        <w:p w14:paraId="4351F304" w14:textId="49E9FD29" w:rsidR="00C52012" w:rsidRPr="00C52012" w:rsidRDefault="00C52012" w:rsidP="00C52012">
          <w:pPr>
            <w:pStyle w:val="TOC2"/>
            <w:spacing w:after="240" w:line="240" w:lineRule="auto"/>
            <w:rPr>
              <w:rFonts w:asciiTheme="majorBidi" w:eastAsiaTheme="minorEastAsia" w:hAnsiTheme="majorBidi" w:cstheme="majorBidi"/>
              <w:noProof/>
              <w:sz w:val="22"/>
              <w:lang w:bidi="he-IL"/>
            </w:rPr>
          </w:pPr>
          <w:hyperlink w:anchor="_Toc101754248" w:history="1">
            <w:r w:rsidRPr="00C52012">
              <w:rPr>
                <w:rStyle w:val="Hyperlink"/>
                <w:rFonts w:asciiTheme="majorBidi" w:hAnsiTheme="majorBidi" w:cstheme="majorBidi"/>
                <w:noProof/>
              </w:rPr>
              <w:t>Challenges Facing Young Muslim Converts Integration in Youth Ministry</w:t>
            </w:r>
            <w:r w:rsidRPr="00C52012">
              <w:rPr>
                <w:rFonts w:asciiTheme="majorBidi" w:hAnsiTheme="majorBidi" w:cstheme="majorBidi"/>
                <w:noProof/>
                <w:webHidden/>
              </w:rPr>
              <w:tab/>
            </w:r>
            <w:r w:rsidRPr="00C52012">
              <w:rPr>
                <w:rFonts w:asciiTheme="majorBidi" w:hAnsiTheme="majorBidi" w:cstheme="majorBidi"/>
                <w:noProof/>
                <w:webHidden/>
              </w:rPr>
              <w:fldChar w:fldCharType="begin"/>
            </w:r>
            <w:r w:rsidRPr="00C52012">
              <w:rPr>
                <w:rFonts w:asciiTheme="majorBidi" w:hAnsiTheme="majorBidi" w:cstheme="majorBidi"/>
                <w:noProof/>
                <w:webHidden/>
              </w:rPr>
              <w:instrText xml:space="preserve"> PAGEREF _Toc101754248 \h </w:instrText>
            </w:r>
            <w:r w:rsidRPr="00C52012">
              <w:rPr>
                <w:rFonts w:asciiTheme="majorBidi" w:hAnsiTheme="majorBidi" w:cstheme="majorBidi"/>
                <w:noProof/>
                <w:webHidden/>
              </w:rPr>
            </w:r>
            <w:r w:rsidRPr="00C52012">
              <w:rPr>
                <w:rFonts w:asciiTheme="majorBidi" w:hAnsiTheme="majorBidi" w:cstheme="majorBidi"/>
                <w:noProof/>
                <w:webHidden/>
              </w:rPr>
              <w:fldChar w:fldCharType="separate"/>
            </w:r>
            <w:r w:rsidRPr="00C52012">
              <w:rPr>
                <w:rFonts w:asciiTheme="majorBidi" w:hAnsiTheme="majorBidi" w:cstheme="majorBidi"/>
                <w:noProof/>
                <w:webHidden/>
              </w:rPr>
              <w:t>7</w:t>
            </w:r>
            <w:r w:rsidRPr="00C52012">
              <w:rPr>
                <w:rFonts w:asciiTheme="majorBidi" w:hAnsiTheme="majorBidi" w:cstheme="majorBidi"/>
                <w:noProof/>
                <w:webHidden/>
              </w:rPr>
              <w:fldChar w:fldCharType="end"/>
            </w:r>
          </w:hyperlink>
        </w:p>
        <w:p w14:paraId="39E4A6A9" w14:textId="69AE4FCD" w:rsidR="00C52012" w:rsidRPr="00C52012" w:rsidRDefault="00C52012" w:rsidP="00C52012">
          <w:pPr>
            <w:pStyle w:val="TOC2"/>
            <w:spacing w:after="240" w:line="240" w:lineRule="auto"/>
            <w:rPr>
              <w:rFonts w:asciiTheme="majorBidi" w:eastAsiaTheme="minorEastAsia" w:hAnsiTheme="majorBidi" w:cstheme="majorBidi"/>
              <w:noProof/>
              <w:sz w:val="22"/>
              <w:lang w:bidi="he-IL"/>
            </w:rPr>
          </w:pPr>
          <w:hyperlink w:anchor="_Toc101754249" w:history="1">
            <w:r w:rsidRPr="00C52012">
              <w:rPr>
                <w:rStyle w:val="Hyperlink"/>
                <w:rFonts w:asciiTheme="majorBidi" w:hAnsiTheme="majorBidi" w:cstheme="majorBidi"/>
                <w:noProof/>
              </w:rPr>
              <w:t>Contextualize Youth Ministry.</w:t>
            </w:r>
            <w:r w:rsidRPr="00C52012">
              <w:rPr>
                <w:rFonts w:asciiTheme="majorBidi" w:hAnsiTheme="majorBidi" w:cstheme="majorBidi"/>
                <w:noProof/>
                <w:webHidden/>
              </w:rPr>
              <w:tab/>
            </w:r>
            <w:r w:rsidRPr="00C52012">
              <w:rPr>
                <w:rFonts w:asciiTheme="majorBidi" w:hAnsiTheme="majorBidi" w:cstheme="majorBidi"/>
                <w:noProof/>
                <w:webHidden/>
              </w:rPr>
              <w:fldChar w:fldCharType="begin"/>
            </w:r>
            <w:r w:rsidRPr="00C52012">
              <w:rPr>
                <w:rFonts w:asciiTheme="majorBidi" w:hAnsiTheme="majorBidi" w:cstheme="majorBidi"/>
                <w:noProof/>
                <w:webHidden/>
              </w:rPr>
              <w:instrText xml:space="preserve"> PAGEREF _Toc101754249 \h </w:instrText>
            </w:r>
            <w:r w:rsidRPr="00C52012">
              <w:rPr>
                <w:rFonts w:asciiTheme="majorBidi" w:hAnsiTheme="majorBidi" w:cstheme="majorBidi"/>
                <w:noProof/>
                <w:webHidden/>
              </w:rPr>
            </w:r>
            <w:r w:rsidRPr="00C52012">
              <w:rPr>
                <w:rFonts w:asciiTheme="majorBidi" w:hAnsiTheme="majorBidi" w:cstheme="majorBidi"/>
                <w:noProof/>
                <w:webHidden/>
              </w:rPr>
              <w:fldChar w:fldCharType="separate"/>
            </w:r>
            <w:r w:rsidRPr="00C52012">
              <w:rPr>
                <w:rFonts w:asciiTheme="majorBidi" w:hAnsiTheme="majorBidi" w:cstheme="majorBidi"/>
                <w:noProof/>
                <w:webHidden/>
              </w:rPr>
              <w:t>8</w:t>
            </w:r>
            <w:r w:rsidRPr="00C52012">
              <w:rPr>
                <w:rFonts w:asciiTheme="majorBidi" w:hAnsiTheme="majorBidi" w:cstheme="majorBidi"/>
                <w:noProof/>
                <w:webHidden/>
              </w:rPr>
              <w:fldChar w:fldCharType="end"/>
            </w:r>
          </w:hyperlink>
        </w:p>
        <w:p w14:paraId="13DA82CE" w14:textId="55CCD96B" w:rsidR="00C52012" w:rsidRPr="00C52012" w:rsidRDefault="00C52012" w:rsidP="00C52012">
          <w:pPr>
            <w:pStyle w:val="TOC2"/>
            <w:spacing w:after="240" w:line="240" w:lineRule="auto"/>
            <w:rPr>
              <w:rFonts w:asciiTheme="majorBidi" w:eastAsiaTheme="minorEastAsia" w:hAnsiTheme="majorBidi" w:cstheme="majorBidi"/>
              <w:noProof/>
              <w:sz w:val="22"/>
              <w:lang w:bidi="he-IL"/>
            </w:rPr>
          </w:pPr>
          <w:hyperlink w:anchor="_Toc101754250" w:history="1">
            <w:r w:rsidRPr="00C52012">
              <w:rPr>
                <w:rStyle w:val="Hyperlink"/>
                <w:rFonts w:asciiTheme="majorBidi" w:hAnsiTheme="majorBidi" w:cstheme="majorBidi"/>
                <w:noProof/>
              </w:rPr>
              <w:t>Negotiate Identity</w:t>
            </w:r>
            <w:r w:rsidRPr="00C52012">
              <w:rPr>
                <w:rFonts w:asciiTheme="majorBidi" w:hAnsiTheme="majorBidi" w:cstheme="majorBidi"/>
                <w:noProof/>
                <w:webHidden/>
              </w:rPr>
              <w:tab/>
            </w:r>
            <w:r w:rsidRPr="00C52012">
              <w:rPr>
                <w:rFonts w:asciiTheme="majorBidi" w:hAnsiTheme="majorBidi" w:cstheme="majorBidi"/>
                <w:noProof/>
                <w:webHidden/>
              </w:rPr>
              <w:fldChar w:fldCharType="begin"/>
            </w:r>
            <w:r w:rsidRPr="00C52012">
              <w:rPr>
                <w:rFonts w:asciiTheme="majorBidi" w:hAnsiTheme="majorBidi" w:cstheme="majorBidi"/>
                <w:noProof/>
                <w:webHidden/>
              </w:rPr>
              <w:instrText xml:space="preserve"> PAGEREF _Toc101754250 \h </w:instrText>
            </w:r>
            <w:r w:rsidRPr="00C52012">
              <w:rPr>
                <w:rFonts w:asciiTheme="majorBidi" w:hAnsiTheme="majorBidi" w:cstheme="majorBidi"/>
                <w:noProof/>
                <w:webHidden/>
              </w:rPr>
            </w:r>
            <w:r w:rsidRPr="00C52012">
              <w:rPr>
                <w:rFonts w:asciiTheme="majorBidi" w:hAnsiTheme="majorBidi" w:cstheme="majorBidi"/>
                <w:noProof/>
                <w:webHidden/>
              </w:rPr>
              <w:fldChar w:fldCharType="separate"/>
            </w:r>
            <w:r w:rsidRPr="00C52012">
              <w:rPr>
                <w:rFonts w:asciiTheme="majorBidi" w:hAnsiTheme="majorBidi" w:cstheme="majorBidi"/>
                <w:noProof/>
                <w:webHidden/>
              </w:rPr>
              <w:t>9</w:t>
            </w:r>
            <w:r w:rsidRPr="00C52012">
              <w:rPr>
                <w:rFonts w:asciiTheme="majorBidi" w:hAnsiTheme="majorBidi" w:cstheme="majorBidi"/>
                <w:noProof/>
                <w:webHidden/>
              </w:rPr>
              <w:fldChar w:fldCharType="end"/>
            </w:r>
          </w:hyperlink>
        </w:p>
        <w:p w14:paraId="40D8D168" w14:textId="1AF9A22F" w:rsidR="00C52012" w:rsidRPr="00C52012" w:rsidRDefault="00C52012" w:rsidP="00C52012">
          <w:pPr>
            <w:pStyle w:val="TOC2"/>
            <w:spacing w:after="240" w:line="240" w:lineRule="auto"/>
            <w:rPr>
              <w:rFonts w:asciiTheme="majorBidi" w:eastAsiaTheme="minorEastAsia" w:hAnsiTheme="majorBidi" w:cstheme="majorBidi"/>
              <w:noProof/>
              <w:sz w:val="22"/>
              <w:lang w:bidi="he-IL"/>
            </w:rPr>
          </w:pPr>
          <w:hyperlink w:anchor="_Toc101754251" w:history="1">
            <w:r w:rsidRPr="00C52012">
              <w:rPr>
                <w:rStyle w:val="Hyperlink"/>
                <w:rFonts w:asciiTheme="majorBidi" w:hAnsiTheme="majorBidi" w:cstheme="majorBidi"/>
                <w:noProof/>
              </w:rPr>
              <w:t>Utilizing Technology</w:t>
            </w:r>
            <w:r w:rsidRPr="00C52012">
              <w:rPr>
                <w:rFonts w:asciiTheme="majorBidi" w:hAnsiTheme="majorBidi" w:cstheme="majorBidi"/>
                <w:noProof/>
                <w:webHidden/>
              </w:rPr>
              <w:tab/>
            </w:r>
            <w:r w:rsidRPr="00C52012">
              <w:rPr>
                <w:rFonts w:asciiTheme="majorBidi" w:hAnsiTheme="majorBidi" w:cstheme="majorBidi"/>
                <w:noProof/>
                <w:webHidden/>
              </w:rPr>
              <w:fldChar w:fldCharType="begin"/>
            </w:r>
            <w:r w:rsidRPr="00C52012">
              <w:rPr>
                <w:rFonts w:asciiTheme="majorBidi" w:hAnsiTheme="majorBidi" w:cstheme="majorBidi"/>
                <w:noProof/>
                <w:webHidden/>
              </w:rPr>
              <w:instrText xml:space="preserve"> PAGEREF _Toc101754251 \h </w:instrText>
            </w:r>
            <w:r w:rsidRPr="00C52012">
              <w:rPr>
                <w:rFonts w:asciiTheme="majorBidi" w:hAnsiTheme="majorBidi" w:cstheme="majorBidi"/>
                <w:noProof/>
                <w:webHidden/>
              </w:rPr>
            </w:r>
            <w:r w:rsidRPr="00C52012">
              <w:rPr>
                <w:rFonts w:asciiTheme="majorBidi" w:hAnsiTheme="majorBidi" w:cstheme="majorBidi"/>
                <w:noProof/>
                <w:webHidden/>
              </w:rPr>
              <w:fldChar w:fldCharType="separate"/>
            </w:r>
            <w:r w:rsidRPr="00C52012">
              <w:rPr>
                <w:rFonts w:asciiTheme="majorBidi" w:hAnsiTheme="majorBidi" w:cstheme="majorBidi"/>
                <w:noProof/>
                <w:webHidden/>
              </w:rPr>
              <w:t>10</w:t>
            </w:r>
            <w:r w:rsidRPr="00C52012">
              <w:rPr>
                <w:rFonts w:asciiTheme="majorBidi" w:hAnsiTheme="majorBidi" w:cstheme="majorBidi"/>
                <w:noProof/>
                <w:webHidden/>
              </w:rPr>
              <w:fldChar w:fldCharType="end"/>
            </w:r>
          </w:hyperlink>
        </w:p>
        <w:p w14:paraId="58E661F0" w14:textId="50B06CEB"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52" w:history="1">
            <w:r w:rsidRPr="00C52012">
              <w:rPr>
                <w:rStyle w:val="Hyperlink"/>
                <w:rFonts w:asciiTheme="majorBidi" w:hAnsiTheme="majorBidi" w:cstheme="majorBidi"/>
                <w:b/>
                <w:bCs/>
                <w:noProof/>
              </w:rPr>
              <w:t>Conclusion</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_Toc101754252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11</w:t>
            </w:r>
            <w:r w:rsidRPr="00C52012">
              <w:rPr>
                <w:rFonts w:asciiTheme="majorBidi" w:hAnsiTheme="majorBidi" w:cstheme="majorBidi"/>
                <w:b/>
                <w:bCs/>
                <w:noProof/>
                <w:webHidden/>
              </w:rPr>
              <w:fldChar w:fldCharType="end"/>
            </w:r>
          </w:hyperlink>
        </w:p>
        <w:p w14:paraId="19482841" w14:textId="71004BD9" w:rsidR="00C52012" w:rsidRPr="00C52012" w:rsidRDefault="00C52012" w:rsidP="00C52012">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101754253" w:history="1">
            <w:r w:rsidRPr="00C52012">
              <w:rPr>
                <w:rStyle w:val="Hyperlink"/>
                <w:rFonts w:asciiTheme="majorBidi" w:hAnsiTheme="majorBidi" w:cstheme="majorBidi"/>
                <w:b/>
                <w:bCs/>
                <w:noProof/>
              </w:rPr>
              <w:t>Bibliography</w:t>
            </w:r>
            <w:r w:rsidRPr="00C52012">
              <w:rPr>
                <w:rFonts w:asciiTheme="majorBidi" w:hAnsiTheme="majorBidi" w:cstheme="majorBidi"/>
                <w:b/>
                <w:bCs/>
                <w:noProof/>
                <w:webHidden/>
              </w:rPr>
              <w:tab/>
            </w:r>
            <w:r w:rsidRPr="00C52012">
              <w:rPr>
                <w:rFonts w:asciiTheme="majorBidi" w:hAnsiTheme="majorBidi" w:cstheme="majorBidi"/>
                <w:b/>
                <w:bCs/>
                <w:noProof/>
                <w:webHidden/>
              </w:rPr>
              <w:fldChar w:fldCharType="begin"/>
            </w:r>
            <w:r w:rsidRPr="00C52012">
              <w:rPr>
                <w:rFonts w:asciiTheme="majorBidi" w:hAnsiTheme="majorBidi" w:cstheme="majorBidi"/>
                <w:b/>
                <w:bCs/>
                <w:noProof/>
                <w:webHidden/>
              </w:rPr>
              <w:instrText xml:space="preserve"> PAGEREF _Toc101754253 \h </w:instrText>
            </w:r>
            <w:r w:rsidRPr="00C52012">
              <w:rPr>
                <w:rFonts w:asciiTheme="majorBidi" w:hAnsiTheme="majorBidi" w:cstheme="majorBidi"/>
                <w:b/>
                <w:bCs/>
                <w:noProof/>
                <w:webHidden/>
              </w:rPr>
            </w:r>
            <w:r w:rsidRPr="00C52012">
              <w:rPr>
                <w:rFonts w:asciiTheme="majorBidi" w:hAnsiTheme="majorBidi" w:cstheme="majorBidi"/>
                <w:b/>
                <w:bCs/>
                <w:noProof/>
                <w:webHidden/>
              </w:rPr>
              <w:fldChar w:fldCharType="separate"/>
            </w:r>
            <w:r w:rsidRPr="00C52012">
              <w:rPr>
                <w:rFonts w:asciiTheme="majorBidi" w:hAnsiTheme="majorBidi" w:cstheme="majorBidi"/>
                <w:b/>
                <w:bCs/>
                <w:noProof/>
                <w:webHidden/>
              </w:rPr>
              <w:t>12</w:t>
            </w:r>
            <w:r w:rsidRPr="00C52012">
              <w:rPr>
                <w:rFonts w:asciiTheme="majorBidi" w:hAnsiTheme="majorBidi" w:cstheme="majorBidi"/>
                <w:b/>
                <w:bCs/>
                <w:noProof/>
                <w:webHidden/>
              </w:rPr>
              <w:fldChar w:fldCharType="end"/>
            </w:r>
          </w:hyperlink>
        </w:p>
        <w:p w14:paraId="2BEB6046" w14:textId="13B13D73" w:rsidR="009B6796" w:rsidRPr="00872F9C" w:rsidRDefault="009B6796" w:rsidP="008611C2">
          <w:pPr>
            <w:spacing w:before="240" w:line="240" w:lineRule="auto"/>
            <w:rPr>
              <w:rFonts w:cs="Times New Roman"/>
              <w:szCs w:val="24"/>
            </w:rPr>
          </w:pPr>
          <w:r w:rsidRPr="00956467">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EFED590" w14:textId="2C396C23" w:rsidR="00CE2472" w:rsidRDefault="00872F9C" w:rsidP="002B4EB5">
      <w:pPr>
        <w:pStyle w:val="Heading1"/>
        <w:spacing w:before="0"/>
      </w:pPr>
      <w:bookmarkStart w:id="14" w:name="_Toc101754243"/>
      <w:r w:rsidRPr="00872F9C">
        <w:lastRenderedPageBreak/>
        <w:t>Introduction</w:t>
      </w:r>
      <w:bookmarkEnd w:id="14"/>
    </w:p>
    <w:p w14:paraId="4BB14560" w14:textId="07DE0446" w:rsidR="005378F4" w:rsidRDefault="005378F4" w:rsidP="002B4EB5">
      <w:pPr>
        <w:ind w:firstLine="720"/>
      </w:pPr>
      <w:r>
        <w:t>Often when reaching out to Muslims, many people do not think about what could go wrong after their conversion. On the contrary, many imagine a glorious welcome into the fellowship whereby the new Muslim converts will grow together with other believers. Nevertheless, the reality is that these new converts go through many challenges trying to adjust to the new faith. From its inception, Islam has presented a unique set of problems to its Christian counterparts while simultaneously claiming a common origin and prophetic heritage.</w:t>
      </w:r>
      <w:r>
        <w:rPr>
          <w:rStyle w:val="FootnoteReference"/>
        </w:rPr>
        <w:footnoteReference w:id="1"/>
      </w:r>
      <w:r>
        <w:t xml:space="preserve"> The more violent variations of Islam deeply rooted in orthodoxy and history make joining Christian fellowships a walk on thorny bushes. Furthermore, owing to the intolerant nature of Islam, many Muslim converts go through a lot of difficulties trying to live their faith. Not only so, but they also risk their lives trying to keep the habit of fellowshipping.</w:t>
      </w:r>
    </w:p>
    <w:p w14:paraId="6ABF6491" w14:textId="01856BB5" w:rsidR="005378F4" w:rsidRDefault="005378F4" w:rsidP="002B4EB5">
      <w:pPr>
        <w:ind w:firstLine="720"/>
      </w:pPr>
      <w:r>
        <w:t>For young Muslim converts, the situation is even more complex. Because they have a different identity, Nabeel Qureshi says, “It is inconceivable to change that identity, even for those who barely practice their Islamic faith.</w:t>
      </w:r>
      <w:r>
        <w:t>”</w:t>
      </w:r>
      <w:r>
        <w:rPr>
          <w:rStyle w:val="FootnoteReference"/>
        </w:rPr>
        <w:footnoteReference w:id="2"/>
      </w:r>
      <w:r>
        <w:t xml:space="preserve"> He further adds, “To do so is like suicide. It kills the identity of the convert and leaves the rest of the family in a state of shameful mourning</w:t>
      </w:r>
      <w:r>
        <w:t>.</w:t>
      </w:r>
      <w:r>
        <w:t>”</w:t>
      </w:r>
      <w:r w:rsidRPr="005378F4">
        <w:rPr>
          <w:rStyle w:val="FootnoteReference"/>
        </w:rPr>
        <w:t xml:space="preserve"> </w:t>
      </w:r>
      <w:r>
        <w:rPr>
          <w:rStyle w:val="FootnoteReference"/>
        </w:rPr>
        <w:footnoteReference w:id="3"/>
      </w:r>
      <w:r>
        <w:t xml:space="preserve"> Compared to adults, youths feel more pain because they do not have anywhere else to go when their parents kick them out. Also, the fact that they do not have jobs does not make it any easier.</w:t>
      </w:r>
    </w:p>
    <w:p w14:paraId="3590A306" w14:textId="69E10872" w:rsidR="005378F4" w:rsidRDefault="005378F4" w:rsidP="002B4EB5">
      <w:pPr>
        <w:ind w:firstLine="720"/>
      </w:pPr>
      <w:r>
        <w:t xml:space="preserve">This paper offers insights into how youth ministers can integrate young Muslim converts into their youth ministries. The paper proposes: that to successfully integrate young Muslim </w:t>
      </w:r>
      <w:r>
        <w:lastRenderedPageBreak/>
        <w:t xml:space="preserve">converts into the youth ministry, </w:t>
      </w:r>
      <w:r w:rsidR="00760798">
        <w:t>the church</w:t>
      </w:r>
      <w:r>
        <w:t xml:space="preserve"> must understand their context, encourage negotiation of identity and utilize technology.</w:t>
      </w:r>
    </w:p>
    <w:p w14:paraId="46C872FB" w14:textId="20A0E29B" w:rsidR="0034322C" w:rsidRDefault="0034322C" w:rsidP="002B4EB5">
      <w:pPr>
        <w:pStyle w:val="Heading1"/>
        <w:spacing w:before="0"/>
      </w:pPr>
      <w:bookmarkStart w:id="15" w:name="_Toc101754244"/>
      <w:r>
        <w:t>Understanding a Muslim’s Mind</w:t>
      </w:r>
      <w:bookmarkEnd w:id="15"/>
    </w:p>
    <w:p w14:paraId="2B19AECF" w14:textId="642EAA1B" w:rsidR="00F151F0" w:rsidRDefault="00F151F0" w:rsidP="002B4EB5">
      <w:pPr>
        <w:ind w:firstLine="720"/>
      </w:pPr>
      <w:r>
        <w:t>Growing up in a Christian home has its advantages. One of the advantages is that young people start off in the way they should go. That said, it also has its disadvantages. For example, it shields Christian youth from knowing other faiths. Because they grew up in a Christian home, they tend to see the world through the prism of their Christian beliefs. Thus, when the time for them comes to encounter other faiths, they tend to form a closed opinion that is devoid of understanding about how people of other faiths think, and why they do what they do. Sadly, when it comes to the Islamic faith, terrorist-related incidents purportedly committed by Muslims have immensely contributed to</w:t>
      </w:r>
      <w:r>
        <w:t xml:space="preserve"> </w:t>
      </w:r>
      <w:r>
        <w:t>negative stereotypes.</w:t>
      </w:r>
    </w:p>
    <w:p w14:paraId="1353F9EB" w14:textId="77777777" w:rsidR="00F151F0" w:rsidRDefault="00F151F0" w:rsidP="002B4EB5">
      <w:pPr>
        <w:ind w:firstLine="720"/>
      </w:pPr>
      <w:r>
        <w:t xml:space="preserve">In his book, </w:t>
      </w:r>
      <w:r w:rsidRPr="00F151F0">
        <w:rPr>
          <w:i/>
          <w:iCs/>
        </w:rPr>
        <w:t>A Muslim’s Mind: What Every Christian Needs to Know About the Islamic Traditions</w:t>
      </w:r>
      <w:r>
        <w:t>, Edward J. Hoskins spills quite a great deal of ink explaining what Muslims believe. He chooses seven types of traditions that Muslims hold dear and that he thinks would help believers get into the mind of Muslims.</w:t>
      </w:r>
    </w:p>
    <w:p w14:paraId="17A76120" w14:textId="512407A5" w:rsidR="00F151F0" w:rsidRDefault="00F151F0" w:rsidP="002B4EB5">
      <w:pPr>
        <w:ind w:firstLine="720"/>
      </w:pPr>
      <w:r>
        <w:t>One key thing that Hoskins points out about a Muslim’s mind is the paradigm in which they operate. According to Hoskins, "Muslims tend to see people not as individuals as much as members of a larger group- a family, a clan, a nation."</w:t>
      </w:r>
      <w:r w:rsidRPr="00F151F0">
        <w:rPr>
          <w:rStyle w:val="FootnoteReference"/>
        </w:rPr>
        <w:t xml:space="preserve"> </w:t>
      </w:r>
      <w:r>
        <w:rPr>
          <w:rStyle w:val="FootnoteReference"/>
        </w:rPr>
        <w:footnoteReference w:id="4"/>
      </w:r>
      <w:r>
        <w:t xml:space="preserve">  Christians, on the other hand, value an individual over a group. Muslims believe that societal rights of the group are never voluntarily sacrificed in favor of a single member.</w:t>
      </w:r>
      <w:r w:rsidRPr="00F151F0">
        <w:rPr>
          <w:rStyle w:val="FootnoteReference"/>
        </w:rPr>
        <w:t xml:space="preserve"> </w:t>
      </w:r>
      <w:r>
        <w:rPr>
          <w:rStyle w:val="FootnoteReference"/>
        </w:rPr>
        <w:footnoteReference w:id="5"/>
      </w:r>
      <w:r>
        <w:t xml:space="preserve">  In any given circumstance, a Muslim community would not want to lose honor. They have to preserve and protect the sense of community. For this </w:t>
      </w:r>
      <w:r>
        <w:lastRenderedPageBreak/>
        <w:t>reason, when a young Muslim person converts to Christianity, he fears for his life. He is fully aware that the community will not stomach the shame of abandoning the faith.</w:t>
      </w:r>
    </w:p>
    <w:p w14:paraId="0B45B74F" w14:textId="1E794974" w:rsidR="00F151F0" w:rsidRDefault="00F151F0" w:rsidP="002B4EB5">
      <w:pPr>
        <w:ind w:firstLine="720"/>
      </w:pPr>
      <w:r>
        <w:t>Another aspect that aids in understanding a Muslim’s mind is the hadiths. Often, many Christians are used to the concept of sola scriptura. In this concept, Christians believe that the scriptures alone should inform a person how to live. Muslims believe in two sacred books, the Quran and the hadith. The Quran gives general guidance on what Muslims should believe, while the hadith gives Muslims detailed instructions on every aspect of spirituality and practical living.</w:t>
      </w:r>
      <w:r w:rsidR="00F0328C">
        <w:rPr>
          <w:rStyle w:val="FootnoteReference"/>
        </w:rPr>
        <w:footnoteReference w:id="6"/>
      </w:r>
      <w:r>
        <w:t xml:space="preserve"> Take the example of the command to pray. Surah 20:14 of the Quran says, “Indeed, I am Allah. There is no deity except Me, so worship Me and establish prayer for My remembrance.”</w:t>
      </w:r>
      <w:r>
        <w:rPr>
          <w:rStyle w:val="FootnoteReference"/>
        </w:rPr>
        <w:footnoteReference w:id="7"/>
      </w:r>
      <w:r>
        <w:t xml:space="preserve">  As good as it sounds, it does not provide the details of how to pray or of how many times to pray. To fill those gaps and get a more complete picture of a Muslim’s mind, one will have to know the hadith.  The hadiths are what will tell the convert to pray five times a day, face Mecca during prayer, or wash hands, feet, ear, nose, and mouth before prayer.</w:t>
      </w:r>
    </w:p>
    <w:p w14:paraId="40F44A73" w14:textId="09DE0FC5" w:rsidR="00F151F0" w:rsidRDefault="00F151F0" w:rsidP="002B4EB5">
      <w:pPr>
        <w:ind w:firstLine="720"/>
      </w:pPr>
      <w:r>
        <w:t>Another important aspect of understanding a Muslim’s mind is the five pillars of Islam. The five pillars are foundational beliefs of Islam. The first one is known as Shahada. Shahada is a profession of faith that simply states, “There is no God but Allah and Muhammad is his messenger.” Saying this phrase knowingly and meaningfully, automatically makes one a Muslim.</w:t>
      </w:r>
      <w:r w:rsidR="00760798">
        <w:t xml:space="preserve"> </w:t>
      </w:r>
      <w:r w:rsidR="00760798">
        <w:rPr>
          <w:rStyle w:val="FootnoteReference"/>
        </w:rPr>
        <w:footnoteReference w:id="8"/>
      </w:r>
      <w:r>
        <w:t>Second to this is prayer (salat). Muslims pray five times a day, facing Mecca, while bowing down and sometimes cupping their hands. The other three pillars are almsgiving, fasting, and pilgrimage to Mecca.</w:t>
      </w:r>
    </w:p>
    <w:p w14:paraId="7C809B7D" w14:textId="77777777" w:rsidR="00F151F0" w:rsidRDefault="00F151F0" w:rsidP="002B4EB5">
      <w:pPr>
        <w:ind w:firstLine="720"/>
      </w:pPr>
    </w:p>
    <w:p w14:paraId="1F41687D" w14:textId="09296A3E" w:rsidR="0034322C" w:rsidRDefault="0034322C" w:rsidP="002B4EB5">
      <w:pPr>
        <w:pStyle w:val="Heading1"/>
        <w:spacing w:before="0"/>
      </w:pPr>
      <w:bookmarkStart w:id="16" w:name="_Toc101754245"/>
      <w:r>
        <w:t xml:space="preserve">Understanding a </w:t>
      </w:r>
      <w:r w:rsidR="00552563">
        <w:t>Young Muslim</w:t>
      </w:r>
      <w:r>
        <w:t xml:space="preserve"> Mind</w:t>
      </w:r>
      <w:bookmarkEnd w:id="16"/>
    </w:p>
    <w:p w14:paraId="1A85358C" w14:textId="27AC1C4E" w:rsidR="00622689" w:rsidRDefault="00622689" w:rsidP="002B4EB5">
      <w:pPr>
        <w:ind w:firstLine="720"/>
      </w:pPr>
      <w:r>
        <w:t>Generations, like people, have personalities.</w:t>
      </w:r>
      <w:r>
        <w:rPr>
          <w:rStyle w:val="FootnoteReference"/>
        </w:rPr>
        <w:footnoteReference w:id="9"/>
      </w:r>
      <w:r>
        <w:t xml:space="preserve"> </w:t>
      </w:r>
      <w:r>
        <w:t xml:space="preserve"> This means today’s generation of young Muslims, like their peers have common tendencies. Due to the pop-cultural influences, they tend to embrace certain behaviors that set them apart from older generations. One of the resultant </w:t>
      </w:r>
      <w:r>
        <w:t>effects</w:t>
      </w:r>
      <w:r>
        <w:t xml:space="preserve"> of such disparity is that </w:t>
      </w:r>
      <w:r>
        <w:t>tensions</w:t>
      </w:r>
      <w:r>
        <w:t xml:space="preserve"> ensue between the generations. For example, while the older generations are rigid, today’s generation is less rigid and open to change. While the older generations value family ties, the current generation alpha is drawn out of family and into the arms of their friends.  John O'Brien observes, “Instead of embracing a coherent and singular social identity, most high school-aged teenagers maintain a more complicated identity and status located somewhere between two or more widely recognized social poles.”</w:t>
      </w:r>
      <w:r w:rsidRPr="00622689">
        <w:rPr>
          <w:rStyle w:val="FootnoteReference"/>
        </w:rPr>
        <w:t xml:space="preserve"> </w:t>
      </w:r>
      <w:r>
        <w:rPr>
          <w:rStyle w:val="FootnoteReference"/>
        </w:rPr>
        <w:footnoteReference w:id="10"/>
      </w:r>
      <w:r>
        <w:t xml:space="preserve"> Borrowing from a survey of studies by Eckert and others, Obrien further says that a vast majority of them seem to inhabit a social situation as typical of the average American high school student: one in which the adolescent is confronted by and exposed to multiple socially powerful cultural rubrics but in practice works to exist somewhere between them.</w:t>
      </w:r>
      <w:r>
        <w:rPr>
          <w:rStyle w:val="FootnoteReference"/>
        </w:rPr>
        <w:footnoteReference w:id="11"/>
      </w:r>
    </w:p>
    <w:p w14:paraId="5B55D765" w14:textId="59F1743C" w:rsidR="00622689" w:rsidRDefault="00622689" w:rsidP="002B4EB5">
      <w:pPr>
        <w:ind w:firstLine="720"/>
      </w:pPr>
      <w:r>
        <w:t>Despite this tension, the Islamic community expects Muslim youths to toe the line. From childhood, a Muslim lives a very protected childhood. physically, socially, emotionally, and otherwise ineffably.</w:t>
      </w:r>
      <w:r>
        <w:rPr>
          <w:rStyle w:val="FootnoteReference"/>
        </w:rPr>
        <w:footnoteReference w:id="12"/>
      </w:r>
      <w:r>
        <w:t xml:space="preserve"> Any deviation from the Islamic culture is viewed as a threat to the whole community. As mentioned before, their paradigm does not allow for anything that will bring </w:t>
      </w:r>
      <w:r>
        <w:lastRenderedPageBreak/>
        <w:t>shame to the family. Furthermore, their Muslim heritage is a deterrent for many would-be friends and their families. Before a youth can hang out with another friend, the parents ensure the friend would not negatively influence their child. If the friend does not fit their definition of Islamic culture, then they ask their children to stay away from them.</w:t>
      </w:r>
    </w:p>
    <w:p w14:paraId="299A54B8" w14:textId="680A41FB" w:rsidR="0034322C" w:rsidRDefault="0034322C" w:rsidP="002B4EB5">
      <w:pPr>
        <w:pStyle w:val="Heading1"/>
        <w:spacing w:before="0"/>
      </w:pPr>
      <w:bookmarkStart w:id="18" w:name="_Toc101754246"/>
      <w:r>
        <w:t>Partnering with Muslim Parents</w:t>
      </w:r>
      <w:bookmarkEnd w:id="18"/>
    </w:p>
    <w:p w14:paraId="4A0B0453" w14:textId="02368834" w:rsidR="00627104" w:rsidRPr="00E92385" w:rsidRDefault="00E92385" w:rsidP="002B4EB5">
      <w:pPr>
        <w:ind w:firstLine="720"/>
      </w:pPr>
      <w:r>
        <w:t xml:space="preserve">Partnering with parents of a Muslim background believer </w:t>
      </w:r>
      <w:r w:rsidR="00627104">
        <w:t>calls for wisdom</w:t>
      </w:r>
      <w:r>
        <w:t xml:space="preserve">. In fact, except for few instances, it </w:t>
      </w:r>
      <w:r w:rsidR="009503A4">
        <w:t>is impossible</w:t>
      </w:r>
      <w:r w:rsidR="00627104">
        <w:t>.</w:t>
      </w:r>
      <w:r w:rsidR="009503A4">
        <w:t xml:space="preserve"> Muslim parents do not appreciate their children being Christian. Neither do they tolerate it. </w:t>
      </w:r>
      <w:r w:rsidR="00900862">
        <w:t>In many parts of the Islamic world, y</w:t>
      </w:r>
      <w:r>
        <w:t xml:space="preserve">oung people who convert to Christianity are exorcised. In some instances, they are killed. </w:t>
      </w:r>
      <w:r w:rsidR="00AC190F">
        <w:t xml:space="preserve">Thus, one who has converted </w:t>
      </w:r>
      <w:r w:rsidR="00900862">
        <w:t>to Christianity</w:t>
      </w:r>
      <w:r w:rsidR="00AC190F">
        <w:t xml:space="preserve"> would be </w:t>
      </w:r>
      <w:r w:rsidR="006C7E1E">
        <w:t>well-</w:t>
      </w:r>
      <w:r w:rsidR="00AC190F">
        <w:t xml:space="preserve">advised not even to mention it to the parent. </w:t>
      </w:r>
      <w:r w:rsidR="00AC190F" w:rsidRPr="00AC190F">
        <w:t>Duane A</w:t>
      </w:r>
      <w:r w:rsidR="00627104">
        <w:t>.</w:t>
      </w:r>
      <w:r w:rsidR="00AC190F" w:rsidRPr="00AC190F">
        <w:t xml:space="preserve"> </w:t>
      </w:r>
      <w:r w:rsidR="00627104" w:rsidRPr="00AC190F">
        <w:t>Miller</w:t>
      </w:r>
      <w:r w:rsidR="00627104">
        <w:t xml:space="preserve"> </w:t>
      </w:r>
      <w:r w:rsidR="00AC190F" w:rsidRPr="00AC190F">
        <w:t>and Patrick Johnstone</w:t>
      </w:r>
      <w:r w:rsidR="00AC190F">
        <w:t xml:space="preserve"> observe that this is one</w:t>
      </w:r>
      <w:r w:rsidR="00C004A9">
        <w:t xml:space="preserve"> of the</w:t>
      </w:r>
      <w:r w:rsidR="00AC190F">
        <w:t xml:space="preserve"> reason</w:t>
      </w:r>
      <w:r w:rsidR="00C004A9">
        <w:t>s</w:t>
      </w:r>
      <w:r w:rsidR="00AC190F">
        <w:t xml:space="preserve"> why missionaries and mission agencies underreport conversions</w:t>
      </w:r>
      <w:r w:rsidR="00627104">
        <w:t xml:space="preserve"> in public forums.</w:t>
      </w:r>
      <w:r w:rsidR="00AC190F">
        <w:t xml:space="preserve"> </w:t>
      </w:r>
      <w:r w:rsidR="00627104">
        <w:t>Miller and Johnstone explain, “</w:t>
      </w:r>
      <w:r w:rsidR="00AC190F">
        <w:t>Using the lowest possible estimation—or indeed one below that—is considered to be a way of maintaining safety, especially in countries where the government actively punishes apostates or turns a blind eye while the person’s family is permitted or encouraged to administer punishment.</w:t>
      </w:r>
      <w:r w:rsidR="00627104">
        <w:t>”</w:t>
      </w:r>
      <w:r w:rsidR="00627104">
        <w:rPr>
          <w:rStyle w:val="FootnoteReference"/>
        </w:rPr>
        <w:footnoteReference w:id="13"/>
      </w:r>
    </w:p>
    <w:p w14:paraId="5EF59F85" w14:textId="379382B3" w:rsidR="0034322C" w:rsidRDefault="0034322C" w:rsidP="002B4EB5">
      <w:pPr>
        <w:pStyle w:val="Heading1"/>
        <w:spacing w:before="0"/>
      </w:pPr>
      <w:bookmarkStart w:id="19" w:name="_Toc101754247"/>
      <w:r>
        <w:t>Integrating Young Muslim</w:t>
      </w:r>
      <w:r w:rsidR="00900862">
        <w:t>s</w:t>
      </w:r>
      <w:r>
        <w:t xml:space="preserve"> into the Youth Ministry</w:t>
      </w:r>
      <w:bookmarkEnd w:id="19"/>
    </w:p>
    <w:p w14:paraId="5D0941CF" w14:textId="3B8958A4" w:rsidR="0034322C" w:rsidRDefault="00900862" w:rsidP="002B4EB5">
      <w:pPr>
        <w:ind w:firstLine="720"/>
      </w:pPr>
      <w:r>
        <w:t>There are many books out there about how Christians can reach out to Muslims. However, there are not many on how</w:t>
      </w:r>
      <w:r w:rsidR="001C5B21">
        <w:t xml:space="preserve"> </w:t>
      </w:r>
      <w:r>
        <w:t xml:space="preserve">new converts can be integrated into the church. In the last decade, the question of </w:t>
      </w:r>
      <w:r w:rsidR="00C004A9">
        <w:t>is</w:t>
      </w:r>
      <w:r>
        <w:t xml:space="preserve"> next after conversion has been </w:t>
      </w:r>
      <w:r w:rsidR="001C5B21">
        <w:t>appearing</w:t>
      </w:r>
      <w:r>
        <w:t xml:space="preserve"> in almost as many mission forums as possible. For the few that have</w:t>
      </w:r>
      <w:r w:rsidR="006C7E1E">
        <w:t xml:space="preserve"> dared</w:t>
      </w:r>
      <w:r>
        <w:t xml:space="preserve"> to answer this question, they can attest that this is </w:t>
      </w:r>
      <w:r>
        <w:lastRenderedPageBreak/>
        <w:t xml:space="preserve">one of the hardest things to do. </w:t>
      </w:r>
      <w:r w:rsidR="00E50CA1">
        <w:t xml:space="preserve"> The reason is that often it is </w:t>
      </w:r>
      <w:r w:rsidR="00C004A9">
        <w:t xml:space="preserve">a </w:t>
      </w:r>
      <w:r w:rsidR="00E50CA1">
        <w:t xml:space="preserve">very complex business. Other times, it is just hard because of the </w:t>
      </w:r>
      <w:r w:rsidR="001C5B21">
        <w:t>conniving nature</w:t>
      </w:r>
      <w:r w:rsidR="00E50CA1">
        <w:t xml:space="preserve"> of people. Allover missionary circles, many m</w:t>
      </w:r>
      <w:r>
        <w:t>issionaries have</w:t>
      </w:r>
      <w:r w:rsidR="00A27AA6">
        <w:t xml:space="preserve"> </w:t>
      </w:r>
      <w:r>
        <w:t xml:space="preserve">been duped by Muslims who pretended to convert so that they can be relocated to a better place where they will not have to deal with their poverty. </w:t>
      </w:r>
      <w:r w:rsidR="00C25CE9">
        <w:t xml:space="preserve">Miller and Johnstone </w:t>
      </w:r>
      <w:r w:rsidR="005341AB">
        <w:t>add</w:t>
      </w:r>
      <w:r w:rsidR="00C25CE9">
        <w:t>, “</w:t>
      </w:r>
      <w:r w:rsidR="00C25CE9" w:rsidRPr="00C25CE9">
        <w:t>There are allegations of hundreds of converts per year to Catholicism in Europe, especially for the sake of marriage.</w:t>
      </w:r>
      <w:r w:rsidR="00C25CE9">
        <w:t>”</w:t>
      </w:r>
      <w:r w:rsidR="00C25CE9">
        <w:rPr>
          <w:rStyle w:val="FootnoteReference"/>
        </w:rPr>
        <w:footnoteReference w:id="14"/>
      </w:r>
      <w:r w:rsidR="00C25CE9">
        <w:t xml:space="preserve"> </w:t>
      </w:r>
      <w:r w:rsidR="00E50CA1">
        <w:t>Baig observes that in some cases the Christian community is wary of accepting the convert, suspecting they may be spying on them, faking their conversion for material gain, or bringing unwanted persecution on them.</w:t>
      </w:r>
      <w:r w:rsidR="00E50CA1">
        <w:rPr>
          <w:rStyle w:val="FootnoteReference"/>
        </w:rPr>
        <w:footnoteReference w:id="15"/>
      </w:r>
      <w:r w:rsidR="00046C9D">
        <w:t xml:space="preserve">. In this section, this author will seek to undertake a thorough postmortem of </w:t>
      </w:r>
      <w:r w:rsidR="001C5B21">
        <w:t>challenges</w:t>
      </w:r>
      <w:r w:rsidR="00046C9D">
        <w:t xml:space="preserve"> </w:t>
      </w:r>
      <w:r w:rsidR="006C7E1E">
        <w:t xml:space="preserve">in </w:t>
      </w:r>
      <w:r w:rsidR="00046C9D">
        <w:t>integrating Muslim background believers into the fold. Also, he shall argue for contextualization</w:t>
      </w:r>
      <w:r w:rsidR="00E61204">
        <w:t>, keeping confidentiality</w:t>
      </w:r>
      <w:r w:rsidR="00AD25A6">
        <w:t>,</w:t>
      </w:r>
      <w:r w:rsidR="00E61204">
        <w:t xml:space="preserve"> and</w:t>
      </w:r>
      <w:r w:rsidR="00C004A9">
        <w:t xml:space="preserve"> the</w:t>
      </w:r>
      <w:r w:rsidR="00E61204">
        <w:t xml:space="preserve"> </w:t>
      </w:r>
      <w:r w:rsidR="00AD25A6">
        <w:t>use of technology</w:t>
      </w:r>
      <w:r w:rsidR="00E61204">
        <w:t xml:space="preserve"> </w:t>
      </w:r>
      <w:r w:rsidR="00046C9D">
        <w:t xml:space="preserve">as the single most important </w:t>
      </w:r>
      <w:r w:rsidR="00E61204">
        <w:t>ways</w:t>
      </w:r>
      <w:r w:rsidR="00046C9D">
        <w:t xml:space="preserve"> of integrating young Muslims into youth ministry. </w:t>
      </w:r>
    </w:p>
    <w:p w14:paraId="3D72B59B" w14:textId="41FAB04A" w:rsidR="00046C9D" w:rsidRDefault="00001226" w:rsidP="002B4EB5">
      <w:pPr>
        <w:pStyle w:val="Heading2"/>
        <w:spacing w:before="0"/>
      </w:pPr>
      <w:bookmarkStart w:id="20" w:name="_Toc101754248"/>
      <w:r>
        <w:t xml:space="preserve">Challenges </w:t>
      </w:r>
      <w:r w:rsidR="00BD36AB">
        <w:t xml:space="preserve">Facing </w:t>
      </w:r>
      <w:r>
        <w:t>Young</w:t>
      </w:r>
      <w:r w:rsidR="00046C9D">
        <w:t xml:space="preserve"> Muslim </w:t>
      </w:r>
      <w:r w:rsidR="00E52713">
        <w:t xml:space="preserve">Converts </w:t>
      </w:r>
      <w:r w:rsidR="009B04E2">
        <w:t>I</w:t>
      </w:r>
      <w:r w:rsidR="00046C9D">
        <w:t>ntegrat</w:t>
      </w:r>
      <w:r w:rsidR="00BD36AB">
        <w:t>ion</w:t>
      </w:r>
      <w:r w:rsidR="00FE3FBE">
        <w:t xml:space="preserve"> in</w:t>
      </w:r>
      <w:r w:rsidR="00046C9D">
        <w:t xml:space="preserve"> </w:t>
      </w:r>
      <w:r w:rsidR="00BD36AB">
        <w:t>Youth Ministry</w:t>
      </w:r>
      <w:bookmarkEnd w:id="20"/>
    </w:p>
    <w:p w14:paraId="5B42B622" w14:textId="10A8DEC9" w:rsidR="00046C9D" w:rsidRDefault="003F5BC3" w:rsidP="002B4EB5">
      <w:pPr>
        <w:ind w:firstLine="720"/>
      </w:pPr>
      <w:r>
        <w:t xml:space="preserve">Perhaps one of the biggest successes of integration into church is </w:t>
      </w:r>
      <w:r w:rsidR="006C7E1E">
        <w:t>when a Muslim convert</w:t>
      </w:r>
      <w:r w:rsidR="003168D2">
        <w:t xml:space="preserve">, joins </w:t>
      </w:r>
      <w:r w:rsidR="00C004A9">
        <w:t xml:space="preserve">the </w:t>
      </w:r>
      <w:r w:rsidR="003168D2">
        <w:t>church</w:t>
      </w:r>
      <w:r w:rsidR="006C7E1E">
        <w:t xml:space="preserve"> and their family feels no animosity towards them. A good case is that</w:t>
      </w:r>
      <w:r>
        <w:t xml:space="preserve"> of Nabeel Qureshi. Raised as a staunch Muslim, Nabeel </w:t>
      </w:r>
      <w:r w:rsidR="009B04E2">
        <w:t xml:space="preserve">grew up like other </w:t>
      </w:r>
      <w:r w:rsidR="00A02124">
        <w:t>Muslim</w:t>
      </w:r>
      <w:r w:rsidR="009B04E2">
        <w:t xml:space="preserve"> children, </w:t>
      </w:r>
      <w:r w:rsidR="00A02124">
        <w:t xml:space="preserve">standing up for Islam. However, during his college years, </w:t>
      </w:r>
      <w:r w:rsidR="00647FBC">
        <w:t>that began to change</w:t>
      </w:r>
      <w:r w:rsidR="005431ED">
        <w:t>. The numerous faith</w:t>
      </w:r>
      <w:r>
        <w:t xml:space="preserve"> discussions with </w:t>
      </w:r>
      <w:r w:rsidR="00647FBC">
        <w:t xml:space="preserve">his friend, </w:t>
      </w:r>
      <w:r>
        <w:t>David Wood</w:t>
      </w:r>
      <w:r w:rsidR="005431ED">
        <w:t xml:space="preserve"> opened him to a new reality of the gospel</w:t>
      </w:r>
      <w:r>
        <w:t>. As a result, he converted to Christianity</w:t>
      </w:r>
      <w:r w:rsidR="005431ED">
        <w:t>. I</w:t>
      </w:r>
      <w:r>
        <w:t>n his book</w:t>
      </w:r>
      <w:r w:rsidR="009B04E2">
        <w:t xml:space="preserve"> </w:t>
      </w:r>
      <w:r w:rsidR="009B04E2" w:rsidRPr="009B04E2">
        <w:rPr>
          <w:i/>
          <w:iCs/>
        </w:rPr>
        <w:t>Seeking Allah</w:t>
      </w:r>
      <w:r w:rsidR="009B04E2">
        <w:rPr>
          <w:i/>
          <w:iCs/>
        </w:rPr>
        <w:t>,</w:t>
      </w:r>
      <w:r w:rsidR="009B04E2" w:rsidRPr="009B04E2">
        <w:rPr>
          <w:i/>
          <w:iCs/>
        </w:rPr>
        <w:t xml:space="preserve"> Finding Jesus</w:t>
      </w:r>
      <w:r w:rsidR="009B04E2">
        <w:t>, he tells of his testimony</w:t>
      </w:r>
      <w:r w:rsidR="00ED3BFE">
        <w:t>, the challenges he faced</w:t>
      </w:r>
      <w:r w:rsidR="001105A4">
        <w:t>,</w:t>
      </w:r>
      <w:r w:rsidR="00ED3BFE">
        <w:t xml:space="preserve"> and also </w:t>
      </w:r>
      <w:r w:rsidR="009B04E2">
        <w:t xml:space="preserve">how he ended up working alongside Ravi Zacharias in the field of Christian Apologetics. From his testimony, </w:t>
      </w:r>
      <w:r w:rsidR="00687C64">
        <w:t>Nabeel owe</w:t>
      </w:r>
      <w:r w:rsidR="005431ED">
        <w:t>d</w:t>
      </w:r>
      <w:r w:rsidR="00687C64">
        <w:t xml:space="preserve"> it to his friend, whose friendship </w:t>
      </w:r>
      <w:r w:rsidR="00687C64">
        <w:lastRenderedPageBreak/>
        <w:t>made it easier for him to navigate through the murky waters of</w:t>
      </w:r>
      <w:r w:rsidR="00ED3BFE">
        <w:t xml:space="preserve"> identity negotiation</w:t>
      </w:r>
      <w:r w:rsidR="00687C64">
        <w:t>.</w:t>
      </w:r>
      <w:r w:rsidR="005431ED">
        <w:t xml:space="preserve"> Not to mention, his parents were accepting. Though his decision to become Christ’s follower pained them, they did not see a reason to persecute him.</w:t>
      </w:r>
    </w:p>
    <w:p w14:paraId="194D9E0D" w14:textId="7C889D91" w:rsidR="00ED3BFE" w:rsidRDefault="007D6AD8" w:rsidP="002B4EB5">
      <w:pPr>
        <w:ind w:firstLine="720"/>
      </w:pPr>
      <w:r>
        <w:t>His story is not similar to most Muslims. An average young Muslim who converts to Christianity faces untold challenges</w:t>
      </w:r>
      <w:r w:rsidR="00ED3BFE">
        <w:t>.</w:t>
      </w:r>
      <w:r w:rsidR="003009E7">
        <w:t xml:space="preserve"> </w:t>
      </w:r>
      <w:r w:rsidR="00E424FF">
        <w:t>Since the events of 9/11,</w:t>
      </w:r>
      <w:r w:rsidR="00BA68D0">
        <w:t xml:space="preserve"> i</w:t>
      </w:r>
      <w:r w:rsidR="00BA68D0" w:rsidRPr="00BA68D0">
        <w:t>n many Western countries</w:t>
      </w:r>
      <w:r w:rsidR="001105A4">
        <w:t>,</w:t>
      </w:r>
      <w:r w:rsidR="00BA68D0" w:rsidRPr="00BA68D0">
        <w:t xml:space="preserve"> a socio-political context has developed in which particularly Muslims, who are the largest minority group, are portrayed as ‘negative others</w:t>
      </w:r>
      <w:r w:rsidR="00BA68D0">
        <w:t>.</w:t>
      </w:r>
      <w:r w:rsidR="00BA68D0">
        <w:rPr>
          <w:rStyle w:val="FootnoteReference"/>
        </w:rPr>
        <w:footnoteReference w:id="16"/>
      </w:r>
      <w:r w:rsidR="00BA68D0">
        <w:t xml:space="preserve"> Sadly, this </w:t>
      </w:r>
      <w:r>
        <w:t>has not</w:t>
      </w:r>
      <w:r w:rsidR="00BA68D0">
        <w:t xml:space="preserve"> only happen</w:t>
      </w:r>
      <w:r>
        <w:t>ed</w:t>
      </w:r>
      <w:r w:rsidR="00BA68D0">
        <w:t xml:space="preserve"> in</w:t>
      </w:r>
      <w:r w:rsidR="00E424FF">
        <w:t xml:space="preserve"> schools</w:t>
      </w:r>
      <w:r w:rsidR="00ED3BFE">
        <w:t xml:space="preserve"> alone</w:t>
      </w:r>
      <w:r w:rsidR="00E424FF">
        <w:t xml:space="preserve">, </w:t>
      </w:r>
      <w:r>
        <w:t>but it has also</w:t>
      </w:r>
      <w:r w:rsidR="00BA68D0">
        <w:t xml:space="preserve"> </w:t>
      </w:r>
      <w:r w:rsidR="003168D2">
        <w:t>happened</w:t>
      </w:r>
      <w:r w:rsidR="00BA68D0">
        <w:t xml:space="preserve"> in churches</w:t>
      </w:r>
      <w:r w:rsidR="00E424FF">
        <w:t xml:space="preserve">. Though churches </w:t>
      </w:r>
      <w:r w:rsidR="00BA68D0">
        <w:t>are</w:t>
      </w:r>
      <w:r w:rsidR="00E424FF">
        <w:t xml:space="preserve"> better than the average public in trying to welcome Muslims, many still lag in terms of providing a safe space for young Muslims to come </w:t>
      </w:r>
      <w:r w:rsidR="00E61694">
        <w:t>and find re</w:t>
      </w:r>
      <w:r w:rsidR="00ED3BFE">
        <w:t>assurance on their identity.</w:t>
      </w:r>
    </w:p>
    <w:p w14:paraId="799CEAAC" w14:textId="2011B079" w:rsidR="008349D4" w:rsidRDefault="00ED3BFE" w:rsidP="002B4EB5">
      <w:pPr>
        <w:ind w:firstLine="720"/>
      </w:pPr>
      <w:r>
        <w:t>Besides,</w:t>
      </w:r>
      <w:r w:rsidR="003009E7">
        <w:t xml:space="preserve"> many </w:t>
      </w:r>
      <w:r>
        <w:t>Muslim</w:t>
      </w:r>
      <w:r w:rsidR="003009E7">
        <w:t xml:space="preserve"> converts </w:t>
      </w:r>
      <w:r w:rsidR="004B389F">
        <w:t>have a negative image of the church</w:t>
      </w:r>
      <w:r>
        <w:t xml:space="preserve">. </w:t>
      </w:r>
      <w:r w:rsidR="003168D2">
        <w:t xml:space="preserve">In </w:t>
      </w:r>
      <w:r>
        <w:t>many parts of the world</w:t>
      </w:r>
      <w:r w:rsidR="003168D2">
        <w:t>,</w:t>
      </w:r>
      <w:r>
        <w:t xml:space="preserve"> Christianity and the church are perceived as Western, with the attendant negative associations that the West has in people’s minds. Because of this perceived connection with the West, Christianity is seen as promoting things like immodesty in dress and action, sexual immorality, and the abuses and humiliation resulting from the colonial era</w:t>
      </w:r>
      <w:r w:rsidR="007D6AD8">
        <w:t>.</w:t>
      </w:r>
      <w:r w:rsidR="007D6AD8">
        <w:rPr>
          <w:rStyle w:val="FootnoteReference"/>
        </w:rPr>
        <w:footnoteReference w:id="17"/>
      </w:r>
      <w:r w:rsidR="003168D2">
        <w:t xml:space="preserve"> </w:t>
      </w:r>
      <w:r w:rsidR="008B26FE">
        <w:t>Thus, the youth ministry might need to get rid of anything that makes Muslim converts to stumble. Paul warns the Corinthian church to b</w:t>
      </w:r>
      <w:r w:rsidR="008B26FE" w:rsidRPr="008B26FE">
        <w:t xml:space="preserve">e careful, however, that the exercise of </w:t>
      </w:r>
      <w:r w:rsidR="008B26FE">
        <w:t>their</w:t>
      </w:r>
      <w:r w:rsidR="008B26FE" w:rsidRPr="008B26FE">
        <w:t xml:space="preserve"> rights does not become a stumbling block to the weak</w:t>
      </w:r>
      <w:r w:rsidR="008B26FE">
        <w:t xml:space="preserve"> (1 Cor 8:9).</w:t>
      </w:r>
    </w:p>
    <w:p w14:paraId="089DFD54" w14:textId="67759727" w:rsidR="00E61204" w:rsidRDefault="00E61204" w:rsidP="002B4EB5">
      <w:pPr>
        <w:pStyle w:val="Heading2"/>
        <w:spacing w:before="0"/>
      </w:pPr>
      <w:bookmarkStart w:id="21" w:name="_Toc101754249"/>
      <w:r>
        <w:lastRenderedPageBreak/>
        <w:t>Contextualize Youth Ministry.</w:t>
      </w:r>
      <w:bookmarkEnd w:id="21"/>
    </w:p>
    <w:p w14:paraId="2FDC9B9A" w14:textId="6FD1D453" w:rsidR="00001226" w:rsidRDefault="00E61204" w:rsidP="002B4EB5">
      <w:pPr>
        <w:ind w:firstLine="720"/>
      </w:pPr>
      <w:r>
        <w:t xml:space="preserve">Many youth ministers enjoy the satisfaction of seeing youths flock to church premises every weekend. </w:t>
      </w:r>
      <w:r w:rsidR="00FE5731">
        <w:t xml:space="preserve">However, ministry to Muslim background believers </w:t>
      </w:r>
      <w:r w:rsidR="00334D2D">
        <w:t xml:space="preserve">does not </w:t>
      </w:r>
      <w:r w:rsidR="004B389F">
        <w:t xml:space="preserve">have to </w:t>
      </w:r>
      <w:r w:rsidR="00FE3FBE">
        <w:t>take such a cue</w:t>
      </w:r>
      <w:r w:rsidR="00FE5731">
        <w:t xml:space="preserve">. </w:t>
      </w:r>
      <w:r w:rsidR="004C574D">
        <w:t xml:space="preserve"> </w:t>
      </w:r>
      <w:r w:rsidR="00001226">
        <w:t>Richard Hibbert avers:</w:t>
      </w:r>
    </w:p>
    <w:p w14:paraId="49514FD7" w14:textId="41EA197C" w:rsidR="00001226" w:rsidRDefault="004C574D" w:rsidP="002B4EB5">
      <w:pPr>
        <w:spacing w:line="240" w:lineRule="auto"/>
        <w:ind w:left="720"/>
      </w:pPr>
      <w:r>
        <w:t>People from Hindu and Muslim backgrounds coming to Christ usually do not pass seamlessly from the Period of Decision through the Point of Encounter into the Period of Incorporation into existing churches. These believers often feel unable to display their decision to identify with the Christian community through a visible demonstration such as baptism or responding to an altar call, because this would signify a rejection of their culture and their family.</w:t>
      </w:r>
      <w:r w:rsidR="00001226">
        <w:rPr>
          <w:rStyle w:val="FootnoteReference"/>
        </w:rPr>
        <w:footnoteReference w:id="18"/>
      </w:r>
      <w:r>
        <w:t xml:space="preserve"> </w:t>
      </w:r>
    </w:p>
    <w:p w14:paraId="25349EB1" w14:textId="7B723719" w:rsidR="00E61204" w:rsidRDefault="00FE5731" w:rsidP="002B4EB5">
      <w:pPr>
        <w:spacing w:before="240"/>
        <w:ind w:firstLine="720"/>
      </w:pPr>
      <w:r>
        <w:t>For the safety of these new believers, it is better to meet elsewhere, most probably in people’s homes</w:t>
      </w:r>
      <w:r w:rsidR="00FE3FBE">
        <w:t xml:space="preserve"> or virtually</w:t>
      </w:r>
      <w:r>
        <w:t>. Also, the smaller the group the better. In many cases, Muslim believers do not want to be in a group because they fear that the other persons in the group could tell on them.</w:t>
      </w:r>
      <w:r w:rsidR="00334D2D">
        <w:t xml:space="preserve"> </w:t>
      </w:r>
      <w:r w:rsidR="004B389F">
        <w:t>Furthermore</w:t>
      </w:r>
      <w:r w:rsidR="00FE3FBE">
        <w:t xml:space="preserve">, out of this fear, </w:t>
      </w:r>
      <w:r w:rsidR="004C574D">
        <w:t>these converts tend to develop two faces.</w:t>
      </w:r>
      <w:r w:rsidR="00FE3FBE">
        <w:t xml:space="preserve"> Hibbert notes, “</w:t>
      </w:r>
      <w:r w:rsidR="00FE3FBE">
        <w:t>They are</w:t>
      </w:r>
      <w:r w:rsidR="00FE3FBE">
        <w:t xml:space="preserve"> </w:t>
      </w:r>
      <w:r w:rsidR="00FE3FBE">
        <w:t>often afraid of betraying their family group so they continue to portray their Muslim face.</w:t>
      </w:r>
      <w:r w:rsidR="00FE3FBE">
        <w:t>”</w:t>
      </w:r>
      <w:r w:rsidR="00FE3FBE">
        <w:rPr>
          <w:rStyle w:val="FootnoteReference"/>
        </w:rPr>
        <w:footnoteReference w:id="19"/>
      </w:r>
      <w:r w:rsidR="00FE3FBE">
        <w:t xml:space="preserve"> </w:t>
      </w:r>
      <w:r w:rsidR="004C574D">
        <w:t>On Friday they could still be attending the mosque, pray five times a day but as well as read the Bible secretly.</w:t>
      </w:r>
    </w:p>
    <w:p w14:paraId="4CA0DD8A" w14:textId="0F6257B3" w:rsidR="002C5478" w:rsidRDefault="002C5478" w:rsidP="002B4EB5">
      <w:pPr>
        <w:ind w:firstLine="720"/>
      </w:pPr>
      <w:r>
        <w:t xml:space="preserve">Besides, there are instances in which the converts want to contextualize for themselves the </w:t>
      </w:r>
      <w:r w:rsidR="0060432B">
        <w:t>Christian</w:t>
      </w:r>
      <w:r>
        <w:t xml:space="preserve"> faith. Hibbert </w:t>
      </w:r>
      <w:r w:rsidR="0060432B">
        <w:t>suggests that this might be a more fruitful idea. In his article</w:t>
      </w:r>
      <w:r>
        <w:t xml:space="preserve">, </w:t>
      </w:r>
      <w:r w:rsidR="0060432B">
        <w:t>“</w:t>
      </w:r>
      <w:r w:rsidR="0060432B" w:rsidRPr="0060432B">
        <w:t>Negotiating Identity: Extending and Applying Alan Tippett’s Model of Conversion to Believers from Muslim and Hindu Backgrounds</w:t>
      </w:r>
      <w:r w:rsidR="0060432B">
        <w:t>,</w:t>
      </w:r>
      <w:r w:rsidR="0060432B" w:rsidRPr="0060432B">
        <w:t>”</w:t>
      </w:r>
      <w:r w:rsidR="0060432B">
        <w:t xml:space="preserve"> he says that</w:t>
      </w:r>
      <w:r w:rsidRPr="002C5478">
        <w:t xml:space="preserve"> </w:t>
      </w:r>
      <w:r w:rsidR="0060432B">
        <w:t xml:space="preserve">a good model is </w:t>
      </w:r>
      <w:r w:rsidR="000715CD">
        <w:t xml:space="preserve">one where </w:t>
      </w:r>
      <w:r w:rsidRPr="002C5478">
        <w:t>the local people as active agents rather than passive recipients in the process of conversion.</w:t>
      </w:r>
      <w:r w:rsidR="0060432B">
        <w:t xml:space="preserve"> T</w:t>
      </w:r>
      <w:r w:rsidRPr="002C5478">
        <w:t xml:space="preserve">he local people are </w:t>
      </w:r>
      <w:r w:rsidRPr="002C5478">
        <w:lastRenderedPageBreak/>
        <w:t>the ones who, if they accept the new way of life, develop innovations in the way they shape their faith. These are shaped by their culture and make their faith meaningful to them</w:t>
      </w:r>
      <w:r w:rsidR="0060432B">
        <w:t>.</w:t>
      </w:r>
      <w:r w:rsidR="0060432B">
        <w:rPr>
          <w:rStyle w:val="FootnoteReference"/>
        </w:rPr>
        <w:footnoteReference w:id="20"/>
      </w:r>
    </w:p>
    <w:p w14:paraId="454C55C5" w14:textId="7972901D" w:rsidR="00334D2D" w:rsidRDefault="00370E0C" w:rsidP="002B4EB5">
      <w:pPr>
        <w:pStyle w:val="Heading2"/>
        <w:spacing w:before="0"/>
      </w:pPr>
      <w:bookmarkStart w:id="22" w:name="_Toc101754250"/>
      <w:r>
        <w:t>Negotiate Identity</w:t>
      </w:r>
      <w:bookmarkEnd w:id="22"/>
    </w:p>
    <w:p w14:paraId="55CE6583" w14:textId="5057828E" w:rsidR="00334D2D" w:rsidRDefault="00334D2D" w:rsidP="002B4EB5">
      <w:pPr>
        <w:ind w:firstLine="720"/>
      </w:pPr>
      <w:r>
        <w:t xml:space="preserve">Unlike in other youth activities where youth ministers post faces of their teens on social media and other platforms, young Muslims demand utmost confidentiality without which things can get messier so fast. </w:t>
      </w:r>
      <w:r w:rsidR="00103F8E">
        <w:t xml:space="preserve">Meeting with these new converts must be as secretive as possible- at least until they are </w:t>
      </w:r>
      <w:r w:rsidR="002410DE">
        <w:t>can</w:t>
      </w:r>
      <w:r w:rsidR="00103F8E">
        <w:t xml:space="preserve"> openly declare their Christian faith</w:t>
      </w:r>
      <w:r w:rsidR="002F43DC">
        <w:t xml:space="preserve"> on their own</w:t>
      </w:r>
      <w:r w:rsidR="00103F8E">
        <w:t xml:space="preserve">. </w:t>
      </w:r>
      <w:r w:rsidR="00370E0C">
        <w:t>As Solomon said</w:t>
      </w:r>
      <w:r>
        <w:t xml:space="preserve">, </w:t>
      </w:r>
      <w:r w:rsidR="00103F8E">
        <w:t>“Whoever would foster love covers over an offense, but whoever repeats the matter separates close friends”</w:t>
      </w:r>
      <w:r w:rsidR="00370E0C">
        <w:t xml:space="preserve"> (Prov 17:9).</w:t>
      </w:r>
      <w:r w:rsidR="004B389F">
        <w:rPr>
          <w:rStyle w:val="FootnoteReference"/>
        </w:rPr>
        <w:footnoteReference w:id="21"/>
      </w:r>
    </w:p>
    <w:p w14:paraId="260BFEEC" w14:textId="693C8092" w:rsidR="00370E0C" w:rsidRPr="00E61204" w:rsidRDefault="0078276D" w:rsidP="002B4EB5">
      <w:pPr>
        <w:ind w:firstLine="720"/>
      </w:pPr>
      <w:r>
        <w:t xml:space="preserve">One of the best ways to keep </w:t>
      </w:r>
      <w:r w:rsidR="002410DE">
        <w:t xml:space="preserve">the </w:t>
      </w:r>
      <w:r w:rsidR="00FE0C6B">
        <w:t>confidence</w:t>
      </w:r>
      <w:r>
        <w:t xml:space="preserve"> </w:t>
      </w:r>
      <w:r w:rsidR="002410DE">
        <w:t xml:space="preserve">of </w:t>
      </w:r>
      <w:r>
        <w:t xml:space="preserve">new believers is </w:t>
      </w:r>
      <w:r w:rsidR="00FE0C6B">
        <w:t>in the process of negotiating identity</w:t>
      </w:r>
      <w:r>
        <w:t>. Because these believers continue to identify themselves as Muslims, they are able to retain close contact with their families and friends. Lewis notes, “</w:t>
      </w:r>
      <w:r>
        <w:t>This has the advantage of allowing them to keep sharing their faith with their families without being expelled, and in some cases many others from their families and groups of friends become believers as part of what has been called an “insider movement” in which believers retain their identity as Muslims or Hindus while living under the lordship of Christ</w:t>
      </w:r>
      <w:r>
        <w:t>.’</w:t>
      </w:r>
      <w:r>
        <w:rPr>
          <w:rStyle w:val="FootnoteReference"/>
        </w:rPr>
        <w:footnoteReference w:id="22"/>
      </w:r>
    </w:p>
    <w:p w14:paraId="74BC6134" w14:textId="51B4E8A6" w:rsidR="00E61204" w:rsidRDefault="001316CF" w:rsidP="002B4EB5">
      <w:pPr>
        <w:pStyle w:val="Heading2"/>
        <w:spacing w:before="0"/>
      </w:pPr>
      <w:bookmarkStart w:id="23" w:name="_Toc101754251"/>
      <w:r>
        <w:t>Utilizing Technology</w:t>
      </w:r>
      <w:bookmarkEnd w:id="23"/>
    </w:p>
    <w:p w14:paraId="70261E64" w14:textId="63A981DF" w:rsidR="00BC42AF" w:rsidRDefault="00FF2086" w:rsidP="002B4EB5">
      <w:pPr>
        <w:ind w:firstLine="720"/>
      </w:pPr>
      <w:r>
        <w:t xml:space="preserve">In many cases, </w:t>
      </w:r>
      <w:r w:rsidR="001C46A3">
        <w:t xml:space="preserve">a </w:t>
      </w:r>
      <w:r>
        <w:t>disowned Muslim convert will have nowhere to go</w:t>
      </w:r>
      <w:r w:rsidR="001C46A3">
        <w:t xml:space="preserve"> other than the church</w:t>
      </w:r>
      <w:r>
        <w:t xml:space="preserve">. </w:t>
      </w:r>
      <w:r w:rsidR="002F43DC">
        <w:t>Things could be worse if he or she is bodily harmed.</w:t>
      </w:r>
      <w:r>
        <w:t xml:space="preserve"> </w:t>
      </w:r>
      <w:r w:rsidR="001316CF">
        <w:t xml:space="preserve">However, it does not have to get </w:t>
      </w:r>
      <w:r w:rsidR="001316CF">
        <w:lastRenderedPageBreak/>
        <w:t>th</w:t>
      </w:r>
      <w:r w:rsidR="00404197">
        <w:t>at</w:t>
      </w:r>
      <w:r w:rsidR="001316CF">
        <w:t xml:space="preserve"> far. </w:t>
      </w:r>
      <w:r w:rsidR="0006646E">
        <w:t>Before this flat outright persecution</w:t>
      </w:r>
      <w:r w:rsidR="001316CF">
        <w:t>, youth ministers can utilize technology to secretly disciple Muslims who have converted</w:t>
      </w:r>
      <w:r w:rsidR="002F43DC">
        <w:t>. The emphasis this author wants to make is that integration</w:t>
      </w:r>
      <w:r w:rsidR="001316CF">
        <w:t xml:space="preserve"> into the youth ministry does not necessarily have to be physical. On the contrary</w:t>
      </w:r>
      <w:r w:rsidR="002F43DC">
        <w:t>,</w:t>
      </w:r>
      <w:r w:rsidR="001316CF">
        <w:t xml:space="preserve"> it can be virtual. </w:t>
      </w:r>
      <w:r w:rsidR="004D5F0F">
        <w:t xml:space="preserve"> Since the new convert is joining God’s </w:t>
      </w:r>
      <w:r w:rsidR="00F9674B">
        <w:t xml:space="preserve">family, </w:t>
      </w:r>
      <w:r w:rsidR="002B4EB5">
        <w:t>which is</w:t>
      </w:r>
      <w:r w:rsidR="001316CF">
        <w:t xml:space="preserve"> borderless, he or she can do it from the comfort of their home</w:t>
      </w:r>
      <w:r w:rsidR="00F9674B">
        <w:t>.</w:t>
      </w:r>
      <w:r w:rsidR="00F518EB">
        <w:t xml:space="preserve"> </w:t>
      </w:r>
      <w:r w:rsidR="00AD25A6">
        <w:t xml:space="preserve">Today as a result of technology, young converts do not have to meet face to face to study the </w:t>
      </w:r>
      <w:r w:rsidR="001316CF">
        <w:t>B</w:t>
      </w:r>
      <w:r w:rsidR="00AD25A6">
        <w:t>ible. PEW statistics show that Muslim youth are connected to the worldwide web in ways unimaginable only 20 years ago. For instance, 76% of Jordanian youth and 80% of Lebanese youth own smartphones. An additional 23% and 15%, respectively, own cell phones (not smartphones). The trends are similar in Egypt and across North Africa.</w:t>
      </w:r>
      <w:r w:rsidR="00AD25A6">
        <w:rPr>
          <w:rStyle w:val="FootnoteReference"/>
        </w:rPr>
        <w:footnoteReference w:id="23"/>
      </w:r>
      <w:r w:rsidR="00404197">
        <w:t xml:space="preserve"> With such widespread use of technology, youth ministers can use technology to disciple new converts.</w:t>
      </w:r>
    </w:p>
    <w:p w14:paraId="6C0316FD" w14:textId="77777777" w:rsidR="002F43DC" w:rsidRDefault="002F43DC" w:rsidP="002B4EB5">
      <w:pPr>
        <w:pStyle w:val="Heading1"/>
        <w:spacing w:before="0"/>
      </w:pPr>
      <w:bookmarkStart w:id="24" w:name="_Toc101754252"/>
      <w:r>
        <w:t>Conclusion</w:t>
      </w:r>
      <w:bookmarkEnd w:id="24"/>
    </w:p>
    <w:p w14:paraId="1EA19E23" w14:textId="25CECD5A" w:rsidR="00094644" w:rsidRDefault="002F43DC" w:rsidP="002B4EB5">
      <w:pPr>
        <w:ind w:firstLine="720"/>
        <w:rPr>
          <w:rFonts w:eastAsiaTheme="majorEastAsia" w:cstheme="majorBidi"/>
          <w:b/>
          <w:szCs w:val="32"/>
        </w:rPr>
      </w:pPr>
      <w:r>
        <w:t>This paper beg</w:t>
      </w:r>
      <w:r w:rsidR="002B4EB5">
        <w:t>an</w:t>
      </w:r>
      <w:r>
        <w:t xml:space="preserve"> by proposing that integrating Muslim youths </w:t>
      </w:r>
      <w:r w:rsidR="002B4EB5">
        <w:t>in</w:t>
      </w:r>
      <w:r>
        <w:t>to the youth ministry requires that youth ministers give heed to the context, heal their hurts and strengthen them with God’s word. By appreciating the challenges of integration, this paper has proved that understanding the context of Muslim youths is key to reducing misunderstandings between the youth ministry and the Muslim converts. Concerning healing their hurts, the suggestion has gone out that youth ministers should try their best to help out those that have been chased out of their houses. Finally,</w:t>
      </w:r>
      <w:r w:rsidR="00816E95">
        <w:t xml:space="preserve"> by</w:t>
      </w:r>
      <w:r>
        <w:t xml:space="preserve"> </w:t>
      </w:r>
      <w:r w:rsidR="00816E95">
        <w:t>utilizing technology</w:t>
      </w:r>
      <w:r>
        <w:t xml:space="preserve">, new converts </w:t>
      </w:r>
      <w:r w:rsidR="00816E95">
        <w:t xml:space="preserve">could benefit from having secretive bible studies. </w:t>
      </w:r>
      <w:r w:rsidR="005431ED">
        <w:br w:type="page"/>
      </w:r>
    </w:p>
    <w:p w14:paraId="60098C23" w14:textId="7EF1D5BD" w:rsidR="0097687C" w:rsidRPr="0097687C" w:rsidRDefault="0097687C" w:rsidP="0097687C">
      <w:pPr>
        <w:pStyle w:val="Heading1"/>
      </w:pPr>
      <w:bookmarkStart w:id="25" w:name="_Toc101754253"/>
      <w:r w:rsidRPr="0097687C">
        <w:lastRenderedPageBreak/>
        <w:t>Bibliography</w:t>
      </w:r>
      <w:bookmarkEnd w:id="25"/>
    </w:p>
    <w:p w14:paraId="45AE4F70" w14:textId="77777777" w:rsidR="002B4EB5" w:rsidRDefault="002B4EB5" w:rsidP="00184773">
      <w:pPr>
        <w:spacing w:after="240" w:line="240" w:lineRule="auto"/>
        <w:ind w:left="720" w:hanging="720"/>
      </w:pPr>
      <w:r w:rsidRPr="00184773">
        <w:t>Baig</w:t>
      </w:r>
      <w:r>
        <w:t xml:space="preserve">, </w:t>
      </w:r>
      <w:r w:rsidRPr="00184773">
        <w:t>S</w:t>
      </w:r>
      <w:r>
        <w:t>.</w:t>
      </w:r>
      <w:r w:rsidRPr="00184773">
        <w:t xml:space="preserve"> </w:t>
      </w:r>
      <w:r w:rsidRPr="00184773">
        <w:rPr>
          <w:i/>
          <w:iCs/>
        </w:rPr>
        <w:t>The Ummah and the Christian community. In: Greenlee D (ed.) Longing for Community: Church, Ummah, or Somewhere in between?</w:t>
      </w:r>
      <w:r w:rsidRPr="00184773">
        <w:t xml:space="preserve"> Pasadena, CA: William Carey Library, </w:t>
      </w:r>
      <w:r>
        <w:t>2013.</w:t>
      </w:r>
    </w:p>
    <w:p w14:paraId="4B2A61BE" w14:textId="77777777" w:rsidR="002B4EB5" w:rsidRDefault="002B4EB5" w:rsidP="00BF0957">
      <w:pPr>
        <w:spacing w:after="240" w:line="240" w:lineRule="auto"/>
        <w:ind w:left="720" w:hanging="720"/>
        <w:rPr>
          <w:b/>
          <w:bCs/>
        </w:rPr>
      </w:pPr>
      <w:r w:rsidRPr="007C153B">
        <w:t xml:space="preserve">Bergen, Diana D. Van, Alan R. Feddes, Doret J. de Ruyter. “Perceived Discrimination Against Dutch Muslim Youths in The School Context and Its Relation with Externalising Behaviour” </w:t>
      </w:r>
      <w:r w:rsidRPr="007C153B">
        <w:rPr>
          <w:i/>
          <w:iCs/>
        </w:rPr>
        <w:t>Oxford Review of Education</w:t>
      </w:r>
      <w:r w:rsidRPr="007C153B">
        <w:t xml:space="preserve"> (20 Jan 2021): 475-494</w:t>
      </w:r>
      <w:r>
        <w:rPr>
          <w:b/>
          <w:bCs/>
        </w:rPr>
        <w:t>.</w:t>
      </w:r>
    </w:p>
    <w:p w14:paraId="33F48FA4" w14:textId="77777777" w:rsidR="002B4EB5" w:rsidRDefault="002B4EB5" w:rsidP="00E753E4">
      <w:pPr>
        <w:spacing w:after="240" w:line="240" w:lineRule="auto"/>
        <w:ind w:left="720" w:hanging="720"/>
      </w:pPr>
      <w:r w:rsidRPr="00DB31DB">
        <w:t xml:space="preserve">Hibbert, Richard Y. “Negotiating Identity: Extending and Applying Alan Tippett’s Model of Conversion to Believers from Muslim and Hindu Backgrounds.” </w:t>
      </w:r>
      <w:r w:rsidRPr="00191580">
        <w:rPr>
          <w:i/>
          <w:iCs/>
        </w:rPr>
        <w:t xml:space="preserve">Missiology </w:t>
      </w:r>
      <w:r w:rsidRPr="00DB31DB">
        <w:t>43, no. 1 (January 2015): 59–72.</w:t>
      </w:r>
    </w:p>
    <w:p w14:paraId="48374358" w14:textId="77777777" w:rsidR="002B4EB5" w:rsidRDefault="002B4EB5" w:rsidP="00BF0957">
      <w:pPr>
        <w:spacing w:after="240" w:line="240" w:lineRule="auto"/>
        <w:ind w:left="720" w:hanging="720"/>
      </w:pPr>
      <w:r w:rsidRPr="00122108">
        <w:t xml:space="preserve">Hoskins, Edward J. </w:t>
      </w:r>
      <w:r w:rsidRPr="007522A6">
        <w:rPr>
          <w:i/>
          <w:iCs/>
        </w:rPr>
        <w:t>A Muslim’s Mind:</w:t>
      </w:r>
      <w:r>
        <w:rPr>
          <w:i/>
          <w:iCs/>
        </w:rPr>
        <w:t xml:space="preserve"> W</w:t>
      </w:r>
      <w:r w:rsidRPr="007522A6">
        <w:rPr>
          <w:i/>
          <w:iCs/>
        </w:rPr>
        <w:t>hat Every Christian Needs to Know About the Islamic Traditions.</w:t>
      </w:r>
      <w:r w:rsidRPr="00122108">
        <w:t xml:space="preserve"> Colorado Springs: Dawson Media, 2011.</w:t>
      </w:r>
    </w:p>
    <w:p w14:paraId="0B1F6CBA" w14:textId="77777777" w:rsidR="002B4EB5" w:rsidRDefault="002B4EB5" w:rsidP="00BF0957">
      <w:pPr>
        <w:spacing w:after="240" w:line="240" w:lineRule="auto"/>
        <w:ind w:left="720" w:hanging="720"/>
      </w:pPr>
      <w:r>
        <w:t xml:space="preserve">Jabbour, Nabeel T. </w:t>
      </w:r>
      <w:r w:rsidRPr="001C0976">
        <w:rPr>
          <w:i/>
          <w:iCs/>
        </w:rPr>
        <w:t>The Crescent Through the Eyes of the Cross: Insight from an Arab Christian.</w:t>
      </w:r>
      <w:r>
        <w:t xml:space="preserve"> Colorado Springs: NavPress, 2008.</w:t>
      </w:r>
    </w:p>
    <w:p w14:paraId="4F9AC24F" w14:textId="77777777" w:rsidR="002B4EB5" w:rsidRDefault="002B4EB5" w:rsidP="00BF0957">
      <w:pPr>
        <w:spacing w:after="240" w:line="240" w:lineRule="auto"/>
        <w:ind w:left="720" w:hanging="720"/>
      </w:pPr>
      <w:bookmarkStart w:id="26" w:name="_Hlk101749694"/>
      <w:r w:rsidRPr="001376DE">
        <w:t>Kuhn, Michael F. “The Challenge and Promise of Christian Mission to Muslims in a Neocolonial Era.” </w:t>
      </w:r>
      <w:r w:rsidRPr="001376DE">
        <w:rPr>
          <w:i/>
          <w:iCs/>
        </w:rPr>
        <w:t>Missiology</w:t>
      </w:r>
      <w:r w:rsidRPr="001376DE">
        <w:t> 49, no. 1 (January 2021): 54–68.</w:t>
      </w:r>
    </w:p>
    <w:bookmarkEnd w:id="26"/>
    <w:p w14:paraId="7F1D2703" w14:textId="77777777" w:rsidR="002B4EB5" w:rsidRDefault="002B4EB5" w:rsidP="00BF0957">
      <w:pPr>
        <w:spacing w:after="240" w:line="240" w:lineRule="auto"/>
        <w:ind w:left="720" w:hanging="720"/>
      </w:pPr>
      <w:r w:rsidRPr="00D36991">
        <w:t xml:space="preserve">Leszczensky, Lars, and Sebastian Pink. “Are Birds of a Feather Praying Together? Assessing Friends’ Influence on Muslim Youths’ Religiosity in Germany.” </w:t>
      </w:r>
      <w:r w:rsidRPr="00D36991">
        <w:rPr>
          <w:i/>
          <w:iCs/>
        </w:rPr>
        <w:t>Social Psychology Quarterly</w:t>
      </w:r>
      <w:r w:rsidRPr="00D36991">
        <w:t xml:space="preserve"> 83, no. 3 (September 2020): 251–71.</w:t>
      </w:r>
    </w:p>
    <w:p w14:paraId="1C6EA7E3" w14:textId="77777777" w:rsidR="002B4EB5" w:rsidRPr="00FE0C6B" w:rsidRDefault="002B4EB5" w:rsidP="00FE0C6B">
      <w:pPr>
        <w:spacing w:after="240" w:line="240" w:lineRule="auto"/>
        <w:ind w:left="720" w:hanging="720"/>
        <w:rPr>
          <w:i/>
          <w:iCs/>
        </w:rPr>
      </w:pPr>
      <w:r>
        <w:t>Lewis</w:t>
      </w:r>
      <w:r>
        <w:t>,</w:t>
      </w:r>
      <w:r>
        <w:t xml:space="preserve"> R</w:t>
      </w:r>
      <w:r>
        <w:t>. “</w:t>
      </w:r>
      <w:r>
        <w:t xml:space="preserve">Promoting </w:t>
      </w:r>
      <w:r>
        <w:t xml:space="preserve">Movements to </w:t>
      </w:r>
      <w:r>
        <w:t xml:space="preserve">Christ </w:t>
      </w:r>
      <w:r>
        <w:t>Within Natural Communities</w:t>
      </w:r>
      <w:r>
        <w:t>.</w:t>
      </w:r>
      <w:r>
        <w:t>”</w:t>
      </w:r>
      <w:r>
        <w:t xml:space="preserve"> </w:t>
      </w:r>
      <w:r w:rsidRPr="00FE0C6B">
        <w:rPr>
          <w:i/>
          <w:iCs/>
        </w:rPr>
        <w:t>International</w:t>
      </w:r>
      <w:r>
        <w:rPr>
          <w:i/>
          <w:iCs/>
        </w:rPr>
        <w:t xml:space="preserve"> </w:t>
      </w:r>
      <w:r w:rsidRPr="00FE0C6B">
        <w:rPr>
          <w:i/>
          <w:iCs/>
        </w:rPr>
        <w:t xml:space="preserve">Journal of Frontier Mission </w:t>
      </w:r>
      <w:r>
        <w:t>24(2)</w:t>
      </w:r>
      <w:r>
        <w:t xml:space="preserve"> (2007)</w:t>
      </w:r>
      <w:r>
        <w:t>: 75–76.</w:t>
      </w:r>
    </w:p>
    <w:p w14:paraId="5C2B6470" w14:textId="77777777" w:rsidR="002B4EB5" w:rsidRDefault="002B4EB5" w:rsidP="00184773">
      <w:pPr>
        <w:spacing w:line="240" w:lineRule="auto"/>
        <w:ind w:left="720" w:hanging="720"/>
      </w:pPr>
      <w:r>
        <w:t xml:space="preserve">Mallouhi, C. </w:t>
      </w:r>
      <w:r w:rsidRPr="00184773">
        <w:rPr>
          <w:i/>
          <w:iCs/>
        </w:rPr>
        <w:t>Miniskirts, Mothers, and Muslims: A Christian Woman in a Muslim Land.</w:t>
      </w:r>
      <w:r>
        <w:t xml:space="preserve"> Oxford: Monarch, 2004.</w:t>
      </w:r>
    </w:p>
    <w:p w14:paraId="07B906A4" w14:textId="77777777" w:rsidR="002B4EB5" w:rsidRDefault="002B4EB5" w:rsidP="00BF0957">
      <w:pPr>
        <w:spacing w:after="240" w:line="240" w:lineRule="auto"/>
        <w:ind w:left="720" w:hanging="720"/>
      </w:pPr>
      <w:bookmarkStart w:id="27" w:name="_Hlk101716116"/>
      <w:r w:rsidRPr="00AD4313">
        <w:t xml:space="preserve">Miller, Duane Alexander and Patrick Johnstone. "Believers in Christ from a Muslim Background: A Global Census." </w:t>
      </w:r>
      <w:r w:rsidRPr="00AD4313">
        <w:rPr>
          <w:i/>
          <w:iCs/>
        </w:rPr>
        <w:t>Interdisciplinary Journal of Research on Religion</w:t>
      </w:r>
      <w:r w:rsidRPr="00AD4313">
        <w:t xml:space="preserve"> 11 (2015)</w:t>
      </w:r>
      <w:r>
        <w:t>.</w:t>
      </w:r>
    </w:p>
    <w:p w14:paraId="60406EE8" w14:textId="77777777" w:rsidR="002B4EB5" w:rsidRDefault="002B4EB5" w:rsidP="00BF0957">
      <w:pPr>
        <w:spacing w:after="240" w:line="240" w:lineRule="auto"/>
        <w:ind w:left="720" w:hanging="720"/>
      </w:pPr>
      <w:bookmarkStart w:id="28" w:name="_Hlk101560801"/>
      <w:bookmarkEnd w:id="27"/>
      <w:r w:rsidRPr="00597ABC">
        <w:t xml:space="preserve">O'Brien, John. </w:t>
      </w:r>
      <w:r w:rsidRPr="00597ABC">
        <w:rPr>
          <w:i/>
          <w:iCs/>
        </w:rPr>
        <w:t>Keeping It Halal: The Everyday Lives of Muslim American Teenage Boys</w:t>
      </w:r>
      <w:r w:rsidRPr="00597ABC">
        <w:t>. Princeton: Princeton University Press, 2017</w:t>
      </w:r>
      <w:r>
        <w:t>.</w:t>
      </w:r>
    </w:p>
    <w:bookmarkEnd w:id="28"/>
    <w:p w14:paraId="22EBB65D" w14:textId="77777777" w:rsidR="002B4EB5" w:rsidRDefault="002B4EB5" w:rsidP="00E753E4">
      <w:pPr>
        <w:spacing w:after="240" w:line="240" w:lineRule="auto"/>
        <w:ind w:left="720" w:hanging="720"/>
      </w:pPr>
      <w:r w:rsidRPr="003E029B">
        <w:t xml:space="preserve">Qureshi, Nabeel. </w:t>
      </w:r>
      <w:r w:rsidRPr="003E029B">
        <w:rPr>
          <w:i/>
          <w:iCs/>
        </w:rPr>
        <w:t>Seeking Allah, Finding Jesus: A Devout Muslim Encounters Christianity</w:t>
      </w:r>
      <w:r w:rsidRPr="003E029B">
        <w:t>. Grand Rapids, Michigan: Zondervan, 2014.</w:t>
      </w:r>
    </w:p>
    <w:p w14:paraId="47BFDFD5" w14:textId="77777777" w:rsidR="002B4EB5" w:rsidRDefault="002B4EB5" w:rsidP="00E753E4">
      <w:pPr>
        <w:spacing w:after="240" w:line="240" w:lineRule="auto"/>
        <w:ind w:left="720" w:hanging="720"/>
      </w:pPr>
      <w:r w:rsidRPr="005431ED">
        <w:t>Vandegriff, Steve</w:t>
      </w:r>
      <w:r>
        <w:t xml:space="preserve">. </w:t>
      </w:r>
      <w:r w:rsidRPr="005431ED">
        <w:t>“The Contexts of Generational Culture Among Students</w:t>
      </w:r>
      <w:r>
        <w:t>.</w:t>
      </w:r>
      <w:r w:rsidRPr="005431ED">
        <w:t>” Class Video in YOUT 630 at Liberty University, Lynchburg, VA, April 23, 2022.</w:t>
      </w:r>
    </w:p>
    <w:p w14:paraId="26FAC440" w14:textId="7D4784DE" w:rsidR="002B4EB5" w:rsidRDefault="002B4EB5" w:rsidP="00BF0957">
      <w:pPr>
        <w:spacing w:after="240" w:line="240" w:lineRule="auto"/>
        <w:ind w:firstLine="720"/>
        <w:rPr>
          <w:rFonts w:cs="Times New Roman"/>
          <w:color w:val="212529"/>
          <w:szCs w:val="24"/>
          <w:shd w:val="clear" w:color="auto" w:fill="FFFFFF"/>
        </w:rPr>
      </w:pPr>
    </w:p>
    <w:sectPr w:rsidR="002B4EB5"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7D5EE" w14:textId="77777777" w:rsidR="005D0121" w:rsidRDefault="005D0121" w:rsidP="00D90961">
      <w:pPr>
        <w:spacing w:line="240" w:lineRule="auto"/>
      </w:pPr>
      <w:r>
        <w:separator/>
      </w:r>
    </w:p>
  </w:endnote>
  <w:endnote w:type="continuationSeparator" w:id="0">
    <w:p w14:paraId="73CC3ED2" w14:textId="77777777" w:rsidR="005D0121" w:rsidRDefault="005D012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5D012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39CD5" w14:textId="77777777" w:rsidR="005D0121" w:rsidRDefault="005D0121" w:rsidP="00D90961">
      <w:pPr>
        <w:spacing w:line="240" w:lineRule="auto"/>
      </w:pPr>
      <w:r>
        <w:separator/>
      </w:r>
    </w:p>
  </w:footnote>
  <w:footnote w:type="continuationSeparator" w:id="0">
    <w:p w14:paraId="7D49309B" w14:textId="77777777" w:rsidR="005D0121" w:rsidRDefault="005D0121" w:rsidP="00D90961">
      <w:pPr>
        <w:spacing w:line="240" w:lineRule="auto"/>
      </w:pPr>
      <w:r>
        <w:continuationSeparator/>
      </w:r>
    </w:p>
  </w:footnote>
  <w:footnote w:id="1">
    <w:p w14:paraId="593F7E55" w14:textId="77777777" w:rsidR="005378F4" w:rsidRDefault="005378F4" w:rsidP="005378F4">
      <w:pPr>
        <w:pStyle w:val="FootnoteText"/>
      </w:pPr>
      <w:r>
        <w:rPr>
          <w:rStyle w:val="FootnoteReference"/>
        </w:rPr>
        <w:footnoteRef/>
      </w:r>
      <w:r>
        <w:t xml:space="preserve"> </w:t>
      </w:r>
      <w:r w:rsidRPr="00E52713">
        <w:t xml:space="preserve">Michael F. Kuhn, “The Challenge and Promise of Christian Mission to Muslims in a Neocolonial Era.” Missiology 49, no. 1 (January 2021): </w:t>
      </w:r>
      <w:r>
        <w:t>64.</w:t>
      </w:r>
    </w:p>
  </w:footnote>
  <w:footnote w:id="2">
    <w:p w14:paraId="4A666653" w14:textId="77777777" w:rsidR="005378F4" w:rsidRDefault="005378F4" w:rsidP="005378F4">
      <w:pPr>
        <w:pStyle w:val="FootnoteText"/>
      </w:pPr>
      <w:r>
        <w:rPr>
          <w:rStyle w:val="FootnoteReference"/>
        </w:rPr>
        <w:footnoteRef/>
      </w:r>
      <w:r>
        <w:t xml:space="preserve"> </w:t>
      </w:r>
      <w:r w:rsidRPr="0097687C">
        <w:t>Nabeel Qureshi,</w:t>
      </w:r>
      <w:r>
        <w:t xml:space="preserve"> </w:t>
      </w:r>
      <w:r w:rsidRPr="0097687C">
        <w:rPr>
          <w:i/>
          <w:iCs/>
        </w:rPr>
        <w:t>Seeking Allah, Finding Jesus: A Devout Muslim Encounters Christianity</w:t>
      </w:r>
      <w:r w:rsidRPr="0097687C">
        <w:t xml:space="preserve"> </w:t>
      </w:r>
      <w:r>
        <w:t>(</w:t>
      </w:r>
      <w:r w:rsidRPr="0097687C">
        <w:t>Grand Rapids, Michigan: Zondervan, 2014</w:t>
      </w:r>
      <w:r>
        <w:t>), 299.</w:t>
      </w:r>
    </w:p>
  </w:footnote>
  <w:footnote w:id="3">
    <w:p w14:paraId="4A0E1356" w14:textId="77777777" w:rsidR="005378F4" w:rsidRDefault="005378F4" w:rsidP="005378F4">
      <w:pPr>
        <w:pStyle w:val="FootnoteText"/>
      </w:pPr>
      <w:r>
        <w:rPr>
          <w:rStyle w:val="FootnoteReference"/>
        </w:rPr>
        <w:footnoteRef/>
      </w:r>
      <w:r>
        <w:t xml:space="preserve"> Ibid., 299-300.</w:t>
      </w:r>
    </w:p>
  </w:footnote>
  <w:footnote w:id="4">
    <w:p w14:paraId="329D871A" w14:textId="77777777" w:rsidR="00F151F0" w:rsidRDefault="00F151F0" w:rsidP="00F151F0">
      <w:pPr>
        <w:pStyle w:val="FootnoteText"/>
      </w:pPr>
      <w:r>
        <w:rPr>
          <w:rStyle w:val="FootnoteReference"/>
        </w:rPr>
        <w:footnoteRef/>
      </w:r>
      <w:r>
        <w:t xml:space="preserve"> </w:t>
      </w:r>
      <w:r w:rsidRPr="00360CD1">
        <w:t xml:space="preserve">Edward J. Hoskins, </w:t>
      </w:r>
      <w:r w:rsidRPr="00360CD1">
        <w:rPr>
          <w:i/>
          <w:iCs/>
        </w:rPr>
        <w:t xml:space="preserve">A Muslim’s Mind: </w:t>
      </w:r>
      <w:r>
        <w:rPr>
          <w:i/>
          <w:iCs/>
        </w:rPr>
        <w:t>W</w:t>
      </w:r>
      <w:r w:rsidRPr="00360CD1">
        <w:rPr>
          <w:i/>
          <w:iCs/>
        </w:rPr>
        <w:t>hat Every Christian Needs to Know About the Islamic Traditions</w:t>
      </w:r>
      <w:r>
        <w:t xml:space="preserve"> (</w:t>
      </w:r>
      <w:r w:rsidRPr="00360CD1">
        <w:t>Colorado Springs: Dawson Media, 2011</w:t>
      </w:r>
      <w:r>
        <w:t>), 28</w:t>
      </w:r>
      <w:r w:rsidRPr="00360CD1">
        <w:t>.</w:t>
      </w:r>
    </w:p>
  </w:footnote>
  <w:footnote w:id="5">
    <w:p w14:paraId="56719235" w14:textId="77777777" w:rsidR="00F151F0" w:rsidRDefault="00F151F0" w:rsidP="00F151F0">
      <w:pPr>
        <w:pStyle w:val="FootnoteText"/>
      </w:pPr>
      <w:r>
        <w:rPr>
          <w:rStyle w:val="FootnoteReference"/>
        </w:rPr>
        <w:footnoteRef/>
      </w:r>
      <w:r>
        <w:t xml:space="preserve"> Ibid., 28.</w:t>
      </w:r>
    </w:p>
  </w:footnote>
  <w:footnote w:id="6">
    <w:p w14:paraId="08F24E6B" w14:textId="77777777" w:rsidR="00F0328C" w:rsidRDefault="00F0328C" w:rsidP="00F0328C">
      <w:pPr>
        <w:pStyle w:val="FootnoteText"/>
      </w:pPr>
      <w:r>
        <w:rPr>
          <w:rStyle w:val="FootnoteReference"/>
        </w:rPr>
        <w:footnoteRef/>
      </w:r>
      <w:r>
        <w:t xml:space="preserve"> Ibid., 131.</w:t>
      </w:r>
    </w:p>
  </w:footnote>
  <w:footnote w:id="7">
    <w:p w14:paraId="7E7EA05C" w14:textId="77777777" w:rsidR="00F151F0" w:rsidRDefault="00F151F0" w:rsidP="00F151F0">
      <w:pPr>
        <w:pStyle w:val="FootnoteText"/>
      </w:pPr>
      <w:r>
        <w:rPr>
          <w:rStyle w:val="FootnoteReference"/>
        </w:rPr>
        <w:footnoteRef/>
      </w:r>
      <w:r>
        <w:t xml:space="preserve"> </w:t>
      </w:r>
      <w:r w:rsidRPr="0025112B">
        <w:rPr>
          <w:i/>
          <w:iCs/>
        </w:rPr>
        <w:t>The Noble Quran</w:t>
      </w:r>
      <w:r w:rsidRPr="0025112B">
        <w:t xml:space="preserve"> (Trans. By Dr. Muhammad Taqi-ud-Din Al-Hilali, Ph.D. &amp; Dr. Muhammad Muhsin Khan), Riyad: Fahd International Centre, 2014.</w:t>
      </w:r>
    </w:p>
  </w:footnote>
  <w:footnote w:id="8">
    <w:p w14:paraId="270FA873" w14:textId="356E873A" w:rsidR="00760798" w:rsidRPr="00760798" w:rsidRDefault="00760798">
      <w:pPr>
        <w:pStyle w:val="FootnoteText"/>
      </w:pPr>
      <w:r>
        <w:rPr>
          <w:rStyle w:val="FootnoteReference"/>
        </w:rPr>
        <w:footnoteRef/>
      </w:r>
      <w:r>
        <w:t xml:space="preserve"> </w:t>
      </w:r>
      <w:r w:rsidRPr="00360CD1">
        <w:t xml:space="preserve">Hoskins, </w:t>
      </w:r>
      <w:r w:rsidRPr="00360CD1">
        <w:rPr>
          <w:i/>
          <w:iCs/>
        </w:rPr>
        <w:t>A Muslim’s Mind</w:t>
      </w:r>
      <w:r>
        <w:rPr>
          <w:i/>
          <w:iCs/>
        </w:rPr>
        <w:t xml:space="preserve">, </w:t>
      </w:r>
      <w:r>
        <w:t>30.</w:t>
      </w:r>
    </w:p>
  </w:footnote>
  <w:footnote w:id="9">
    <w:p w14:paraId="7793DDE9" w14:textId="77777777" w:rsidR="00622689" w:rsidRDefault="00622689" w:rsidP="00622689">
      <w:pPr>
        <w:pStyle w:val="FootnoteText"/>
      </w:pPr>
      <w:r>
        <w:rPr>
          <w:rStyle w:val="FootnoteReference"/>
        </w:rPr>
        <w:footnoteRef/>
      </w:r>
      <w:r>
        <w:t xml:space="preserve"> </w:t>
      </w:r>
      <w:bookmarkStart w:id="17" w:name="_Hlk101738460"/>
      <w:r w:rsidRPr="004D5E65">
        <w:rPr>
          <w:rFonts w:asciiTheme="majorBidi" w:hAnsiTheme="majorBidi" w:cstheme="majorBidi"/>
        </w:rPr>
        <w:t xml:space="preserve">Steve Vandegriff, “The Contexts of Generational Culture Among Students” (Class Video in YOUT 630 </w:t>
      </w:r>
      <w:r w:rsidRPr="004D5E65">
        <w:rPr>
          <w:rFonts w:asciiTheme="majorBidi" w:hAnsiTheme="majorBidi" w:cstheme="majorBidi"/>
          <w:color w:val="222222"/>
          <w:shd w:val="clear" w:color="auto" w:fill="FFFFFF"/>
        </w:rPr>
        <w:t xml:space="preserve">at Liberty University, Lynchburg, VA, </w:t>
      </w:r>
      <w:r>
        <w:rPr>
          <w:rFonts w:asciiTheme="majorBidi" w:hAnsiTheme="majorBidi" w:cstheme="majorBidi"/>
          <w:color w:val="222222"/>
          <w:shd w:val="clear" w:color="auto" w:fill="FFFFFF"/>
        </w:rPr>
        <w:t>April 23</w:t>
      </w:r>
      <w:r w:rsidRPr="004D5E65">
        <w:rPr>
          <w:rFonts w:asciiTheme="majorBidi" w:hAnsiTheme="majorBidi" w:cstheme="majorBidi"/>
          <w:color w:val="222222"/>
          <w:shd w:val="clear" w:color="auto" w:fill="FFFFFF"/>
        </w:rPr>
        <w:t>, 2022)</w:t>
      </w:r>
      <w:r w:rsidRPr="004D5E65">
        <w:rPr>
          <w:rFonts w:asciiTheme="majorBidi" w:hAnsiTheme="majorBidi" w:cstheme="majorBidi"/>
        </w:rPr>
        <w:t>.</w:t>
      </w:r>
      <w:bookmarkEnd w:id="17"/>
    </w:p>
  </w:footnote>
  <w:footnote w:id="10">
    <w:p w14:paraId="614B5778" w14:textId="77777777" w:rsidR="00622689" w:rsidRDefault="00622689" w:rsidP="00622689">
      <w:pPr>
        <w:pStyle w:val="FootnoteText"/>
      </w:pPr>
      <w:r>
        <w:rPr>
          <w:rStyle w:val="FootnoteReference"/>
        </w:rPr>
        <w:footnoteRef/>
      </w:r>
      <w:r>
        <w:t xml:space="preserve"> </w:t>
      </w:r>
      <w:r w:rsidRPr="00F71036">
        <w:t>John</w:t>
      </w:r>
      <w:r>
        <w:t xml:space="preserve"> </w:t>
      </w:r>
      <w:r w:rsidRPr="00F71036">
        <w:t xml:space="preserve">O'Brien, </w:t>
      </w:r>
      <w:r w:rsidRPr="00F71036">
        <w:rPr>
          <w:i/>
          <w:iCs/>
        </w:rPr>
        <w:t>Keeping It Halal: The Everyday Lives of Muslim American Teenage Boys</w:t>
      </w:r>
      <w:r>
        <w:t xml:space="preserve"> (</w:t>
      </w:r>
      <w:r w:rsidRPr="00F71036">
        <w:t>Princeton: Princeton University Press, 2017</w:t>
      </w:r>
      <w:r>
        <w:t>), 38</w:t>
      </w:r>
      <w:r w:rsidRPr="00F71036">
        <w:t>.</w:t>
      </w:r>
    </w:p>
  </w:footnote>
  <w:footnote w:id="11">
    <w:p w14:paraId="22E148B4" w14:textId="77777777" w:rsidR="00622689" w:rsidRDefault="00622689" w:rsidP="00622689">
      <w:pPr>
        <w:pStyle w:val="FootnoteText"/>
      </w:pPr>
      <w:r>
        <w:rPr>
          <w:rStyle w:val="FootnoteReference"/>
        </w:rPr>
        <w:footnoteRef/>
      </w:r>
      <w:r>
        <w:t xml:space="preserve"> Ibid., 38.</w:t>
      </w:r>
    </w:p>
  </w:footnote>
  <w:footnote w:id="12">
    <w:p w14:paraId="4565D5CD" w14:textId="77777777" w:rsidR="00622689" w:rsidRPr="00A3779D" w:rsidRDefault="00622689" w:rsidP="00622689">
      <w:pPr>
        <w:pStyle w:val="FootnoteText"/>
      </w:pPr>
      <w:r>
        <w:rPr>
          <w:rStyle w:val="FootnoteReference"/>
        </w:rPr>
        <w:footnoteRef/>
      </w:r>
      <w:r>
        <w:t xml:space="preserve"> </w:t>
      </w:r>
      <w:r w:rsidRPr="0097687C">
        <w:t>Qureshi,</w:t>
      </w:r>
      <w:r>
        <w:t xml:space="preserve"> </w:t>
      </w:r>
      <w:r w:rsidRPr="0097687C">
        <w:rPr>
          <w:i/>
          <w:iCs/>
        </w:rPr>
        <w:t>Seeking Allah, Finding Jesus</w:t>
      </w:r>
      <w:r>
        <w:rPr>
          <w:i/>
          <w:iCs/>
        </w:rPr>
        <w:t xml:space="preserve">, </w:t>
      </w:r>
      <w:r>
        <w:t>31.</w:t>
      </w:r>
    </w:p>
  </w:footnote>
  <w:footnote w:id="13">
    <w:p w14:paraId="42F02EF8" w14:textId="5BD16460" w:rsidR="00627104" w:rsidRDefault="00627104">
      <w:pPr>
        <w:pStyle w:val="FootnoteText"/>
      </w:pPr>
      <w:r>
        <w:rPr>
          <w:rStyle w:val="FootnoteReference"/>
        </w:rPr>
        <w:footnoteRef/>
      </w:r>
      <w:r>
        <w:t xml:space="preserve"> </w:t>
      </w:r>
      <w:r w:rsidRPr="00627104">
        <w:t>Duane Alexander</w:t>
      </w:r>
      <w:r>
        <w:t xml:space="preserve"> </w:t>
      </w:r>
      <w:r w:rsidRPr="00627104">
        <w:t>Miller and Patrick Johnstone</w:t>
      </w:r>
      <w:r>
        <w:t>,</w:t>
      </w:r>
      <w:r w:rsidRPr="00627104">
        <w:t xml:space="preserve"> "Believers in Christ from a Muslim Background: A Global Census</w:t>
      </w:r>
      <w:r>
        <w:t>,</w:t>
      </w:r>
      <w:r w:rsidRPr="00627104">
        <w:t xml:space="preserve">" </w:t>
      </w:r>
      <w:r w:rsidRPr="00627104">
        <w:rPr>
          <w:i/>
          <w:iCs/>
        </w:rPr>
        <w:t>Interdisciplinary Journal of Research on Religion</w:t>
      </w:r>
      <w:r w:rsidRPr="00627104">
        <w:t xml:space="preserve"> 11 (2015)</w:t>
      </w:r>
      <w:r>
        <w:t>: 7</w:t>
      </w:r>
      <w:r w:rsidRPr="00627104">
        <w:t>.</w:t>
      </w:r>
    </w:p>
  </w:footnote>
  <w:footnote w:id="14">
    <w:p w14:paraId="7675CF91" w14:textId="72998E8D" w:rsidR="00C25CE9" w:rsidRDefault="00C25CE9">
      <w:pPr>
        <w:pStyle w:val="FootnoteText"/>
      </w:pPr>
      <w:r>
        <w:rPr>
          <w:rStyle w:val="FootnoteReference"/>
        </w:rPr>
        <w:footnoteRef/>
      </w:r>
      <w:r>
        <w:t xml:space="preserve"> </w:t>
      </w:r>
      <w:r w:rsidRPr="00C25CE9">
        <w:t>Miller and Johnstone, "Believers in Christ from a Muslim Background</w:t>
      </w:r>
      <w:r>
        <w:t>,”</w:t>
      </w:r>
      <w:r w:rsidR="005341AB">
        <w:t xml:space="preserve"> </w:t>
      </w:r>
      <w:r>
        <w:t>9.</w:t>
      </w:r>
    </w:p>
  </w:footnote>
  <w:footnote w:id="15">
    <w:p w14:paraId="41A1F442" w14:textId="77777777" w:rsidR="00E50CA1" w:rsidRDefault="00E50CA1" w:rsidP="00E50CA1">
      <w:pPr>
        <w:pStyle w:val="FootnoteText"/>
      </w:pPr>
      <w:r>
        <w:rPr>
          <w:rStyle w:val="FootnoteReference"/>
        </w:rPr>
        <w:footnoteRef/>
      </w:r>
      <w:r>
        <w:t xml:space="preserve"> </w:t>
      </w:r>
      <w:r w:rsidRPr="005341AB">
        <w:t>S. Baig</w:t>
      </w:r>
      <w:r>
        <w:t xml:space="preserve">, </w:t>
      </w:r>
      <w:r w:rsidRPr="005341AB">
        <w:rPr>
          <w:i/>
          <w:iCs/>
        </w:rPr>
        <w:t>The Ummah and the Christian community. In: Greenlee D (ed.) Longing for Community: Church, Ummah, or Somewhere in between?</w:t>
      </w:r>
      <w:r w:rsidRPr="005341AB">
        <w:t xml:space="preserve"> </w:t>
      </w:r>
      <w:r>
        <w:t>(</w:t>
      </w:r>
      <w:r w:rsidRPr="005341AB">
        <w:t>Pasadena, CA: William Carey Library, 2013</w:t>
      </w:r>
      <w:r>
        <w:t>) 74-75</w:t>
      </w:r>
      <w:r w:rsidRPr="005341AB">
        <w:t>.</w:t>
      </w:r>
    </w:p>
  </w:footnote>
  <w:footnote w:id="16">
    <w:p w14:paraId="3CF657C0" w14:textId="6DDC71C2" w:rsidR="00BA68D0" w:rsidRDefault="00BA68D0">
      <w:pPr>
        <w:pStyle w:val="FootnoteText"/>
      </w:pPr>
      <w:r>
        <w:rPr>
          <w:rStyle w:val="FootnoteReference"/>
        </w:rPr>
        <w:footnoteRef/>
      </w:r>
      <w:r>
        <w:t xml:space="preserve"> </w:t>
      </w:r>
      <w:r w:rsidRPr="00BA68D0">
        <w:t>Bergen, Diana D. Van, Alan R. Feddes, Doret J. de Ruyter. “Perceived Discrimination Against Dutch Muslim Youths in The School Context and Its Relation with Externalising Behaviour” Oxford Review of Education (20 Jan 2021): 475-494</w:t>
      </w:r>
      <w:r w:rsidR="00E61694">
        <w:t>.</w:t>
      </w:r>
    </w:p>
  </w:footnote>
  <w:footnote w:id="17">
    <w:p w14:paraId="2D21C95C" w14:textId="2EF50ADE" w:rsidR="007D6AD8" w:rsidRDefault="007D6AD8">
      <w:pPr>
        <w:pStyle w:val="FootnoteText"/>
      </w:pPr>
      <w:r>
        <w:rPr>
          <w:rStyle w:val="FootnoteReference"/>
        </w:rPr>
        <w:footnoteRef/>
      </w:r>
      <w:r>
        <w:t xml:space="preserve"> </w:t>
      </w:r>
      <w:r w:rsidRPr="007D6AD8">
        <w:t xml:space="preserve">C. </w:t>
      </w:r>
      <w:r w:rsidR="000715CD" w:rsidRPr="007D6AD8">
        <w:t>Mallouhi</w:t>
      </w:r>
      <w:r w:rsidR="000715CD" w:rsidRPr="007D6AD8">
        <w:rPr>
          <w:i/>
          <w:iCs/>
        </w:rPr>
        <w:t>, Miniskirts</w:t>
      </w:r>
      <w:r w:rsidRPr="007D6AD8">
        <w:rPr>
          <w:i/>
          <w:iCs/>
        </w:rPr>
        <w:t>, Mothers, and Muslims: A Christian Woman in a Muslim Land</w:t>
      </w:r>
      <w:r>
        <w:t xml:space="preserve"> (</w:t>
      </w:r>
      <w:r w:rsidRPr="007D6AD8">
        <w:t>Oxford: Monarch, 2004</w:t>
      </w:r>
      <w:r>
        <w:t>), 17-23</w:t>
      </w:r>
      <w:r w:rsidRPr="007D6AD8">
        <w:t>.</w:t>
      </w:r>
    </w:p>
  </w:footnote>
  <w:footnote w:id="18">
    <w:p w14:paraId="4CE08010" w14:textId="3BAAEDA1" w:rsidR="00001226" w:rsidRDefault="00001226">
      <w:pPr>
        <w:pStyle w:val="FootnoteText"/>
      </w:pPr>
      <w:r>
        <w:rPr>
          <w:rStyle w:val="FootnoteReference"/>
        </w:rPr>
        <w:footnoteRef/>
      </w:r>
      <w:r>
        <w:t xml:space="preserve"> </w:t>
      </w:r>
      <w:r w:rsidRPr="00001226">
        <w:t xml:space="preserve">Richard Y. Hibbert, “Negotiating Identity: Extending and Applying Alan Tippett’s Model of Conversion to Believers from Muslim and Hindu Backgrounds.” </w:t>
      </w:r>
      <w:r w:rsidRPr="007D6AD8">
        <w:rPr>
          <w:i/>
          <w:iCs/>
        </w:rPr>
        <w:t>Missiology 43,</w:t>
      </w:r>
      <w:r w:rsidRPr="00001226">
        <w:t xml:space="preserve"> no. 1 (January 2015): 6</w:t>
      </w:r>
      <w:r>
        <w:t>3.</w:t>
      </w:r>
    </w:p>
  </w:footnote>
  <w:footnote w:id="19">
    <w:p w14:paraId="2DC5AA88" w14:textId="5CA33888" w:rsidR="00FE3FBE" w:rsidRDefault="00FE3FBE">
      <w:pPr>
        <w:pStyle w:val="FootnoteText"/>
      </w:pPr>
      <w:r>
        <w:rPr>
          <w:rStyle w:val="FootnoteReference"/>
        </w:rPr>
        <w:footnoteRef/>
      </w:r>
      <w:r>
        <w:t xml:space="preserve"> </w:t>
      </w:r>
      <w:r w:rsidRPr="0060432B">
        <w:t xml:space="preserve">Richard Y. Hibbert, “Negotiating Identity: Extending and Applying Alan Tippett’s Model of Conversion to Believers from Muslim and Hindu Backgrounds.” </w:t>
      </w:r>
      <w:r w:rsidRPr="0060432B">
        <w:rPr>
          <w:i/>
          <w:iCs/>
        </w:rPr>
        <w:t>Missiology 43</w:t>
      </w:r>
      <w:r w:rsidRPr="0060432B">
        <w:t>, no. 1 (January 2015):</w:t>
      </w:r>
      <w:r>
        <w:t xml:space="preserve"> 64.</w:t>
      </w:r>
    </w:p>
  </w:footnote>
  <w:footnote w:id="20">
    <w:p w14:paraId="751E71F5" w14:textId="0F4C5F68" w:rsidR="0060432B" w:rsidRDefault="0060432B">
      <w:pPr>
        <w:pStyle w:val="FootnoteText"/>
      </w:pPr>
      <w:r>
        <w:rPr>
          <w:rStyle w:val="FootnoteReference"/>
        </w:rPr>
        <w:footnoteRef/>
      </w:r>
      <w:r>
        <w:t xml:space="preserve"> </w:t>
      </w:r>
      <w:r w:rsidR="00FE3FBE">
        <w:t xml:space="preserve">Ibid., </w:t>
      </w:r>
      <w:r>
        <w:t>6</w:t>
      </w:r>
      <w:r w:rsidRPr="0060432B">
        <w:t>2.</w:t>
      </w:r>
    </w:p>
  </w:footnote>
  <w:footnote w:id="21">
    <w:p w14:paraId="35A3C266" w14:textId="77777777" w:rsidR="004B389F" w:rsidRPr="002F423A" w:rsidRDefault="004B389F" w:rsidP="004B389F">
      <w:pPr>
        <w:pStyle w:val="FootnoteText"/>
        <w:spacing w:before="240"/>
        <w:rPr>
          <w:rFonts w:asciiTheme="majorBidi" w:hAnsiTheme="majorBidi" w:cstheme="majorBidi"/>
        </w:rPr>
      </w:pPr>
      <w:r>
        <w:rPr>
          <w:rStyle w:val="FootnoteReference"/>
        </w:rPr>
        <w:footnoteRef/>
      </w:r>
      <w:r>
        <w:t xml:space="preserve"> </w:t>
      </w:r>
      <w:r w:rsidRPr="002F423A">
        <w:rPr>
          <w:rFonts w:asciiTheme="majorBidi" w:hAnsiTheme="majorBidi" w:cstheme="majorBidi"/>
        </w:rPr>
        <w:t xml:space="preserve">Unless otherwise noted, all biblical passages referenced are in the </w:t>
      </w:r>
      <w:r w:rsidRPr="002F423A">
        <w:rPr>
          <w:rFonts w:asciiTheme="majorBidi" w:hAnsiTheme="majorBidi" w:cstheme="majorBidi"/>
          <w:i/>
          <w:iCs/>
        </w:rPr>
        <w:t>New International Version</w:t>
      </w:r>
      <w:r w:rsidRPr="002F423A">
        <w:rPr>
          <w:rFonts w:asciiTheme="majorBidi" w:hAnsiTheme="majorBidi" w:cstheme="majorBidi"/>
        </w:rPr>
        <w:t xml:space="preserve"> (Grand Rapids, MI: Zondervan, 2011).</w:t>
      </w:r>
    </w:p>
    <w:p w14:paraId="35AF8A2E" w14:textId="66659925" w:rsidR="004B389F" w:rsidRDefault="004B389F">
      <w:pPr>
        <w:pStyle w:val="FootnoteText"/>
      </w:pPr>
    </w:p>
  </w:footnote>
  <w:footnote w:id="22">
    <w:p w14:paraId="3F962F5E" w14:textId="64C7B643" w:rsidR="0078276D" w:rsidRDefault="0078276D">
      <w:pPr>
        <w:pStyle w:val="FootnoteText"/>
      </w:pPr>
      <w:r>
        <w:rPr>
          <w:rStyle w:val="FootnoteReference"/>
        </w:rPr>
        <w:footnoteRef/>
      </w:r>
      <w:r>
        <w:t xml:space="preserve"> </w:t>
      </w:r>
      <w:r w:rsidR="00FE0C6B" w:rsidRPr="00FE0C6B">
        <w:t>R.</w:t>
      </w:r>
      <w:r w:rsidR="00FE0C6B" w:rsidRPr="00FE0C6B">
        <w:t xml:space="preserve"> Lewis, “</w:t>
      </w:r>
      <w:r w:rsidR="00FE0C6B" w:rsidRPr="00FE0C6B">
        <w:t xml:space="preserve">Promoting Movements to Christ Within Natural Communities.” </w:t>
      </w:r>
      <w:r w:rsidR="00FE0C6B" w:rsidRPr="00FE0C6B">
        <w:rPr>
          <w:i/>
          <w:iCs/>
        </w:rPr>
        <w:t>International Journal of Frontier Mission</w:t>
      </w:r>
      <w:r w:rsidR="00FE0C6B" w:rsidRPr="00FE0C6B">
        <w:t xml:space="preserve"> 24(2) (2007): 75–76</w:t>
      </w:r>
      <w:r w:rsidR="00FE0C6B">
        <w:t>.</w:t>
      </w:r>
    </w:p>
  </w:footnote>
  <w:footnote w:id="23">
    <w:p w14:paraId="14FDDAE8" w14:textId="3556C3DE" w:rsidR="00AD25A6" w:rsidRDefault="00AD25A6">
      <w:pPr>
        <w:pStyle w:val="FootnoteText"/>
      </w:pPr>
      <w:r>
        <w:rPr>
          <w:rStyle w:val="FootnoteReference"/>
        </w:rPr>
        <w:footnoteRef/>
      </w:r>
      <w:r>
        <w:t xml:space="preserve"> </w:t>
      </w:r>
      <w:r w:rsidRPr="00AD25A6">
        <w:t xml:space="preserve">Michael F. Kuhn, “The Challenge and Promise of Christian Mission to Muslims in a Neocolonial Era.” </w:t>
      </w:r>
      <w:r w:rsidRPr="00AD25A6">
        <w:rPr>
          <w:i/>
          <w:iCs/>
        </w:rPr>
        <w:t>Missiology 49</w:t>
      </w:r>
      <w:r w:rsidRPr="00AD25A6">
        <w:t>, no. 1 (January 2021): 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061062">
    <w:abstractNumId w:val="9"/>
  </w:num>
  <w:num w:numId="2" w16cid:durableId="1529099536">
    <w:abstractNumId w:val="18"/>
  </w:num>
  <w:num w:numId="3" w16cid:durableId="669917055">
    <w:abstractNumId w:val="2"/>
  </w:num>
  <w:num w:numId="4" w16cid:durableId="1225601785">
    <w:abstractNumId w:val="6"/>
  </w:num>
  <w:num w:numId="5" w16cid:durableId="1650866843">
    <w:abstractNumId w:val="19"/>
  </w:num>
  <w:num w:numId="6" w16cid:durableId="436751508">
    <w:abstractNumId w:val="22"/>
  </w:num>
  <w:num w:numId="7" w16cid:durableId="667366731">
    <w:abstractNumId w:val="10"/>
  </w:num>
  <w:num w:numId="8" w16cid:durableId="747194310">
    <w:abstractNumId w:val="5"/>
  </w:num>
  <w:num w:numId="9" w16cid:durableId="393047941">
    <w:abstractNumId w:val="3"/>
  </w:num>
  <w:num w:numId="10" w16cid:durableId="1954289928">
    <w:abstractNumId w:val="1"/>
  </w:num>
  <w:num w:numId="11" w16cid:durableId="990450240">
    <w:abstractNumId w:val="13"/>
  </w:num>
  <w:num w:numId="12" w16cid:durableId="1531994100">
    <w:abstractNumId w:val="12"/>
  </w:num>
  <w:num w:numId="13" w16cid:durableId="1784111859">
    <w:abstractNumId w:val="7"/>
  </w:num>
  <w:num w:numId="14" w16cid:durableId="958951317">
    <w:abstractNumId w:val="4"/>
  </w:num>
  <w:num w:numId="15" w16cid:durableId="477697425">
    <w:abstractNumId w:val="15"/>
  </w:num>
  <w:num w:numId="16" w16cid:durableId="15859719">
    <w:abstractNumId w:val="24"/>
  </w:num>
  <w:num w:numId="17" w16cid:durableId="1960989152">
    <w:abstractNumId w:val="8"/>
  </w:num>
  <w:num w:numId="18" w16cid:durableId="291520270">
    <w:abstractNumId w:val="14"/>
  </w:num>
  <w:num w:numId="19" w16cid:durableId="1124692350">
    <w:abstractNumId w:val="23"/>
  </w:num>
  <w:num w:numId="20" w16cid:durableId="2123108408">
    <w:abstractNumId w:val="0"/>
  </w:num>
  <w:num w:numId="21" w16cid:durableId="1672833957">
    <w:abstractNumId w:val="16"/>
  </w:num>
  <w:num w:numId="22" w16cid:durableId="1605729267">
    <w:abstractNumId w:val="11"/>
  </w:num>
  <w:num w:numId="23" w16cid:durableId="807093896">
    <w:abstractNumId w:val="21"/>
  </w:num>
  <w:num w:numId="24" w16cid:durableId="559244366">
    <w:abstractNumId w:val="20"/>
  </w:num>
  <w:num w:numId="25" w16cid:durableId="90145094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226"/>
    <w:rsid w:val="000015AC"/>
    <w:rsid w:val="00002C8A"/>
    <w:rsid w:val="000031B6"/>
    <w:rsid w:val="000067A7"/>
    <w:rsid w:val="00007D1E"/>
    <w:rsid w:val="0001007B"/>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32EDC"/>
    <w:rsid w:val="0003576E"/>
    <w:rsid w:val="00041C1D"/>
    <w:rsid w:val="00042965"/>
    <w:rsid w:val="00045A6D"/>
    <w:rsid w:val="00046C33"/>
    <w:rsid w:val="00046C9D"/>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646E"/>
    <w:rsid w:val="0006719F"/>
    <w:rsid w:val="0006741A"/>
    <w:rsid w:val="000715CD"/>
    <w:rsid w:val="00071610"/>
    <w:rsid w:val="00072C5D"/>
    <w:rsid w:val="00072C99"/>
    <w:rsid w:val="00074872"/>
    <w:rsid w:val="00074904"/>
    <w:rsid w:val="000771BB"/>
    <w:rsid w:val="00077414"/>
    <w:rsid w:val="0008097C"/>
    <w:rsid w:val="0008098B"/>
    <w:rsid w:val="000821BE"/>
    <w:rsid w:val="00084BDF"/>
    <w:rsid w:val="000851A2"/>
    <w:rsid w:val="00086FA8"/>
    <w:rsid w:val="00087A10"/>
    <w:rsid w:val="00087D94"/>
    <w:rsid w:val="00090336"/>
    <w:rsid w:val="00094644"/>
    <w:rsid w:val="00094856"/>
    <w:rsid w:val="00094B1D"/>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3F8E"/>
    <w:rsid w:val="00105204"/>
    <w:rsid w:val="0010599F"/>
    <w:rsid w:val="00106237"/>
    <w:rsid w:val="00107385"/>
    <w:rsid w:val="0011040B"/>
    <w:rsid w:val="001105A4"/>
    <w:rsid w:val="00114BBB"/>
    <w:rsid w:val="00114FA1"/>
    <w:rsid w:val="001173C4"/>
    <w:rsid w:val="0012050C"/>
    <w:rsid w:val="001214CF"/>
    <w:rsid w:val="001222FB"/>
    <w:rsid w:val="00123B86"/>
    <w:rsid w:val="00124BC8"/>
    <w:rsid w:val="00125091"/>
    <w:rsid w:val="00125C9D"/>
    <w:rsid w:val="001278D3"/>
    <w:rsid w:val="001305E3"/>
    <w:rsid w:val="001315A3"/>
    <w:rsid w:val="001316CF"/>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4773"/>
    <w:rsid w:val="00185F50"/>
    <w:rsid w:val="00187515"/>
    <w:rsid w:val="00195236"/>
    <w:rsid w:val="00195F81"/>
    <w:rsid w:val="00196C7D"/>
    <w:rsid w:val="001971EA"/>
    <w:rsid w:val="001A2312"/>
    <w:rsid w:val="001A3158"/>
    <w:rsid w:val="001A331B"/>
    <w:rsid w:val="001B02AD"/>
    <w:rsid w:val="001B038D"/>
    <w:rsid w:val="001B292C"/>
    <w:rsid w:val="001C1399"/>
    <w:rsid w:val="001C22D2"/>
    <w:rsid w:val="001C2B7C"/>
    <w:rsid w:val="001C37AB"/>
    <w:rsid w:val="001C46A3"/>
    <w:rsid w:val="001C4F35"/>
    <w:rsid w:val="001C5B21"/>
    <w:rsid w:val="001C6363"/>
    <w:rsid w:val="001D033E"/>
    <w:rsid w:val="001D23BC"/>
    <w:rsid w:val="001D3CF1"/>
    <w:rsid w:val="001D3FCA"/>
    <w:rsid w:val="001D45C1"/>
    <w:rsid w:val="001D5369"/>
    <w:rsid w:val="001D5801"/>
    <w:rsid w:val="001D70D3"/>
    <w:rsid w:val="001E02C2"/>
    <w:rsid w:val="001E2B2E"/>
    <w:rsid w:val="001E3A14"/>
    <w:rsid w:val="001E7656"/>
    <w:rsid w:val="001E78EF"/>
    <w:rsid w:val="001F07FB"/>
    <w:rsid w:val="001F0D1B"/>
    <w:rsid w:val="001F2C42"/>
    <w:rsid w:val="001F369A"/>
    <w:rsid w:val="001F3D5D"/>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BE3"/>
    <w:rsid w:val="002410DE"/>
    <w:rsid w:val="00243855"/>
    <w:rsid w:val="00243E33"/>
    <w:rsid w:val="00244EE5"/>
    <w:rsid w:val="00245A85"/>
    <w:rsid w:val="0024723D"/>
    <w:rsid w:val="00247A42"/>
    <w:rsid w:val="00250F3C"/>
    <w:rsid w:val="0025112B"/>
    <w:rsid w:val="00252E2C"/>
    <w:rsid w:val="00253DAF"/>
    <w:rsid w:val="00255811"/>
    <w:rsid w:val="00256840"/>
    <w:rsid w:val="00256E60"/>
    <w:rsid w:val="002628C1"/>
    <w:rsid w:val="00266B06"/>
    <w:rsid w:val="002671A8"/>
    <w:rsid w:val="00270819"/>
    <w:rsid w:val="00270A38"/>
    <w:rsid w:val="00272EA7"/>
    <w:rsid w:val="002730FF"/>
    <w:rsid w:val="00275F7E"/>
    <w:rsid w:val="002762A9"/>
    <w:rsid w:val="002801C8"/>
    <w:rsid w:val="00280DD1"/>
    <w:rsid w:val="002815B1"/>
    <w:rsid w:val="00281EA0"/>
    <w:rsid w:val="00282861"/>
    <w:rsid w:val="00282C44"/>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778"/>
    <w:rsid w:val="002A2814"/>
    <w:rsid w:val="002A446A"/>
    <w:rsid w:val="002B2B4D"/>
    <w:rsid w:val="002B4914"/>
    <w:rsid w:val="002B4EB5"/>
    <w:rsid w:val="002B616E"/>
    <w:rsid w:val="002B78A6"/>
    <w:rsid w:val="002C12A3"/>
    <w:rsid w:val="002C1E48"/>
    <w:rsid w:val="002C2C53"/>
    <w:rsid w:val="002C3242"/>
    <w:rsid w:val="002C3BC9"/>
    <w:rsid w:val="002C5478"/>
    <w:rsid w:val="002D41E7"/>
    <w:rsid w:val="002D65FC"/>
    <w:rsid w:val="002D6B5E"/>
    <w:rsid w:val="002E2BBA"/>
    <w:rsid w:val="002E40AE"/>
    <w:rsid w:val="002E5EE9"/>
    <w:rsid w:val="002E60A0"/>
    <w:rsid w:val="002E6294"/>
    <w:rsid w:val="002F1F44"/>
    <w:rsid w:val="002F32D1"/>
    <w:rsid w:val="002F402F"/>
    <w:rsid w:val="002F43DC"/>
    <w:rsid w:val="002F4663"/>
    <w:rsid w:val="002F569B"/>
    <w:rsid w:val="003009E7"/>
    <w:rsid w:val="003018FF"/>
    <w:rsid w:val="00301A4E"/>
    <w:rsid w:val="003045F6"/>
    <w:rsid w:val="003047DD"/>
    <w:rsid w:val="003056E9"/>
    <w:rsid w:val="003058FE"/>
    <w:rsid w:val="00305F0B"/>
    <w:rsid w:val="00306416"/>
    <w:rsid w:val="00310E3B"/>
    <w:rsid w:val="00312307"/>
    <w:rsid w:val="00313C69"/>
    <w:rsid w:val="003168D2"/>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4D2D"/>
    <w:rsid w:val="00335C68"/>
    <w:rsid w:val="0034114C"/>
    <w:rsid w:val="00341D29"/>
    <w:rsid w:val="00342B6A"/>
    <w:rsid w:val="00342D99"/>
    <w:rsid w:val="0034322C"/>
    <w:rsid w:val="003544FD"/>
    <w:rsid w:val="003560C4"/>
    <w:rsid w:val="00356F7B"/>
    <w:rsid w:val="0036029D"/>
    <w:rsid w:val="00360CD1"/>
    <w:rsid w:val="003621BC"/>
    <w:rsid w:val="00364BE0"/>
    <w:rsid w:val="0036517B"/>
    <w:rsid w:val="00367515"/>
    <w:rsid w:val="003677D4"/>
    <w:rsid w:val="00370A74"/>
    <w:rsid w:val="00370E0C"/>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633A"/>
    <w:rsid w:val="003D6799"/>
    <w:rsid w:val="003D7BE7"/>
    <w:rsid w:val="003E029B"/>
    <w:rsid w:val="003E259B"/>
    <w:rsid w:val="003E2BD0"/>
    <w:rsid w:val="003E53B5"/>
    <w:rsid w:val="003E5FED"/>
    <w:rsid w:val="003E7849"/>
    <w:rsid w:val="003F0C62"/>
    <w:rsid w:val="003F1627"/>
    <w:rsid w:val="003F1DE0"/>
    <w:rsid w:val="003F23A7"/>
    <w:rsid w:val="003F3C46"/>
    <w:rsid w:val="003F4A8E"/>
    <w:rsid w:val="003F5B04"/>
    <w:rsid w:val="003F5BC3"/>
    <w:rsid w:val="003F7237"/>
    <w:rsid w:val="00401704"/>
    <w:rsid w:val="00404179"/>
    <w:rsid w:val="00404197"/>
    <w:rsid w:val="004054B3"/>
    <w:rsid w:val="004063FE"/>
    <w:rsid w:val="00407718"/>
    <w:rsid w:val="00407D2C"/>
    <w:rsid w:val="0041245F"/>
    <w:rsid w:val="00412E78"/>
    <w:rsid w:val="00413311"/>
    <w:rsid w:val="00415783"/>
    <w:rsid w:val="00416CD8"/>
    <w:rsid w:val="00420919"/>
    <w:rsid w:val="00423EA1"/>
    <w:rsid w:val="0042448D"/>
    <w:rsid w:val="00424E06"/>
    <w:rsid w:val="00424FDE"/>
    <w:rsid w:val="004274A3"/>
    <w:rsid w:val="004276B3"/>
    <w:rsid w:val="00430EAE"/>
    <w:rsid w:val="004312FA"/>
    <w:rsid w:val="00431C74"/>
    <w:rsid w:val="00432883"/>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4BF0"/>
    <w:rsid w:val="00445051"/>
    <w:rsid w:val="0044537F"/>
    <w:rsid w:val="00446603"/>
    <w:rsid w:val="00446E7E"/>
    <w:rsid w:val="004506F4"/>
    <w:rsid w:val="00451E44"/>
    <w:rsid w:val="004523A8"/>
    <w:rsid w:val="00453157"/>
    <w:rsid w:val="00453BA1"/>
    <w:rsid w:val="004617E9"/>
    <w:rsid w:val="00461ED8"/>
    <w:rsid w:val="0046227B"/>
    <w:rsid w:val="00464676"/>
    <w:rsid w:val="00465EFA"/>
    <w:rsid w:val="00467529"/>
    <w:rsid w:val="004704DF"/>
    <w:rsid w:val="00470C11"/>
    <w:rsid w:val="004710B9"/>
    <w:rsid w:val="00471730"/>
    <w:rsid w:val="00471E0D"/>
    <w:rsid w:val="004738DF"/>
    <w:rsid w:val="00474EDB"/>
    <w:rsid w:val="00475EFC"/>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30D7"/>
    <w:rsid w:val="004A35F0"/>
    <w:rsid w:val="004A4ADC"/>
    <w:rsid w:val="004A5704"/>
    <w:rsid w:val="004A6844"/>
    <w:rsid w:val="004A7617"/>
    <w:rsid w:val="004B07CD"/>
    <w:rsid w:val="004B389F"/>
    <w:rsid w:val="004B3ACC"/>
    <w:rsid w:val="004B7BEF"/>
    <w:rsid w:val="004B7E98"/>
    <w:rsid w:val="004C027E"/>
    <w:rsid w:val="004C148A"/>
    <w:rsid w:val="004C2F8C"/>
    <w:rsid w:val="004C55B6"/>
    <w:rsid w:val="004C574D"/>
    <w:rsid w:val="004C5A7E"/>
    <w:rsid w:val="004C6A19"/>
    <w:rsid w:val="004D40A4"/>
    <w:rsid w:val="004D4D26"/>
    <w:rsid w:val="004D5F0F"/>
    <w:rsid w:val="004D5F99"/>
    <w:rsid w:val="004E04BB"/>
    <w:rsid w:val="004E27A7"/>
    <w:rsid w:val="004E342A"/>
    <w:rsid w:val="004E34D6"/>
    <w:rsid w:val="004E3A9C"/>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1AB"/>
    <w:rsid w:val="00534F11"/>
    <w:rsid w:val="0053763E"/>
    <w:rsid w:val="005378F4"/>
    <w:rsid w:val="00541809"/>
    <w:rsid w:val="00542376"/>
    <w:rsid w:val="005426D0"/>
    <w:rsid w:val="005431ED"/>
    <w:rsid w:val="00543AA2"/>
    <w:rsid w:val="00552563"/>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772FF"/>
    <w:rsid w:val="0058060B"/>
    <w:rsid w:val="00581B0C"/>
    <w:rsid w:val="00585CE8"/>
    <w:rsid w:val="005874C4"/>
    <w:rsid w:val="00595F5A"/>
    <w:rsid w:val="00596275"/>
    <w:rsid w:val="005A0414"/>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0121"/>
    <w:rsid w:val="005D161E"/>
    <w:rsid w:val="005D1EA8"/>
    <w:rsid w:val="005D43D3"/>
    <w:rsid w:val="005D4A74"/>
    <w:rsid w:val="005E197B"/>
    <w:rsid w:val="005E32EC"/>
    <w:rsid w:val="005E336B"/>
    <w:rsid w:val="005E3843"/>
    <w:rsid w:val="005E4634"/>
    <w:rsid w:val="005E5DDD"/>
    <w:rsid w:val="005F200D"/>
    <w:rsid w:val="005F3776"/>
    <w:rsid w:val="005F3DA0"/>
    <w:rsid w:val="005F42A8"/>
    <w:rsid w:val="006007F1"/>
    <w:rsid w:val="0060432B"/>
    <w:rsid w:val="00604ECE"/>
    <w:rsid w:val="00605662"/>
    <w:rsid w:val="00605945"/>
    <w:rsid w:val="0060600D"/>
    <w:rsid w:val="00607172"/>
    <w:rsid w:val="00617A75"/>
    <w:rsid w:val="00617DAF"/>
    <w:rsid w:val="00622689"/>
    <w:rsid w:val="00623832"/>
    <w:rsid w:val="00623C86"/>
    <w:rsid w:val="00625337"/>
    <w:rsid w:val="006259DA"/>
    <w:rsid w:val="00627104"/>
    <w:rsid w:val="00627342"/>
    <w:rsid w:val="006274C0"/>
    <w:rsid w:val="00631C5C"/>
    <w:rsid w:val="00634FB5"/>
    <w:rsid w:val="0063533F"/>
    <w:rsid w:val="00636012"/>
    <w:rsid w:val="006369A6"/>
    <w:rsid w:val="00637A26"/>
    <w:rsid w:val="00643215"/>
    <w:rsid w:val="00643BF7"/>
    <w:rsid w:val="006440A6"/>
    <w:rsid w:val="0064736B"/>
    <w:rsid w:val="0064746A"/>
    <w:rsid w:val="00647FBC"/>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87C64"/>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C7E1E"/>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28A7"/>
    <w:rsid w:val="00725901"/>
    <w:rsid w:val="00725DA4"/>
    <w:rsid w:val="0072689F"/>
    <w:rsid w:val="007336AC"/>
    <w:rsid w:val="00737048"/>
    <w:rsid w:val="00737285"/>
    <w:rsid w:val="007411EF"/>
    <w:rsid w:val="00741464"/>
    <w:rsid w:val="0074167C"/>
    <w:rsid w:val="00742882"/>
    <w:rsid w:val="00743A08"/>
    <w:rsid w:val="0074799A"/>
    <w:rsid w:val="00747B19"/>
    <w:rsid w:val="00747CFF"/>
    <w:rsid w:val="007504E7"/>
    <w:rsid w:val="007522A6"/>
    <w:rsid w:val="00752EB8"/>
    <w:rsid w:val="00754379"/>
    <w:rsid w:val="00754727"/>
    <w:rsid w:val="00754806"/>
    <w:rsid w:val="00754BE3"/>
    <w:rsid w:val="00756CA6"/>
    <w:rsid w:val="00757773"/>
    <w:rsid w:val="007605F5"/>
    <w:rsid w:val="00760798"/>
    <w:rsid w:val="00762B9F"/>
    <w:rsid w:val="007662C4"/>
    <w:rsid w:val="00766A0C"/>
    <w:rsid w:val="00766F72"/>
    <w:rsid w:val="007670A4"/>
    <w:rsid w:val="00771AA3"/>
    <w:rsid w:val="00771D4F"/>
    <w:rsid w:val="00776315"/>
    <w:rsid w:val="00781532"/>
    <w:rsid w:val="0078162F"/>
    <w:rsid w:val="0078276D"/>
    <w:rsid w:val="007838CA"/>
    <w:rsid w:val="00784D67"/>
    <w:rsid w:val="00786BC3"/>
    <w:rsid w:val="00790142"/>
    <w:rsid w:val="00791562"/>
    <w:rsid w:val="00792D57"/>
    <w:rsid w:val="00793071"/>
    <w:rsid w:val="00793A9B"/>
    <w:rsid w:val="00796109"/>
    <w:rsid w:val="00796473"/>
    <w:rsid w:val="00797E31"/>
    <w:rsid w:val="00797F00"/>
    <w:rsid w:val="007A12B5"/>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6AD8"/>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090"/>
    <w:rsid w:val="008165DB"/>
    <w:rsid w:val="0081694D"/>
    <w:rsid w:val="00816E95"/>
    <w:rsid w:val="00817392"/>
    <w:rsid w:val="00817795"/>
    <w:rsid w:val="008177DF"/>
    <w:rsid w:val="00821D3D"/>
    <w:rsid w:val="00823E06"/>
    <w:rsid w:val="00825D7D"/>
    <w:rsid w:val="00831A22"/>
    <w:rsid w:val="00834729"/>
    <w:rsid w:val="008349D4"/>
    <w:rsid w:val="0083566A"/>
    <w:rsid w:val="008368F3"/>
    <w:rsid w:val="00836F12"/>
    <w:rsid w:val="00836FCB"/>
    <w:rsid w:val="00840E14"/>
    <w:rsid w:val="00844325"/>
    <w:rsid w:val="00845106"/>
    <w:rsid w:val="00845765"/>
    <w:rsid w:val="008459F1"/>
    <w:rsid w:val="00847B1F"/>
    <w:rsid w:val="008506B5"/>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23A"/>
    <w:rsid w:val="00874EAF"/>
    <w:rsid w:val="00875097"/>
    <w:rsid w:val="00876F50"/>
    <w:rsid w:val="00877323"/>
    <w:rsid w:val="008829FE"/>
    <w:rsid w:val="00883D7E"/>
    <w:rsid w:val="0088412A"/>
    <w:rsid w:val="008875AC"/>
    <w:rsid w:val="00891D31"/>
    <w:rsid w:val="00892B71"/>
    <w:rsid w:val="00892CB8"/>
    <w:rsid w:val="0089460A"/>
    <w:rsid w:val="008950E8"/>
    <w:rsid w:val="008958D0"/>
    <w:rsid w:val="0089620B"/>
    <w:rsid w:val="008A310A"/>
    <w:rsid w:val="008A413F"/>
    <w:rsid w:val="008A426D"/>
    <w:rsid w:val="008A78F3"/>
    <w:rsid w:val="008B2405"/>
    <w:rsid w:val="008B26FE"/>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862"/>
    <w:rsid w:val="00900E64"/>
    <w:rsid w:val="00901AF4"/>
    <w:rsid w:val="00903018"/>
    <w:rsid w:val="009039FF"/>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4737"/>
    <w:rsid w:val="00937028"/>
    <w:rsid w:val="00937215"/>
    <w:rsid w:val="009403B2"/>
    <w:rsid w:val="009503A4"/>
    <w:rsid w:val="0095093D"/>
    <w:rsid w:val="0095166E"/>
    <w:rsid w:val="00953A3B"/>
    <w:rsid w:val="00954716"/>
    <w:rsid w:val="00955825"/>
    <w:rsid w:val="00956467"/>
    <w:rsid w:val="00963145"/>
    <w:rsid w:val="0096428A"/>
    <w:rsid w:val="00965C62"/>
    <w:rsid w:val="0096709A"/>
    <w:rsid w:val="00970234"/>
    <w:rsid w:val="00970977"/>
    <w:rsid w:val="00973403"/>
    <w:rsid w:val="00973A69"/>
    <w:rsid w:val="00973FBF"/>
    <w:rsid w:val="0097687C"/>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11C"/>
    <w:rsid w:val="009948FD"/>
    <w:rsid w:val="00994AD7"/>
    <w:rsid w:val="00995E11"/>
    <w:rsid w:val="0099675E"/>
    <w:rsid w:val="00997A2C"/>
    <w:rsid w:val="00997BF1"/>
    <w:rsid w:val="009A2BC1"/>
    <w:rsid w:val="009A2C2C"/>
    <w:rsid w:val="009A4BD8"/>
    <w:rsid w:val="009A6AD8"/>
    <w:rsid w:val="009A6E6D"/>
    <w:rsid w:val="009A6F70"/>
    <w:rsid w:val="009B00F1"/>
    <w:rsid w:val="009B04E2"/>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7844"/>
    <w:rsid w:val="009E081D"/>
    <w:rsid w:val="009E0ADE"/>
    <w:rsid w:val="009E10D3"/>
    <w:rsid w:val="009E1302"/>
    <w:rsid w:val="009E1BA6"/>
    <w:rsid w:val="009E1FC2"/>
    <w:rsid w:val="009E4A7E"/>
    <w:rsid w:val="009E52FE"/>
    <w:rsid w:val="009E591C"/>
    <w:rsid w:val="009E6909"/>
    <w:rsid w:val="009F148A"/>
    <w:rsid w:val="009F1554"/>
    <w:rsid w:val="009F1B58"/>
    <w:rsid w:val="009F23BC"/>
    <w:rsid w:val="009F62C4"/>
    <w:rsid w:val="009F722B"/>
    <w:rsid w:val="00A01673"/>
    <w:rsid w:val="00A01CB0"/>
    <w:rsid w:val="00A02124"/>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27AA6"/>
    <w:rsid w:val="00A325CA"/>
    <w:rsid w:val="00A333B7"/>
    <w:rsid w:val="00A354A4"/>
    <w:rsid w:val="00A354C8"/>
    <w:rsid w:val="00A35B06"/>
    <w:rsid w:val="00A35F8C"/>
    <w:rsid w:val="00A3607E"/>
    <w:rsid w:val="00A3701B"/>
    <w:rsid w:val="00A3779D"/>
    <w:rsid w:val="00A37D8B"/>
    <w:rsid w:val="00A4297B"/>
    <w:rsid w:val="00A465E9"/>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3310"/>
    <w:rsid w:val="00A7637F"/>
    <w:rsid w:val="00A77E69"/>
    <w:rsid w:val="00A8172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190F"/>
    <w:rsid w:val="00AC2CC3"/>
    <w:rsid w:val="00AC311B"/>
    <w:rsid w:val="00AC491F"/>
    <w:rsid w:val="00AC51A1"/>
    <w:rsid w:val="00AC572B"/>
    <w:rsid w:val="00AC6FFD"/>
    <w:rsid w:val="00AD01D6"/>
    <w:rsid w:val="00AD08DD"/>
    <w:rsid w:val="00AD10BD"/>
    <w:rsid w:val="00AD1454"/>
    <w:rsid w:val="00AD2008"/>
    <w:rsid w:val="00AD25A6"/>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10C6D"/>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0C8F"/>
    <w:rsid w:val="00B42514"/>
    <w:rsid w:val="00B441EF"/>
    <w:rsid w:val="00B4456E"/>
    <w:rsid w:val="00B45323"/>
    <w:rsid w:val="00B45443"/>
    <w:rsid w:val="00B5001B"/>
    <w:rsid w:val="00B521DA"/>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A68D0"/>
    <w:rsid w:val="00BB1FE5"/>
    <w:rsid w:val="00BB5C13"/>
    <w:rsid w:val="00BB5E37"/>
    <w:rsid w:val="00BB61EA"/>
    <w:rsid w:val="00BB64A1"/>
    <w:rsid w:val="00BC3597"/>
    <w:rsid w:val="00BC366E"/>
    <w:rsid w:val="00BC42AF"/>
    <w:rsid w:val="00BC4951"/>
    <w:rsid w:val="00BD148C"/>
    <w:rsid w:val="00BD1502"/>
    <w:rsid w:val="00BD3638"/>
    <w:rsid w:val="00BD36AB"/>
    <w:rsid w:val="00BD481C"/>
    <w:rsid w:val="00BD5B64"/>
    <w:rsid w:val="00BD63B3"/>
    <w:rsid w:val="00BE45BC"/>
    <w:rsid w:val="00BE54B9"/>
    <w:rsid w:val="00BF07AF"/>
    <w:rsid w:val="00BF0957"/>
    <w:rsid w:val="00BF3C1E"/>
    <w:rsid w:val="00BF4E2B"/>
    <w:rsid w:val="00BF65FD"/>
    <w:rsid w:val="00BF6A08"/>
    <w:rsid w:val="00C004A9"/>
    <w:rsid w:val="00C01500"/>
    <w:rsid w:val="00C02E7A"/>
    <w:rsid w:val="00C04A1A"/>
    <w:rsid w:val="00C1080B"/>
    <w:rsid w:val="00C11D18"/>
    <w:rsid w:val="00C14DF1"/>
    <w:rsid w:val="00C14FDB"/>
    <w:rsid w:val="00C15172"/>
    <w:rsid w:val="00C21FCD"/>
    <w:rsid w:val="00C237C1"/>
    <w:rsid w:val="00C25CE9"/>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0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A71A6"/>
    <w:rsid w:val="00CB1E57"/>
    <w:rsid w:val="00CB2B64"/>
    <w:rsid w:val="00CB34A9"/>
    <w:rsid w:val="00CB3841"/>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2472"/>
    <w:rsid w:val="00CE3CC0"/>
    <w:rsid w:val="00CE5985"/>
    <w:rsid w:val="00CF28A0"/>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6981"/>
    <w:rsid w:val="00D270B6"/>
    <w:rsid w:val="00D27822"/>
    <w:rsid w:val="00D30874"/>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164"/>
    <w:rsid w:val="00D618E2"/>
    <w:rsid w:val="00D629A4"/>
    <w:rsid w:val="00D634F2"/>
    <w:rsid w:val="00D6467E"/>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08B1"/>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2118"/>
    <w:rsid w:val="00E035FF"/>
    <w:rsid w:val="00E03A4A"/>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4FF"/>
    <w:rsid w:val="00E42997"/>
    <w:rsid w:val="00E42F02"/>
    <w:rsid w:val="00E43376"/>
    <w:rsid w:val="00E46B93"/>
    <w:rsid w:val="00E5012D"/>
    <w:rsid w:val="00E505E1"/>
    <w:rsid w:val="00E50CA1"/>
    <w:rsid w:val="00E52713"/>
    <w:rsid w:val="00E53977"/>
    <w:rsid w:val="00E544E3"/>
    <w:rsid w:val="00E5770F"/>
    <w:rsid w:val="00E60ADA"/>
    <w:rsid w:val="00E610F0"/>
    <w:rsid w:val="00E61204"/>
    <w:rsid w:val="00E61694"/>
    <w:rsid w:val="00E621C4"/>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2385"/>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BFE"/>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28C"/>
    <w:rsid w:val="00F033DA"/>
    <w:rsid w:val="00F047AF"/>
    <w:rsid w:val="00F06011"/>
    <w:rsid w:val="00F06CD7"/>
    <w:rsid w:val="00F106E7"/>
    <w:rsid w:val="00F1076D"/>
    <w:rsid w:val="00F12F35"/>
    <w:rsid w:val="00F12FA2"/>
    <w:rsid w:val="00F131E0"/>
    <w:rsid w:val="00F1348F"/>
    <w:rsid w:val="00F13689"/>
    <w:rsid w:val="00F13953"/>
    <w:rsid w:val="00F151F0"/>
    <w:rsid w:val="00F1628C"/>
    <w:rsid w:val="00F16A44"/>
    <w:rsid w:val="00F22EE4"/>
    <w:rsid w:val="00F23FB9"/>
    <w:rsid w:val="00F24C2B"/>
    <w:rsid w:val="00F252B7"/>
    <w:rsid w:val="00F26472"/>
    <w:rsid w:val="00F272C5"/>
    <w:rsid w:val="00F35F46"/>
    <w:rsid w:val="00F36A54"/>
    <w:rsid w:val="00F36F34"/>
    <w:rsid w:val="00F42AE2"/>
    <w:rsid w:val="00F42CB2"/>
    <w:rsid w:val="00F46BD5"/>
    <w:rsid w:val="00F47361"/>
    <w:rsid w:val="00F50B7D"/>
    <w:rsid w:val="00F518EB"/>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08D8"/>
    <w:rsid w:val="00F71036"/>
    <w:rsid w:val="00F71BBD"/>
    <w:rsid w:val="00F71CFB"/>
    <w:rsid w:val="00F739B2"/>
    <w:rsid w:val="00F773A1"/>
    <w:rsid w:val="00F77DEA"/>
    <w:rsid w:val="00F80C8B"/>
    <w:rsid w:val="00F821BD"/>
    <w:rsid w:val="00F82CD9"/>
    <w:rsid w:val="00F83231"/>
    <w:rsid w:val="00F85420"/>
    <w:rsid w:val="00F874BD"/>
    <w:rsid w:val="00F9022B"/>
    <w:rsid w:val="00F9060F"/>
    <w:rsid w:val="00F917CE"/>
    <w:rsid w:val="00F91DEE"/>
    <w:rsid w:val="00F92A73"/>
    <w:rsid w:val="00F933FD"/>
    <w:rsid w:val="00F94CBD"/>
    <w:rsid w:val="00F9674B"/>
    <w:rsid w:val="00F96852"/>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848"/>
    <w:rsid w:val="00FC5E70"/>
    <w:rsid w:val="00FC65BE"/>
    <w:rsid w:val="00FC6AC1"/>
    <w:rsid w:val="00FD03B8"/>
    <w:rsid w:val="00FD059C"/>
    <w:rsid w:val="00FD2925"/>
    <w:rsid w:val="00FD31A6"/>
    <w:rsid w:val="00FD471B"/>
    <w:rsid w:val="00FD48E8"/>
    <w:rsid w:val="00FD4BDF"/>
    <w:rsid w:val="00FE01CB"/>
    <w:rsid w:val="00FE0C6B"/>
    <w:rsid w:val="00FE132F"/>
    <w:rsid w:val="00FE3FBE"/>
    <w:rsid w:val="00FE4B76"/>
    <w:rsid w:val="00FE51DE"/>
    <w:rsid w:val="00FE5731"/>
    <w:rsid w:val="00FE5EB3"/>
    <w:rsid w:val="00FE6AA6"/>
    <w:rsid w:val="00FF078F"/>
    <w:rsid w:val="00FF2086"/>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6610410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66997580">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0743960">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849</TotalTime>
  <Pages>13</Pages>
  <Words>3029</Words>
  <Characters>17268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6</cp:revision>
  <cp:lastPrinted>2020-03-28T18:32:00Z</cp:lastPrinted>
  <dcterms:created xsi:type="dcterms:W3CDTF">2022-04-22T18:52:00Z</dcterms:created>
  <dcterms:modified xsi:type="dcterms:W3CDTF">2022-04-25T03:27:00Z</dcterms:modified>
</cp:coreProperties>
</file>