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204E0" w14:textId="77777777" w:rsidR="008F3BAC" w:rsidRDefault="008F3BAC" w:rsidP="008F3BAC">
      <w:pPr>
        <w:pStyle w:val="NormalWeb"/>
        <w:spacing w:before="0" w:beforeAutospacing="0" w:after="0" w:afterAutospacing="0"/>
        <w:rPr>
          <w:color w:val="0E101A"/>
        </w:rPr>
      </w:pPr>
      <w:r>
        <w:rPr>
          <w:color w:val="0E101A"/>
        </w:rPr>
        <w:t>Hello Brian,</w:t>
      </w:r>
    </w:p>
    <w:p w14:paraId="53C2049A" w14:textId="4ABDC4EE" w:rsidR="008F3BAC" w:rsidRDefault="008F3BAC" w:rsidP="008F3BAC">
      <w:pPr>
        <w:pStyle w:val="NormalWeb"/>
        <w:spacing w:before="0" w:beforeAutospacing="0" w:after="0" w:afterAutospacing="0"/>
        <w:rPr>
          <w:color w:val="0E101A"/>
        </w:rPr>
      </w:pPr>
      <w:r>
        <w:rPr>
          <w:color w:val="0E101A"/>
        </w:rPr>
        <w:t>I found your thoughts to be very sober. Besides, you have quoted some of my favorite passages in the Bible. God bless you for that. Now, I wanted to insist on the point you mentioned about the unbelieving world learning by watching and by listening to those around them. This point reminded me of David Wheeler’s lecture notes on evangelism. In that lecture, David Wheeler talked about a concept known as incarnational evangelism. One of the things that stood out for me was when he said that it is impossible to divorce the saving message of Christ from the man he represented to the world.</w:t>
      </w:r>
      <w:r>
        <w:rPr>
          <w:rStyle w:val="FootnoteReference"/>
        </w:rPr>
        <w:footnoteReference w:id="1"/>
      </w:r>
      <w:r>
        <w:rPr>
          <w:color w:val="0E101A"/>
        </w:rPr>
        <w:t>  I could not agree more. None can separate light from the shining that it does. If the light is not shining, it means it has been covered. From experience, I have learned that many young people learn so much from what they observe. If youth ministers shine bright, the young people will likewise do the same. Wheeler avers, “If we don’t do evangelism, students won’t do it. If we don’t model it, they won’t.”</w:t>
      </w:r>
      <w:r>
        <w:rPr>
          <w:rStyle w:val="FootnoteReference"/>
        </w:rPr>
        <w:footnoteReference w:id="2"/>
      </w:r>
      <w:r>
        <w:rPr>
          <w:color w:val="0E101A"/>
        </w:rPr>
        <w:t> How about we shine bright to give them an example to follow? How about we encourage them by shining bright? Paul, writing to the Corinthian church, says, “Follow my example, as I follow the example of Christ (1 Cor 11:1, NIV).</w:t>
      </w:r>
      <w:r>
        <w:rPr>
          <w:rStyle w:val="FootnoteReference"/>
          <w:color w:val="0E101A"/>
        </w:rPr>
        <w:footnoteReference w:id="3"/>
      </w:r>
      <w:r>
        <w:rPr>
          <w:color w:val="0E101A"/>
        </w:rPr>
        <w:t xml:space="preserve"> Again, much later, he says, “You yourselves are our letter, written on our hearts, known and read by everybody” (2 Cor 3:2). In closing, we have to let our lifestyles preach. If we do so, we shall experience the multiplication of souls.</w:t>
      </w:r>
    </w:p>
    <w:p w14:paraId="01B24865" w14:textId="2E533FA7" w:rsidR="004476B3" w:rsidRDefault="004476B3" w:rsidP="007204DD"/>
    <w:sectPr w:rsidR="004476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59EB9" w14:textId="77777777" w:rsidR="00F41596" w:rsidRDefault="00F41596" w:rsidP="00747756">
      <w:pPr>
        <w:spacing w:after="0" w:line="240" w:lineRule="auto"/>
      </w:pPr>
      <w:r>
        <w:separator/>
      </w:r>
    </w:p>
  </w:endnote>
  <w:endnote w:type="continuationSeparator" w:id="0">
    <w:p w14:paraId="73E47DD2" w14:textId="77777777" w:rsidR="00F41596" w:rsidRDefault="00F41596" w:rsidP="00747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16C87" w14:textId="77777777" w:rsidR="00F41596" w:rsidRDefault="00F41596" w:rsidP="00747756">
      <w:pPr>
        <w:spacing w:after="0" w:line="240" w:lineRule="auto"/>
      </w:pPr>
      <w:r>
        <w:separator/>
      </w:r>
    </w:p>
  </w:footnote>
  <w:footnote w:type="continuationSeparator" w:id="0">
    <w:p w14:paraId="3A1CC1E6" w14:textId="77777777" w:rsidR="00F41596" w:rsidRDefault="00F41596" w:rsidP="00747756">
      <w:pPr>
        <w:spacing w:after="0" w:line="240" w:lineRule="auto"/>
      </w:pPr>
      <w:r>
        <w:continuationSeparator/>
      </w:r>
    </w:p>
  </w:footnote>
  <w:footnote w:id="1">
    <w:p w14:paraId="2F8A2056" w14:textId="77777777" w:rsidR="008F3BAC" w:rsidRDefault="008F3BAC" w:rsidP="008F3BAC">
      <w:pPr>
        <w:pStyle w:val="FootnoteText"/>
        <w:spacing w:before="240"/>
        <w:ind w:firstLine="720"/>
      </w:pPr>
      <w:r>
        <w:rPr>
          <w:rStyle w:val="FootnoteReference"/>
        </w:rPr>
        <w:footnoteRef/>
      </w:r>
      <w:r>
        <w:t xml:space="preserve"> </w:t>
      </w:r>
      <w:r>
        <w:rPr>
          <w:rFonts w:ascii="Times New Roman" w:hAnsi="Times New Roman" w:cs="Times New Roman"/>
        </w:rPr>
        <w:t>David Wheeler</w:t>
      </w:r>
      <w:r w:rsidRPr="004B5D5D">
        <w:rPr>
          <w:rFonts w:ascii="Times New Roman" w:hAnsi="Times New Roman" w:cs="Times New Roman"/>
        </w:rPr>
        <w:t>, “</w:t>
      </w:r>
      <w:r w:rsidRPr="00135C26">
        <w:rPr>
          <w:rFonts w:ascii="Times New Roman" w:hAnsi="Times New Roman" w:cs="Times New Roman"/>
        </w:rPr>
        <w:t xml:space="preserve">Incarnational </w:t>
      </w:r>
      <w:r>
        <w:rPr>
          <w:rFonts w:ascii="Times New Roman" w:hAnsi="Times New Roman" w:cs="Times New Roman"/>
        </w:rPr>
        <w:t>Apologetics</w:t>
      </w:r>
      <w:r w:rsidRPr="004B5D5D">
        <w:rPr>
          <w:rFonts w:ascii="Times New Roman" w:hAnsi="Times New Roman" w:cs="Times New Roman"/>
        </w:rPr>
        <w:t xml:space="preserve">” (Lecture Notes in EVAN 525 </w:t>
      </w:r>
      <w:r w:rsidRPr="004B5D5D">
        <w:rPr>
          <w:rFonts w:ascii="Times New Roman" w:hAnsi="Times New Roman" w:cs="Times New Roman"/>
          <w:color w:val="222222"/>
          <w:shd w:val="clear" w:color="auto" w:fill="FFFFFF"/>
        </w:rPr>
        <w:t xml:space="preserve">at Liberty University, Lynchburg, VA, June </w:t>
      </w:r>
      <w:r>
        <w:rPr>
          <w:rFonts w:ascii="Times New Roman" w:hAnsi="Times New Roman" w:cs="Times New Roman"/>
          <w:color w:val="222222"/>
          <w:shd w:val="clear" w:color="auto" w:fill="FFFFFF"/>
        </w:rPr>
        <w:t>22</w:t>
      </w:r>
      <w:r w:rsidRPr="004B5D5D">
        <w:rPr>
          <w:rFonts w:ascii="Times New Roman" w:hAnsi="Times New Roman" w:cs="Times New Roman"/>
          <w:color w:val="222222"/>
          <w:shd w:val="clear" w:color="auto" w:fill="FFFFFF"/>
        </w:rPr>
        <w:t>, 2021)</w:t>
      </w:r>
      <w:r w:rsidRPr="004B5D5D">
        <w:rPr>
          <w:rFonts w:ascii="Times New Roman" w:hAnsi="Times New Roman" w:cs="Times New Roman"/>
        </w:rPr>
        <w:t>.</w:t>
      </w:r>
    </w:p>
  </w:footnote>
  <w:footnote w:id="2">
    <w:p w14:paraId="7222B41E" w14:textId="3A72A672" w:rsidR="008F3BAC" w:rsidRDefault="008F3BAC" w:rsidP="008F3BAC">
      <w:pPr>
        <w:pStyle w:val="FootnoteText"/>
        <w:spacing w:before="240"/>
        <w:ind w:firstLine="720"/>
      </w:pPr>
      <w:r>
        <w:rPr>
          <w:rStyle w:val="FootnoteReference"/>
        </w:rPr>
        <w:footnoteRef/>
      </w:r>
      <w:r>
        <w:t xml:space="preserve"> </w:t>
      </w:r>
      <w:r>
        <w:rPr>
          <w:rFonts w:ascii="Times New Roman" w:hAnsi="Times New Roman" w:cs="Times New Roman"/>
        </w:rPr>
        <w:t>David Wheeler</w:t>
      </w:r>
      <w:r w:rsidRPr="004B5D5D">
        <w:rPr>
          <w:rFonts w:ascii="Times New Roman" w:hAnsi="Times New Roman" w:cs="Times New Roman"/>
        </w:rPr>
        <w:t>, “</w:t>
      </w:r>
      <w:r>
        <w:rPr>
          <w:rFonts w:ascii="Times New Roman" w:hAnsi="Times New Roman" w:cs="Times New Roman"/>
        </w:rPr>
        <w:t>Student Multipliers</w:t>
      </w:r>
      <w:r w:rsidRPr="004B5D5D">
        <w:rPr>
          <w:rFonts w:ascii="Times New Roman" w:hAnsi="Times New Roman" w:cs="Times New Roman"/>
        </w:rPr>
        <w:t>” (</w:t>
      </w:r>
      <w:r>
        <w:rPr>
          <w:rFonts w:ascii="Times New Roman" w:hAnsi="Times New Roman" w:cs="Times New Roman"/>
        </w:rPr>
        <w:t>Class Video</w:t>
      </w:r>
      <w:r w:rsidRPr="004B5D5D">
        <w:rPr>
          <w:rFonts w:ascii="Times New Roman" w:hAnsi="Times New Roman" w:cs="Times New Roman"/>
        </w:rPr>
        <w:t xml:space="preserve"> in </w:t>
      </w:r>
      <w:r>
        <w:rPr>
          <w:rFonts w:ascii="Times New Roman" w:hAnsi="Times New Roman" w:cs="Times New Roman"/>
        </w:rPr>
        <w:t>YOUT 510</w:t>
      </w:r>
      <w:r w:rsidRPr="004B5D5D">
        <w:rPr>
          <w:rFonts w:ascii="Times New Roman" w:hAnsi="Times New Roman" w:cs="Times New Roman"/>
        </w:rPr>
        <w:t xml:space="preserve"> </w:t>
      </w:r>
      <w:r w:rsidRPr="004B5D5D">
        <w:rPr>
          <w:rFonts w:ascii="Times New Roman" w:hAnsi="Times New Roman" w:cs="Times New Roman"/>
          <w:color w:val="222222"/>
          <w:shd w:val="clear" w:color="auto" w:fill="FFFFFF"/>
        </w:rPr>
        <w:t>at Liberty University, Lynchburg, VA, J</w:t>
      </w:r>
      <w:r>
        <w:rPr>
          <w:rFonts w:ascii="Times New Roman" w:hAnsi="Times New Roman" w:cs="Times New Roman"/>
          <w:color w:val="222222"/>
          <w:shd w:val="clear" w:color="auto" w:fill="FFFFFF"/>
        </w:rPr>
        <w:t>anuary 29</w:t>
      </w:r>
      <w:r w:rsidRPr="004B5D5D">
        <w:rPr>
          <w:rFonts w:ascii="Times New Roman" w:hAnsi="Times New Roman" w:cs="Times New Roman"/>
          <w:color w:val="222222"/>
          <w:shd w:val="clear" w:color="auto" w:fill="FFFFFF"/>
        </w:rPr>
        <w:t>, 202</w:t>
      </w:r>
      <w:r>
        <w:rPr>
          <w:rFonts w:ascii="Times New Roman" w:hAnsi="Times New Roman" w:cs="Times New Roman"/>
          <w:color w:val="222222"/>
          <w:shd w:val="clear" w:color="auto" w:fill="FFFFFF"/>
        </w:rPr>
        <w:t>2</w:t>
      </w:r>
      <w:r w:rsidRPr="004B5D5D">
        <w:rPr>
          <w:rFonts w:ascii="Times New Roman" w:hAnsi="Times New Roman" w:cs="Times New Roman"/>
          <w:color w:val="222222"/>
          <w:shd w:val="clear" w:color="auto" w:fill="FFFFFF"/>
        </w:rPr>
        <w:t>)</w:t>
      </w:r>
      <w:r w:rsidRPr="004B5D5D">
        <w:rPr>
          <w:rFonts w:ascii="Times New Roman" w:hAnsi="Times New Roman" w:cs="Times New Roman"/>
        </w:rPr>
        <w:t>.</w:t>
      </w:r>
    </w:p>
  </w:footnote>
  <w:footnote w:id="3">
    <w:p w14:paraId="6D38C170" w14:textId="1CF8662E" w:rsidR="008F3BAC" w:rsidRDefault="008F3BAC" w:rsidP="008F3BAC">
      <w:pPr>
        <w:pStyle w:val="FootnoteText"/>
        <w:spacing w:before="240"/>
        <w:ind w:firstLine="720"/>
      </w:pPr>
      <w:r>
        <w:rPr>
          <w:rStyle w:val="FootnoteReference"/>
        </w:rPr>
        <w:footnoteRef/>
      </w:r>
      <w:r>
        <w:t xml:space="preserve"> </w:t>
      </w:r>
      <w:r w:rsidRPr="004B5D5D">
        <w:rPr>
          <w:rFonts w:ascii="Times New Roman" w:hAnsi="Times New Roman" w:cs="Times New Roman"/>
        </w:rPr>
        <w:t xml:space="preserve">Unless otherwise noted, all biblical passages referenced are in the </w:t>
      </w:r>
      <w:r w:rsidRPr="004B5D5D">
        <w:rPr>
          <w:rFonts w:ascii="Times New Roman" w:hAnsi="Times New Roman" w:cs="Times New Roman"/>
          <w:i/>
          <w:iCs/>
        </w:rPr>
        <w:t>New International Version</w:t>
      </w:r>
      <w:r w:rsidRPr="004B5D5D">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6B3"/>
    <w:rsid w:val="004476B3"/>
    <w:rsid w:val="004A4D70"/>
    <w:rsid w:val="00673A5E"/>
    <w:rsid w:val="007148D7"/>
    <w:rsid w:val="007204DD"/>
    <w:rsid w:val="00747756"/>
    <w:rsid w:val="00760252"/>
    <w:rsid w:val="008E7186"/>
    <w:rsid w:val="008F3BAC"/>
    <w:rsid w:val="00A112AE"/>
    <w:rsid w:val="00A72909"/>
    <w:rsid w:val="00AA5019"/>
    <w:rsid w:val="00C170DC"/>
    <w:rsid w:val="00F41596"/>
    <w:rsid w:val="00FB1A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3E941"/>
  <w15:chartTrackingRefBased/>
  <w15:docId w15:val="{46492F9C-24D1-4EF6-B20E-7D415D7D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477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7756"/>
    <w:rPr>
      <w:sz w:val="20"/>
      <w:szCs w:val="20"/>
    </w:rPr>
  </w:style>
  <w:style w:type="character" w:styleId="FootnoteReference">
    <w:name w:val="footnote reference"/>
    <w:basedOn w:val="DefaultParagraphFont"/>
    <w:uiPriority w:val="99"/>
    <w:semiHidden/>
    <w:unhideWhenUsed/>
    <w:rsid w:val="00747756"/>
    <w:rPr>
      <w:vertAlign w:val="superscript"/>
    </w:rPr>
  </w:style>
  <w:style w:type="paragraph" w:styleId="NormalWeb">
    <w:name w:val="Normal (Web)"/>
    <w:basedOn w:val="Normal"/>
    <w:uiPriority w:val="99"/>
    <w:semiHidden/>
    <w:unhideWhenUsed/>
    <w:rsid w:val="008F3BAC"/>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8F3B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7058">
      <w:bodyDiv w:val="1"/>
      <w:marLeft w:val="0"/>
      <w:marRight w:val="0"/>
      <w:marTop w:val="0"/>
      <w:marBottom w:val="0"/>
      <w:divBdr>
        <w:top w:val="none" w:sz="0" w:space="0" w:color="auto"/>
        <w:left w:val="none" w:sz="0" w:space="0" w:color="auto"/>
        <w:bottom w:val="none" w:sz="0" w:space="0" w:color="auto"/>
        <w:right w:val="none" w:sz="0" w:space="0" w:color="auto"/>
      </w:divBdr>
    </w:div>
    <w:div w:id="191523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11AD54E-F039-4023-AD71-0695E6D1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2022-01-29T18:44:00Z</dcterms:created>
  <dcterms:modified xsi:type="dcterms:W3CDTF">2022-01-29T19:52:00Z</dcterms:modified>
</cp:coreProperties>
</file>