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78B17" w14:textId="77777777" w:rsidR="00590B01" w:rsidRDefault="00590B01" w:rsidP="00590B01">
      <w:pPr>
        <w:pStyle w:val="NormalWeb"/>
        <w:spacing w:before="0" w:beforeAutospacing="0" w:after="240" w:afterAutospacing="0"/>
        <w:rPr>
          <w:color w:val="0E101A"/>
        </w:rPr>
      </w:pPr>
      <w:r>
        <w:rPr>
          <w:rStyle w:val="Emphasis"/>
          <w:b/>
          <w:bCs/>
          <w:color w:val="0E101A"/>
        </w:rPr>
        <w:t>Reflect on what it means to equip families to disciple their children.</w:t>
      </w:r>
    </w:p>
    <w:p w14:paraId="3CE65648" w14:textId="43D24569" w:rsidR="00590B01" w:rsidRDefault="00590B01" w:rsidP="00590B01">
      <w:pPr>
        <w:pStyle w:val="NormalWeb"/>
        <w:spacing w:before="0" w:beforeAutospacing="0" w:after="240" w:afterAutospacing="0"/>
        <w:rPr>
          <w:color w:val="0E101A"/>
        </w:rPr>
      </w:pPr>
      <w:r>
        <w:rPr>
          <w:color w:val="0E101A"/>
        </w:rPr>
        <w:t>Statistics show that whereas youth ministers spend about 40 hours per year with youths, parents spend about 3000 hours.</w:t>
      </w:r>
      <w:r>
        <w:rPr>
          <w:rStyle w:val="FootnoteReference"/>
        </w:rPr>
        <w:footnoteReference w:id="1"/>
      </w:r>
      <w:r>
        <w:rPr>
          <w:color w:val="0E101A"/>
        </w:rPr>
        <w:t> Sadly, despite the humongous time parents spend with their children, only 5% have faith talks with their children.</w:t>
      </w:r>
      <w:r>
        <w:rPr>
          <w:rStyle w:val="FootnoteReference"/>
        </w:rPr>
        <w:footnoteReference w:id="2"/>
      </w:r>
      <w:r>
        <w:rPr>
          <w:color w:val="0E101A"/>
        </w:rPr>
        <w:t> </w:t>
      </w:r>
      <w:r>
        <w:rPr>
          <w:color w:val="0E101A"/>
        </w:rPr>
        <w:t>I</w:t>
      </w:r>
      <w:r>
        <w:rPr>
          <w:color w:val="0E101A"/>
        </w:rPr>
        <w:t xml:space="preserve">n other </w:t>
      </w:r>
      <w:r>
        <w:rPr>
          <w:color w:val="0E101A"/>
        </w:rPr>
        <w:t>words, there</w:t>
      </w:r>
      <w:r>
        <w:rPr>
          <w:color w:val="0E101A"/>
        </w:rPr>
        <w:t xml:space="preserve"> is a significant </w:t>
      </w:r>
      <w:r>
        <w:rPr>
          <w:color w:val="0E101A"/>
        </w:rPr>
        <w:t xml:space="preserve">untapped </w:t>
      </w:r>
      <w:r>
        <w:rPr>
          <w:color w:val="0E101A"/>
        </w:rPr>
        <w:t>potential. In my humble view, since parents spend more time with children than ministers, parents must then be held more accountable for the task of discipling their children. In a true sense, they are the primary disciple-makers. As such, they are to be supported but never to be replaced.</w:t>
      </w:r>
      <w:r>
        <w:rPr>
          <w:rStyle w:val="FootnoteReference"/>
        </w:rPr>
        <w:footnoteReference w:id="3"/>
      </w:r>
      <w:r>
        <w:rPr>
          <w:color w:val="0E101A"/>
        </w:rPr>
        <w:t>  Besides, it means that since only less than 5% are active in communicating their faith, then the church has an enviable opportunity to help the majority consider discipling their children. Equipping them means exposing them to the vision of Jesus Christ to see young people taught the word of God. Also, it means constantly acknowledging the role of parents as disciple-making partners in their children’s lives.</w:t>
      </w:r>
      <w:r>
        <w:rPr>
          <w:rStyle w:val="FootnoteReference"/>
        </w:rPr>
        <w:footnoteReference w:id="4"/>
      </w:r>
      <w:r>
        <w:rPr>
          <w:color w:val="0E101A"/>
        </w:rPr>
        <w:t> Finally, equipping families means preparing families for faith walks. Jones says that though we cannot plan or program faith talks, still we can prepare parents to take advantage of opportunities when they do happen.</w:t>
      </w:r>
      <w:hyperlink w:anchor="_ftn5" w:tgtFrame="_blank" w:history="1">
        <w:r>
          <w:rPr>
            <w:rStyle w:val="FootnoteReference"/>
          </w:rPr>
          <w:footnoteReference w:id="5"/>
        </w:r>
        <w:r>
          <w:rPr>
            <w:rStyle w:val="Hyperlink"/>
            <w:color w:val="4A6EE0"/>
          </w:rPr>
          <w:t xml:space="preserve"> </w:t>
        </w:r>
      </w:hyperlink>
    </w:p>
    <w:p w14:paraId="6B88D87A" w14:textId="77777777" w:rsidR="00590B01" w:rsidRDefault="00590B01" w:rsidP="00590B01">
      <w:pPr>
        <w:pStyle w:val="NormalWeb"/>
        <w:spacing w:before="0" w:beforeAutospacing="0" w:after="240" w:afterAutospacing="0"/>
        <w:rPr>
          <w:color w:val="0E101A"/>
        </w:rPr>
      </w:pPr>
      <w:r>
        <w:rPr>
          <w:rStyle w:val="Emphasis"/>
          <w:b/>
          <w:bCs/>
          <w:color w:val="0E101A"/>
        </w:rPr>
        <w:t>In reviewing Jones' Foundation 5, pick a couple of ways we as leaders can help equip the parents of teens in our churches.</w:t>
      </w:r>
    </w:p>
    <w:p w14:paraId="7BE5B5BB" w14:textId="561D99AE" w:rsidR="00590B01" w:rsidRDefault="00590B01" w:rsidP="00590B01">
      <w:pPr>
        <w:pStyle w:val="NormalWeb"/>
        <w:spacing w:before="0" w:beforeAutospacing="0" w:after="240" w:afterAutospacing="0"/>
        <w:rPr>
          <w:color w:val="0E101A"/>
        </w:rPr>
      </w:pPr>
      <w:r>
        <w:rPr>
          <w:color w:val="0E101A"/>
        </w:rPr>
        <w:t xml:space="preserve">Timothy P. Jones’ Foundation 5 mentions many ways that leaders can help equip the parents of teens in our churches. One of the ways is to bring generations back together. Based on the </w:t>
      </w:r>
      <w:r w:rsidR="002F278E">
        <w:rPr>
          <w:color w:val="0E101A"/>
        </w:rPr>
        <w:t>recent trends</w:t>
      </w:r>
      <w:r>
        <w:rPr>
          <w:color w:val="0E101A"/>
        </w:rPr>
        <w:t xml:space="preserve"> in many churches, Jones feels </w:t>
      </w:r>
      <w:r w:rsidR="002F278E">
        <w:rPr>
          <w:color w:val="0E101A"/>
        </w:rPr>
        <w:t>segmentation</w:t>
      </w:r>
      <w:r>
        <w:rPr>
          <w:color w:val="0E101A"/>
        </w:rPr>
        <w:t xml:space="preserve"> denies youths the opportunity to learn from parents as they no longer fellowship with them. Jones observes, “All of this segmentation might be acceptable if it weren’t for a single critical snag: Social or generational similarities are not what define Christian fellowship.”</w:t>
      </w:r>
      <w:r>
        <w:rPr>
          <w:rStyle w:val="FootnoteReference"/>
        </w:rPr>
        <w:footnoteReference w:id="6"/>
      </w:r>
      <w:r>
        <w:rPr>
          <w:color w:val="0E101A"/>
        </w:rPr>
        <w:t xml:space="preserve"> Church leaders should bring parents and teens together. By bringing them together, they will create a conducive environment of learning from each other. Parents would learn what </w:t>
      </w:r>
      <w:proofErr w:type="gramStart"/>
      <w:r>
        <w:rPr>
          <w:color w:val="0E101A"/>
        </w:rPr>
        <w:t>interests</w:t>
      </w:r>
      <w:proofErr w:type="gramEnd"/>
      <w:r>
        <w:rPr>
          <w:color w:val="0E101A"/>
        </w:rPr>
        <w:t xml:space="preserve"> teens. Similarly, teens will learn from their parents their faith and convictions.</w:t>
      </w:r>
    </w:p>
    <w:p w14:paraId="6B996971" w14:textId="255CB102" w:rsidR="009F0704" w:rsidRPr="00590B01" w:rsidRDefault="00590B01" w:rsidP="00590B01">
      <w:pPr>
        <w:pStyle w:val="NormalWeb"/>
        <w:spacing w:before="0" w:beforeAutospacing="0" w:after="240" w:afterAutospacing="0"/>
        <w:rPr>
          <w:color w:val="0E101A"/>
        </w:rPr>
      </w:pPr>
      <w:r>
        <w:rPr>
          <w:color w:val="0E101A"/>
        </w:rPr>
        <w:t xml:space="preserve">Another way we can help equip the parents of teens in our churches is by discipling parents. Parents cannot be disciple-makers before they are discipled. Therefore, it is paramount that leaders draw them to the Lord, teach them the word of God and finally unleash them to serve. We see this model with Jesus himself. Before he sent out his disciples, he called them to be with </w:t>
      </w:r>
      <w:r>
        <w:rPr>
          <w:color w:val="0E101A"/>
        </w:rPr>
        <w:lastRenderedPageBreak/>
        <w:t>him. Mark 3:14 says, “He appointed twelve that they might be with him and that he might send them out to preach.”</w:t>
      </w:r>
      <w:r>
        <w:rPr>
          <w:rStyle w:val="FootnoteReference"/>
          <w:rFonts w:ascii="Roboto" w:hAnsi="Roboto"/>
          <w:color w:val="001320"/>
          <w:shd w:val="clear" w:color="auto" w:fill="FFFFFF"/>
        </w:rPr>
        <w:footnoteReference w:id="7"/>
      </w:r>
    </w:p>
    <w:sectPr w:rsidR="009F0704" w:rsidRPr="00590B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85E21" w14:textId="77777777" w:rsidR="006E14ED" w:rsidRDefault="006E14ED" w:rsidP="008607B5">
      <w:pPr>
        <w:spacing w:after="0" w:line="240" w:lineRule="auto"/>
      </w:pPr>
      <w:r>
        <w:separator/>
      </w:r>
    </w:p>
  </w:endnote>
  <w:endnote w:type="continuationSeparator" w:id="0">
    <w:p w14:paraId="31B0E783" w14:textId="77777777" w:rsidR="006E14ED" w:rsidRDefault="006E14ED" w:rsidP="00860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60896" w14:textId="77777777" w:rsidR="006E14ED" w:rsidRDefault="006E14ED" w:rsidP="008607B5">
      <w:pPr>
        <w:spacing w:after="0" w:line="240" w:lineRule="auto"/>
      </w:pPr>
      <w:r>
        <w:separator/>
      </w:r>
    </w:p>
  </w:footnote>
  <w:footnote w:type="continuationSeparator" w:id="0">
    <w:p w14:paraId="79747870" w14:textId="77777777" w:rsidR="006E14ED" w:rsidRDefault="006E14ED" w:rsidP="008607B5">
      <w:pPr>
        <w:spacing w:after="0" w:line="240" w:lineRule="auto"/>
      </w:pPr>
      <w:r>
        <w:continuationSeparator/>
      </w:r>
    </w:p>
  </w:footnote>
  <w:footnote w:id="1">
    <w:p w14:paraId="4F864C7A" w14:textId="77777777" w:rsidR="00590B01" w:rsidRPr="009F0704" w:rsidRDefault="00590B01" w:rsidP="00590B01">
      <w:pPr>
        <w:pStyle w:val="FootnoteText"/>
        <w:spacing w:after="240"/>
        <w:ind w:firstLine="720"/>
        <w:rPr>
          <w:rFonts w:asciiTheme="majorBidi" w:hAnsiTheme="majorBidi" w:cstheme="majorBidi"/>
        </w:rPr>
      </w:pPr>
      <w:r w:rsidRPr="009F0704">
        <w:rPr>
          <w:rStyle w:val="FootnoteReference"/>
          <w:rFonts w:asciiTheme="majorBidi" w:hAnsiTheme="majorBidi" w:cstheme="majorBidi"/>
        </w:rPr>
        <w:footnoteRef/>
      </w:r>
      <w:r w:rsidRPr="009F0704">
        <w:rPr>
          <w:rFonts w:asciiTheme="majorBidi" w:hAnsiTheme="majorBidi" w:cstheme="majorBidi"/>
        </w:rPr>
        <w:t xml:space="preserve"> Jeremy Rader, “Essentials of Middle School Ministry” (Course Video on YOUT 510 at Liberty University, Lynchburg, VA, Feb 22, 2022).</w:t>
      </w:r>
    </w:p>
  </w:footnote>
  <w:footnote w:id="2">
    <w:p w14:paraId="4AB57693" w14:textId="77777777" w:rsidR="00590B01" w:rsidRPr="009F0704" w:rsidRDefault="00590B01" w:rsidP="00590B01">
      <w:pPr>
        <w:pStyle w:val="FootnoteText"/>
        <w:spacing w:after="240"/>
        <w:ind w:firstLine="720"/>
        <w:rPr>
          <w:rFonts w:asciiTheme="majorBidi" w:hAnsiTheme="majorBidi" w:cstheme="majorBidi"/>
        </w:rPr>
      </w:pPr>
      <w:r w:rsidRPr="009F0704">
        <w:rPr>
          <w:rStyle w:val="FootnoteReference"/>
          <w:rFonts w:asciiTheme="majorBidi" w:hAnsiTheme="majorBidi" w:cstheme="majorBidi"/>
        </w:rPr>
        <w:footnoteRef/>
      </w:r>
      <w:r w:rsidRPr="009F0704">
        <w:rPr>
          <w:rFonts w:asciiTheme="majorBidi" w:hAnsiTheme="majorBidi" w:cstheme="majorBidi"/>
        </w:rPr>
        <w:t xml:space="preserve"> Ibid.</w:t>
      </w:r>
    </w:p>
  </w:footnote>
  <w:footnote w:id="3">
    <w:p w14:paraId="38F792FE" w14:textId="77777777" w:rsidR="00590B01" w:rsidRPr="009F0704" w:rsidRDefault="00590B01" w:rsidP="00590B01">
      <w:pPr>
        <w:pStyle w:val="FootnoteText"/>
        <w:spacing w:after="240"/>
        <w:ind w:firstLine="720"/>
        <w:rPr>
          <w:rFonts w:asciiTheme="majorBidi" w:hAnsiTheme="majorBidi" w:cstheme="majorBidi"/>
        </w:rPr>
      </w:pPr>
      <w:r w:rsidRPr="009F0704">
        <w:rPr>
          <w:rStyle w:val="FootnoteReference"/>
          <w:rFonts w:asciiTheme="majorBidi" w:hAnsiTheme="majorBidi" w:cstheme="majorBidi"/>
        </w:rPr>
        <w:footnoteRef/>
      </w:r>
      <w:r w:rsidRPr="009F0704">
        <w:rPr>
          <w:rFonts w:asciiTheme="majorBidi" w:hAnsiTheme="majorBidi" w:cstheme="majorBidi"/>
        </w:rPr>
        <w:t xml:space="preserve"> Timothy Paul Jones, </w:t>
      </w:r>
      <w:r w:rsidRPr="009F0704">
        <w:rPr>
          <w:rFonts w:asciiTheme="majorBidi" w:hAnsiTheme="majorBidi" w:cstheme="majorBidi"/>
          <w:i/>
          <w:iCs/>
        </w:rPr>
        <w:t>Family Ministry Field Guide: How Your Church Can Equip Parents to Make Disciples</w:t>
      </w:r>
      <w:r w:rsidRPr="009F0704">
        <w:rPr>
          <w:rFonts w:asciiTheme="majorBidi" w:hAnsiTheme="majorBidi" w:cstheme="majorBidi"/>
        </w:rPr>
        <w:t xml:space="preserve"> (Indianapolis, IN: Wesleyan Publishing House, 2011), 176.</w:t>
      </w:r>
    </w:p>
  </w:footnote>
  <w:footnote w:id="4">
    <w:p w14:paraId="505FC5E4" w14:textId="77777777" w:rsidR="00590B01" w:rsidRPr="009F0704" w:rsidRDefault="00590B01" w:rsidP="00590B01">
      <w:pPr>
        <w:pStyle w:val="FootnoteText"/>
        <w:spacing w:after="240"/>
        <w:ind w:firstLine="720"/>
        <w:rPr>
          <w:rFonts w:asciiTheme="majorBidi" w:hAnsiTheme="majorBidi" w:cstheme="majorBidi"/>
        </w:rPr>
      </w:pPr>
      <w:r w:rsidRPr="009F0704">
        <w:rPr>
          <w:rStyle w:val="FootnoteReference"/>
          <w:rFonts w:asciiTheme="majorBidi" w:hAnsiTheme="majorBidi" w:cstheme="majorBidi"/>
        </w:rPr>
        <w:footnoteRef/>
      </w:r>
      <w:r w:rsidRPr="009F0704">
        <w:rPr>
          <w:rFonts w:asciiTheme="majorBidi" w:hAnsiTheme="majorBidi" w:cstheme="majorBidi"/>
        </w:rPr>
        <w:t xml:space="preserve"> Ibid., 172.</w:t>
      </w:r>
    </w:p>
  </w:footnote>
  <w:footnote w:id="5">
    <w:p w14:paraId="70A0AE12" w14:textId="77777777" w:rsidR="00590B01" w:rsidRPr="009F0704" w:rsidRDefault="00590B01" w:rsidP="00590B01">
      <w:pPr>
        <w:pStyle w:val="FootnoteText"/>
        <w:spacing w:after="240"/>
        <w:ind w:firstLine="720"/>
        <w:rPr>
          <w:rFonts w:asciiTheme="majorBidi" w:hAnsiTheme="majorBidi" w:cstheme="majorBidi"/>
        </w:rPr>
      </w:pPr>
      <w:r w:rsidRPr="009F0704">
        <w:rPr>
          <w:rStyle w:val="FootnoteReference"/>
          <w:rFonts w:asciiTheme="majorBidi" w:hAnsiTheme="majorBidi" w:cstheme="majorBidi"/>
        </w:rPr>
        <w:footnoteRef/>
      </w:r>
      <w:r w:rsidRPr="009F0704">
        <w:rPr>
          <w:rFonts w:asciiTheme="majorBidi" w:hAnsiTheme="majorBidi" w:cstheme="majorBidi"/>
        </w:rPr>
        <w:t xml:space="preserve"> Ibid., 162.</w:t>
      </w:r>
    </w:p>
  </w:footnote>
  <w:footnote w:id="6">
    <w:p w14:paraId="334A897D" w14:textId="77777777" w:rsidR="00590B01" w:rsidRPr="009F0704" w:rsidRDefault="00590B01" w:rsidP="00590B01">
      <w:pPr>
        <w:pStyle w:val="FootnoteText"/>
        <w:spacing w:after="240"/>
        <w:ind w:firstLine="720"/>
        <w:rPr>
          <w:rFonts w:asciiTheme="majorBidi" w:hAnsiTheme="majorBidi" w:cstheme="majorBidi"/>
        </w:rPr>
      </w:pPr>
      <w:r w:rsidRPr="009F0704">
        <w:rPr>
          <w:rStyle w:val="FootnoteReference"/>
          <w:rFonts w:asciiTheme="majorBidi" w:hAnsiTheme="majorBidi" w:cstheme="majorBidi"/>
        </w:rPr>
        <w:footnoteRef/>
      </w:r>
      <w:r w:rsidRPr="009F0704">
        <w:rPr>
          <w:rFonts w:asciiTheme="majorBidi" w:hAnsiTheme="majorBidi" w:cstheme="majorBidi"/>
        </w:rPr>
        <w:t xml:space="preserve"> Ibid., 129.</w:t>
      </w:r>
    </w:p>
  </w:footnote>
  <w:footnote w:id="7">
    <w:p w14:paraId="2935182A" w14:textId="77777777" w:rsidR="00590B01" w:rsidRDefault="00590B01" w:rsidP="00590B01">
      <w:pPr>
        <w:pStyle w:val="FootnoteText"/>
        <w:ind w:firstLine="720"/>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p w14:paraId="74ECC245" w14:textId="77777777" w:rsidR="00590B01" w:rsidRDefault="00590B01" w:rsidP="00590B0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95BDE"/>
    <w:multiLevelType w:val="multilevel"/>
    <w:tmpl w:val="456C8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7B5"/>
    <w:rsid w:val="00267704"/>
    <w:rsid w:val="002D098E"/>
    <w:rsid w:val="002F278E"/>
    <w:rsid w:val="003C1FE0"/>
    <w:rsid w:val="00590B01"/>
    <w:rsid w:val="006E14ED"/>
    <w:rsid w:val="008607B5"/>
    <w:rsid w:val="008F6C08"/>
    <w:rsid w:val="00971120"/>
    <w:rsid w:val="009F0704"/>
    <w:rsid w:val="00A44192"/>
    <w:rsid w:val="00B27061"/>
    <w:rsid w:val="00C73DEA"/>
    <w:rsid w:val="00D87238"/>
    <w:rsid w:val="00DF6BE2"/>
    <w:rsid w:val="00E436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CF258"/>
  <w15:chartTrackingRefBased/>
  <w15:docId w15:val="{41C503E9-86DA-4B2D-930E-108CCE28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607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07B5"/>
    <w:rPr>
      <w:sz w:val="20"/>
      <w:szCs w:val="20"/>
    </w:rPr>
  </w:style>
  <w:style w:type="character" w:styleId="FootnoteReference">
    <w:name w:val="footnote reference"/>
    <w:basedOn w:val="DefaultParagraphFont"/>
    <w:uiPriority w:val="99"/>
    <w:semiHidden/>
    <w:unhideWhenUsed/>
    <w:rsid w:val="008607B5"/>
    <w:rPr>
      <w:vertAlign w:val="superscript"/>
    </w:rPr>
  </w:style>
  <w:style w:type="character" w:styleId="Hyperlink">
    <w:name w:val="Hyperlink"/>
    <w:basedOn w:val="DefaultParagraphFont"/>
    <w:uiPriority w:val="99"/>
    <w:semiHidden/>
    <w:unhideWhenUsed/>
    <w:rsid w:val="00E4365D"/>
    <w:rPr>
      <w:color w:val="0000FF"/>
      <w:u w:val="single"/>
    </w:rPr>
  </w:style>
  <w:style w:type="paragraph" w:styleId="NormalWeb">
    <w:name w:val="Normal (Web)"/>
    <w:basedOn w:val="Normal"/>
    <w:uiPriority w:val="99"/>
    <w:unhideWhenUsed/>
    <w:rsid w:val="00590B0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590B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281584">
      <w:bodyDiv w:val="1"/>
      <w:marLeft w:val="0"/>
      <w:marRight w:val="0"/>
      <w:marTop w:val="0"/>
      <w:marBottom w:val="0"/>
      <w:divBdr>
        <w:top w:val="none" w:sz="0" w:space="0" w:color="auto"/>
        <w:left w:val="none" w:sz="0" w:space="0" w:color="auto"/>
        <w:bottom w:val="none" w:sz="0" w:space="0" w:color="auto"/>
        <w:right w:val="none" w:sz="0" w:space="0" w:color="auto"/>
      </w:divBdr>
    </w:div>
    <w:div w:id="1509561589">
      <w:bodyDiv w:val="1"/>
      <w:marLeft w:val="0"/>
      <w:marRight w:val="0"/>
      <w:marTop w:val="0"/>
      <w:marBottom w:val="0"/>
      <w:divBdr>
        <w:top w:val="none" w:sz="0" w:space="0" w:color="auto"/>
        <w:left w:val="none" w:sz="0" w:space="0" w:color="auto"/>
        <w:bottom w:val="none" w:sz="0" w:space="0" w:color="auto"/>
        <w:right w:val="none" w:sz="0" w:space="0" w:color="auto"/>
      </w:divBdr>
      <w:divsChild>
        <w:div w:id="1112237753">
          <w:marLeft w:val="0"/>
          <w:marRight w:val="0"/>
          <w:marTop w:val="0"/>
          <w:marBottom w:val="0"/>
          <w:divBdr>
            <w:top w:val="none" w:sz="0" w:space="0" w:color="auto"/>
            <w:left w:val="none" w:sz="0" w:space="0" w:color="auto"/>
            <w:bottom w:val="none" w:sz="0" w:space="0" w:color="auto"/>
            <w:right w:val="none" w:sz="0" w:space="0" w:color="auto"/>
          </w:divBdr>
        </w:div>
        <w:div w:id="1603491214">
          <w:marLeft w:val="0"/>
          <w:marRight w:val="0"/>
          <w:marTop w:val="0"/>
          <w:marBottom w:val="0"/>
          <w:divBdr>
            <w:top w:val="none" w:sz="0" w:space="0" w:color="auto"/>
            <w:left w:val="none" w:sz="0" w:space="0" w:color="auto"/>
            <w:bottom w:val="none" w:sz="0" w:space="0" w:color="auto"/>
            <w:right w:val="none" w:sz="0" w:space="0" w:color="auto"/>
          </w:divBdr>
        </w:div>
      </w:divsChild>
    </w:div>
    <w:div w:id="155230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899A3FD-EF03-4A80-B0EE-9828E2CC8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2022-02-22T21:13:00Z</dcterms:created>
  <dcterms:modified xsi:type="dcterms:W3CDTF">2022-02-23T19:10:00Z</dcterms:modified>
</cp:coreProperties>
</file>