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5432"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LIBERTY UNIVERSITY</w:t>
      </w:r>
    </w:p>
    <w:p w14:paraId="73E3CE5D"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SCHOOL OF DIVINITY</w:t>
      </w:r>
    </w:p>
    <w:p w14:paraId="0570BB94" w14:textId="77777777" w:rsidR="00B92941" w:rsidRPr="0007715B" w:rsidRDefault="00B92941" w:rsidP="00B92941">
      <w:pPr>
        <w:jc w:val="center"/>
        <w:rPr>
          <w:rFonts w:asciiTheme="majorBidi" w:hAnsiTheme="majorBidi" w:cstheme="majorBidi"/>
          <w:sz w:val="24"/>
          <w:szCs w:val="24"/>
        </w:rPr>
      </w:pPr>
    </w:p>
    <w:p w14:paraId="50D8BE8F" w14:textId="77777777" w:rsidR="00B92941" w:rsidRPr="0007715B" w:rsidRDefault="00B92941" w:rsidP="00B92941">
      <w:pPr>
        <w:jc w:val="center"/>
        <w:rPr>
          <w:rFonts w:asciiTheme="majorBidi" w:hAnsiTheme="majorBidi" w:cstheme="majorBidi"/>
          <w:sz w:val="24"/>
          <w:szCs w:val="24"/>
        </w:rPr>
      </w:pPr>
    </w:p>
    <w:p w14:paraId="26134AB8" w14:textId="77777777" w:rsidR="00B92941" w:rsidRPr="0007715B" w:rsidRDefault="00B92941" w:rsidP="00B92941">
      <w:pPr>
        <w:jc w:val="center"/>
        <w:rPr>
          <w:rFonts w:asciiTheme="majorBidi" w:hAnsiTheme="majorBidi" w:cstheme="majorBidi"/>
          <w:sz w:val="24"/>
          <w:szCs w:val="24"/>
        </w:rPr>
      </w:pPr>
    </w:p>
    <w:p w14:paraId="4D26355B" w14:textId="77777777" w:rsidR="00B92941" w:rsidRPr="0007715B" w:rsidRDefault="00B92941" w:rsidP="00B92941">
      <w:pPr>
        <w:jc w:val="center"/>
        <w:rPr>
          <w:rFonts w:asciiTheme="majorBidi" w:hAnsiTheme="majorBidi" w:cstheme="majorBidi"/>
          <w:sz w:val="24"/>
          <w:szCs w:val="24"/>
        </w:rPr>
      </w:pPr>
    </w:p>
    <w:p w14:paraId="4DD9CCF5" w14:textId="77777777" w:rsidR="00B92941" w:rsidRPr="0007715B" w:rsidRDefault="00B92941" w:rsidP="00B92941">
      <w:pPr>
        <w:jc w:val="center"/>
        <w:rPr>
          <w:rFonts w:asciiTheme="majorBidi" w:hAnsiTheme="majorBidi" w:cstheme="majorBidi"/>
          <w:sz w:val="24"/>
          <w:szCs w:val="24"/>
        </w:rPr>
      </w:pPr>
    </w:p>
    <w:p w14:paraId="3798B83C" w14:textId="77777777" w:rsidR="00B92941" w:rsidRPr="0007715B" w:rsidRDefault="00B92941" w:rsidP="00B92941">
      <w:pPr>
        <w:jc w:val="center"/>
        <w:rPr>
          <w:rFonts w:asciiTheme="majorBidi" w:hAnsiTheme="majorBidi" w:cstheme="majorBidi"/>
          <w:sz w:val="24"/>
          <w:szCs w:val="24"/>
        </w:rPr>
      </w:pPr>
    </w:p>
    <w:p w14:paraId="78E0987B" w14:textId="77777777" w:rsidR="00B92941" w:rsidRPr="0007715B" w:rsidRDefault="00B92941" w:rsidP="00B92941">
      <w:pPr>
        <w:jc w:val="center"/>
        <w:rPr>
          <w:rFonts w:asciiTheme="majorBidi" w:hAnsiTheme="majorBidi" w:cstheme="majorBidi"/>
          <w:sz w:val="24"/>
          <w:szCs w:val="24"/>
        </w:rPr>
      </w:pPr>
    </w:p>
    <w:p w14:paraId="5B4699D9" w14:textId="77777777" w:rsidR="00B92941" w:rsidRPr="0007715B" w:rsidRDefault="00B92941" w:rsidP="00B92941">
      <w:pPr>
        <w:jc w:val="center"/>
        <w:rPr>
          <w:rFonts w:asciiTheme="majorBidi" w:hAnsiTheme="majorBidi" w:cstheme="majorBidi"/>
          <w:sz w:val="24"/>
          <w:szCs w:val="24"/>
        </w:rPr>
      </w:pPr>
    </w:p>
    <w:p w14:paraId="3E88FAB7" w14:textId="77777777" w:rsidR="00B92941" w:rsidRPr="0007715B" w:rsidRDefault="00B92941" w:rsidP="00B92941">
      <w:pPr>
        <w:jc w:val="center"/>
        <w:rPr>
          <w:rFonts w:asciiTheme="majorBidi" w:hAnsiTheme="majorBidi" w:cstheme="majorBidi"/>
          <w:sz w:val="24"/>
          <w:szCs w:val="24"/>
        </w:rPr>
      </w:pPr>
    </w:p>
    <w:p w14:paraId="28071300" w14:textId="0AAAFD38" w:rsidR="00B92941" w:rsidRPr="0007715B" w:rsidRDefault="00912D9C" w:rsidP="00B92941">
      <w:pPr>
        <w:jc w:val="center"/>
        <w:rPr>
          <w:rFonts w:asciiTheme="majorBidi" w:hAnsiTheme="majorBidi" w:cstheme="majorBidi"/>
          <w:i/>
          <w:sz w:val="24"/>
          <w:szCs w:val="24"/>
        </w:rPr>
      </w:pPr>
      <w:r w:rsidRPr="0007715B">
        <w:rPr>
          <w:rFonts w:asciiTheme="majorBidi" w:hAnsiTheme="majorBidi" w:cstheme="majorBidi"/>
          <w:i/>
          <w:sz w:val="24"/>
          <w:szCs w:val="24"/>
        </w:rPr>
        <w:t>Student Ministry Essentials: Reaching. Leading. Nurturing</w:t>
      </w:r>
    </w:p>
    <w:p w14:paraId="3270BCA5"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Book Critique</w:t>
      </w:r>
    </w:p>
    <w:p w14:paraId="2A01D105" w14:textId="77777777" w:rsidR="00B92941" w:rsidRPr="0007715B" w:rsidRDefault="00B92941" w:rsidP="00B92941">
      <w:pPr>
        <w:jc w:val="center"/>
        <w:rPr>
          <w:rFonts w:asciiTheme="majorBidi" w:hAnsiTheme="majorBidi" w:cstheme="majorBidi"/>
          <w:sz w:val="24"/>
          <w:szCs w:val="24"/>
        </w:rPr>
      </w:pPr>
    </w:p>
    <w:p w14:paraId="22BC86CF" w14:textId="77777777" w:rsidR="00B92941" w:rsidRPr="0007715B" w:rsidRDefault="00B92941" w:rsidP="00B92941">
      <w:pPr>
        <w:jc w:val="center"/>
        <w:rPr>
          <w:rFonts w:asciiTheme="majorBidi" w:hAnsiTheme="majorBidi" w:cstheme="majorBidi"/>
          <w:sz w:val="24"/>
          <w:szCs w:val="24"/>
        </w:rPr>
      </w:pPr>
    </w:p>
    <w:p w14:paraId="358C6C72" w14:textId="77777777" w:rsidR="00B92941" w:rsidRPr="0007715B" w:rsidRDefault="00B92941" w:rsidP="00B92941">
      <w:pPr>
        <w:jc w:val="center"/>
        <w:rPr>
          <w:rFonts w:asciiTheme="majorBidi" w:hAnsiTheme="majorBidi" w:cstheme="majorBidi"/>
          <w:sz w:val="24"/>
          <w:szCs w:val="24"/>
        </w:rPr>
      </w:pPr>
    </w:p>
    <w:p w14:paraId="6729228F" w14:textId="77777777" w:rsidR="00B92941" w:rsidRPr="0007715B" w:rsidRDefault="00B92941" w:rsidP="00B92941">
      <w:pPr>
        <w:jc w:val="center"/>
        <w:rPr>
          <w:rFonts w:asciiTheme="majorBidi" w:hAnsiTheme="majorBidi" w:cstheme="majorBidi"/>
          <w:sz w:val="24"/>
          <w:szCs w:val="24"/>
        </w:rPr>
      </w:pPr>
    </w:p>
    <w:p w14:paraId="301FBD4A" w14:textId="77777777" w:rsidR="00B92941" w:rsidRPr="0007715B" w:rsidRDefault="00B92941" w:rsidP="00B92941">
      <w:pPr>
        <w:jc w:val="center"/>
        <w:rPr>
          <w:rFonts w:asciiTheme="majorBidi" w:hAnsiTheme="majorBidi" w:cstheme="majorBidi"/>
          <w:sz w:val="24"/>
          <w:szCs w:val="24"/>
        </w:rPr>
      </w:pPr>
    </w:p>
    <w:p w14:paraId="4CAD8497" w14:textId="77777777" w:rsidR="00B92941" w:rsidRPr="0007715B" w:rsidRDefault="00B92941" w:rsidP="00B92941">
      <w:pPr>
        <w:jc w:val="center"/>
        <w:rPr>
          <w:rFonts w:asciiTheme="majorBidi" w:hAnsiTheme="majorBidi" w:cstheme="majorBidi"/>
          <w:sz w:val="24"/>
          <w:szCs w:val="24"/>
        </w:rPr>
      </w:pPr>
    </w:p>
    <w:p w14:paraId="37C48459" w14:textId="77777777" w:rsidR="00B92941" w:rsidRPr="0007715B" w:rsidRDefault="00B92941" w:rsidP="00B92941">
      <w:pPr>
        <w:jc w:val="center"/>
        <w:rPr>
          <w:rFonts w:asciiTheme="majorBidi" w:hAnsiTheme="majorBidi" w:cstheme="majorBidi"/>
          <w:sz w:val="24"/>
          <w:szCs w:val="24"/>
        </w:rPr>
      </w:pPr>
    </w:p>
    <w:p w14:paraId="09162EF7" w14:textId="060F65FE"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 xml:space="preserve">Submitted to Dr. </w:t>
      </w:r>
      <w:r w:rsidR="00912D9C" w:rsidRPr="0007715B">
        <w:rPr>
          <w:rFonts w:asciiTheme="majorBidi" w:hAnsiTheme="majorBidi" w:cstheme="majorBidi"/>
          <w:sz w:val="24"/>
          <w:szCs w:val="24"/>
        </w:rPr>
        <w:t>Stephen Vandegriff</w:t>
      </w:r>
      <w:r w:rsidRPr="0007715B">
        <w:rPr>
          <w:rFonts w:asciiTheme="majorBidi" w:hAnsiTheme="majorBidi" w:cstheme="majorBidi"/>
          <w:sz w:val="24"/>
          <w:szCs w:val="24"/>
        </w:rPr>
        <w:t>, in partial fulfillment</w:t>
      </w:r>
    </w:p>
    <w:p w14:paraId="33146B09"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of the requirements of the course,</w:t>
      </w:r>
    </w:p>
    <w:p w14:paraId="315AFFAD" w14:textId="77777777" w:rsidR="00B92941" w:rsidRPr="0007715B" w:rsidRDefault="00B92941" w:rsidP="00B92941">
      <w:pPr>
        <w:jc w:val="center"/>
        <w:rPr>
          <w:rFonts w:asciiTheme="majorBidi" w:hAnsiTheme="majorBidi" w:cstheme="majorBidi"/>
          <w:sz w:val="24"/>
          <w:szCs w:val="24"/>
        </w:rPr>
      </w:pPr>
    </w:p>
    <w:p w14:paraId="0B0F6DA9" w14:textId="030D1BB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 xml:space="preserve">YOUT </w:t>
      </w:r>
      <w:r w:rsidR="00912D9C" w:rsidRPr="0007715B">
        <w:rPr>
          <w:rFonts w:asciiTheme="majorBidi" w:hAnsiTheme="majorBidi" w:cstheme="majorBidi"/>
          <w:sz w:val="24"/>
          <w:szCs w:val="24"/>
        </w:rPr>
        <w:t>630-B01</w:t>
      </w:r>
    </w:p>
    <w:p w14:paraId="04D96445" w14:textId="34A662BB" w:rsidR="00B92941" w:rsidRPr="0007715B" w:rsidRDefault="00912D9C" w:rsidP="00B92941">
      <w:pPr>
        <w:jc w:val="center"/>
        <w:rPr>
          <w:rFonts w:asciiTheme="majorBidi" w:hAnsiTheme="majorBidi" w:cstheme="majorBidi"/>
          <w:sz w:val="24"/>
          <w:szCs w:val="24"/>
        </w:rPr>
      </w:pPr>
      <w:r w:rsidRPr="0007715B">
        <w:rPr>
          <w:rFonts w:asciiTheme="majorBidi" w:hAnsiTheme="majorBidi" w:cstheme="majorBidi"/>
          <w:sz w:val="24"/>
          <w:szCs w:val="24"/>
        </w:rPr>
        <w:t>Contextualization of Evangelism and Discipleship in Youth Ministry</w:t>
      </w:r>
    </w:p>
    <w:p w14:paraId="22E866C9" w14:textId="77777777" w:rsidR="00B92941" w:rsidRPr="0007715B" w:rsidRDefault="00B92941" w:rsidP="00B92941">
      <w:pPr>
        <w:jc w:val="center"/>
        <w:rPr>
          <w:rFonts w:asciiTheme="majorBidi" w:hAnsiTheme="majorBidi" w:cstheme="majorBidi"/>
          <w:sz w:val="24"/>
          <w:szCs w:val="24"/>
        </w:rPr>
      </w:pPr>
    </w:p>
    <w:p w14:paraId="48BBFDF1" w14:textId="77777777" w:rsidR="00B92941" w:rsidRPr="0007715B" w:rsidRDefault="00B92941" w:rsidP="00B92941">
      <w:pPr>
        <w:jc w:val="center"/>
        <w:rPr>
          <w:rFonts w:asciiTheme="majorBidi" w:hAnsiTheme="majorBidi" w:cstheme="majorBidi"/>
          <w:sz w:val="24"/>
          <w:szCs w:val="24"/>
        </w:rPr>
      </w:pPr>
    </w:p>
    <w:p w14:paraId="6F09E6FB" w14:textId="77777777" w:rsidR="00B92941" w:rsidRPr="0007715B" w:rsidRDefault="00B92941" w:rsidP="00B92941">
      <w:pPr>
        <w:jc w:val="center"/>
        <w:rPr>
          <w:rFonts w:asciiTheme="majorBidi" w:hAnsiTheme="majorBidi" w:cstheme="majorBidi"/>
          <w:sz w:val="24"/>
          <w:szCs w:val="24"/>
        </w:rPr>
      </w:pPr>
    </w:p>
    <w:p w14:paraId="69EF229E" w14:textId="77777777" w:rsidR="00B92941" w:rsidRPr="0007715B" w:rsidRDefault="00B92941" w:rsidP="00B92941">
      <w:pPr>
        <w:jc w:val="center"/>
        <w:rPr>
          <w:rFonts w:asciiTheme="majorBidi" w:hAnsiTheme="majorBidi" w:cstheme="majorBidi"/>
          <w:sz w:val="24"/>
          <w:szCs w:val="24"/>
        </w:rPr>
      </w:pPr>
    </w:p>
    <w:p w14:paraId="160FF5EC" w14:textId="77777777" w:rsidR="00B92941" w:rsidRPr="0007715B" w:rsidRDefault="00B92941" w:rsidP="00B92941">
      <w:pPr>
        <w:jc w:val="center"/>
        <w:rPr>
          <w:rFonts w:asciiTheme="majorBidi" w:hAnsiTheme="majorBidi" w:cstheme="majorBidi"/>
          <w:sz w:val="24"/>
          <w:szCs w:val="24"/>
        </w:rPr>
      </w:pPr>
    </w:p>
    <w:p w14:paraId="7D5A0F22" w14:textId="77777777" w:rsidR="00B92941" w:rsidRPr="0007715B" w:rsidRDefault="00B92941" w:rsidP="00B92941">
      <w:pPr>
        <w:jc w:val="center"/>
        <w:rPr>
          <w:rFonts w:asciiTheme="majorBidi" w:hAnsiTheme="majorBidi" w:cstheme="majorBidi"/>
          <w:sz w:val="24"/>
          <w:szCs w:val="24"/>
        </w:rPr>
      </w:pPr>
    </w:p>
    <w:p w14:paraId="03039898" w14:textId="77777777" w:rsidR="00B92941" w:rsidRPr="0007715B" w:rsidRDefault="00B92941" w:rsidP="00B92941">
      <w:pPr>
        <w:jc w:val="center"/>
        <w:rPr>
          <w:rFonts w:asciiTheme="majorBidi" w:hAnsiTheme="majorBidi" w:cstheme="majorBidi"/>
          <w:sz w:val="24"/>
          <w:szCs w:val="24"/>
        </w:rPr>
      </w:pPr>
    </w:p>
    <w:p w14:paraId="3C01C1D5" w14:textId="77777777" w:rsidR="00B92941" w:rsidRPr="0007715B" w:rsidRDefault="00B92941" w:rsidP="00B92941">
      <w:pPr>
        <w:jc w:val="center"/>
        <w:rPr>
          <w:rFonts w:asciiTheme="majorBidi" w:hAnsiTheme="majorBidi" w:cstheme="majorBidi"/>
          <w:sz w:val="24"/>
          <w:szCs w:val="24"/>
        </w:rPr>
      </w:pPr>
    </w:p>
    <w:p w14:paraId="2A75CE37" w14:textId="77777777" w:rsidR="00B92941" w:rsidRPr="0007715B" w:rsidRDefault="00B92941" w:rsidP="00B92941">
      <w:pPr>
        <w:jc w:val="center"/>
        <w:rPr>
          <w:rFonts w:asciiTheme="majorBidi" w:hAnsiTheme="majorBidi" w:cstheme="majorBidi"/>
          <w:sz w:val="24"/>
          <w:szCs w:val="24"/>
        </w:rPr>
      </w:pPr>
    </w:p>
    <w:p w14:paraId="0474E98D" w14:textId="77777777" w:rsidR="00B92941" w:rsidRPr="0007715B" w:rsidRDefault="00B92941" w:rsidP="00B92941">
      <w:pPr>
        <w:jc w:val="center"/>
        <w:rPr>
          <w:rFonts w:asciiTheme="majorBidi" w:hAnsiTheme="majorBidi" w:cstheme="majorBidi"/>
          <w:sz w:val="24"/>
          <w:szCs w:val="24"/>
        </w:rPr>
      </w:pPr>
    </w:p>
    <w:p w14:paraId="14308A56" w14:textId="77777777" w:rsidR="00B92941" w:rsidRPr="0007715B" w:rsidRDefault="00B92941" w:rsidP="00B92941">
      <w:pPr>
        <w:rPr>
          <w:rFonts w:asciiTheme="majorBidi" w:hAnsiTheme="majorBidi" w:cstheme="majorBidi"/>
          <w:sz w:val="24"/>
          <w:szCs w:val="24"/>
        </w:rPr>
      </w:pPr>
    </w:p>
    <w:p w14:paraId="2537BCFE" w14:textId="77777777" w:rsidR="00B92941" w:rsidRPr="0007715B" w:rsidRDefault="00B92941" w:rsidP="00B92941">
      <w:pPr>
        <w:jc w:val="center"/>
        <w:rPr>
          <w:rFonts w:asciiTheme="majorBidi" w:hAnsiTheme="majorBidi" w:cstheme="majorBidi"/>
          <w:sz w:val="24"/>
          <w:szCs w:val="24"/>
        </w:rPr>
      </w:pPr>
    </w:p>
    <w:p w14:paraId="665A1524" w14:textId="77777777" w:rsidR="00B92941" w:rsidRPr="0007715B" w:rsidRDefault="00B92941" w:rsidP="00B92941">
      <w:pPr>
        <w:jc w:val="center"/>
        <w:rPr>
          <w:rFonts w:asciiTheme="majorBidi" w:hAnsiTheme="majorBidi" w:cstheme="majorBidi"/>
          <w:sz w:val="24"/>
          <w:szCs w:val="24"/>
        </w:rPr>
      </w:pPr>
    </w:p>
    <w:p w14:paraId="28EA011D"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Submitted By</w:t>
      </w:r>
    </w:p>
    <w:p w14:paraId="343972C1" w14:textId="77777777" w:rsidR="00B92941" w:rsidRPr="0007715B" w:rsidRDefault="00B92941" w:rsidP="00B92941">
      <w:pPr>
        <w:jc w:val="center"/>
        <w:rPr>
          <w:rFonts w:asciiTheme="majorBidi" w:hAnsiTheme="majorBidi" w:cstheme="majorBidi"/>
          <w:sz w:val="24"/>
          <w:szCs w:val="24"/>
        </w:rPr>
      </w:pPr>
    </w:p>
    <w:p w14:paraId="1AF418F4"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Kingsley O. Nyakagwa</w:t>
      </w:r>
    </w:p>
    <w:p w14:paraId="216DFD05"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January 23, 2022</w:t>
      </w:r>
    </w:p>
    <w:p w14:paraId="47FBBDAC" w14:textId="649AF3F1" w:rsidR="00956808" w:rsidRPr="0007715B" w:rsidRDefault="00956808" w:rsidP="00704062">
      <w:pPr>
        <w:jc w:val="center"/>
        <w:rPr>
          <w:rFonts w:asciiTheme="majorBidi" w:hAnsiTheme="majorBidi" w:cstheme="majorBidi"/>
          <w:sz w:val="24"/>
          <w:szCs w:val="24"/>
        </w:rPr>
      </w:pPr>
    </w:p>
    <w:p w14:paraId="14CFD550" w14:textId="77777777" w:rsidR="00E06F2A" w:rsidRPr="0007715B" w:rsidRDefault="00E06F2A" w:rsidP="00704062">
      <w:pPr>
        <w:spacing w:line="480" w:lineRule="auto"/>
        <w:rPr>
          <w:rFonts w:asciiTheme="majorBidi" w:hAnsiTheme="majorBidi" w:cstheme="majorBidi"/>
          <w:b/>
          <w:sz w:val="24"/>
          <w:szCs w:val="24"/>
        </w:rPr>
      </w:pPr>
    </w:p>
    <w:p w14:paraId="77EFC8CB" w14:textId="17B97E5D" w:rsidR="00857CD1" w:rsidRPr="0007715B" w:rsidRDefault="00857CD1" w:rsidP="0007715B">
      <w:pPr>
        <w:pStyle w:val="Heading1"/>
        <w:spacing w:line="480" w:lineRule="auto"/>
        <w:jc w:val="center"/>
        <w:rPr>
          <w:rFonts w:asciiTheme="majorBidi" w:hAnsiTheme="majorBidi"/>
          <w:color w:val="auto"/>
          <w:sz w:val="24"/>
          <w:szCs w:val="24"/>
        </w:rPr>
      </w:pPr>
      <w:r w:rsidRPr="0007715B">
        <w:rPr>
          <w:rFonts w:asciiTheme="majorBidi" w:hAnsiTheme="majorBidi"/>
          <w:color w:val="auto"/>
          <w:sz w:val="24"/>
          <w:szCs w:val="24"/>
        </w:rPr>
        <w:lastRenderedPageBreak/>
        <w:t>Introduction</w:t>
      </w:r>
    </w:p>
    <w:p w14:paraId="163B25CD" w14:textId="4207A3A5"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Dealing with people is perhaps one of the most strenuous jobs that a minister of the gospel can ever have. From people’s varying temperaments to their shifty commitments to their incredulous pieces of baggage and cravings for sin, ministers find themselves between a rock and a hard place as they try to develop effective programs that enhance spiritual transformation. Youths are not any different. Not only is their ministry always changing, but also it is complex. Trends pop off and die off just as quickly. For this reason, Steve Vandegriff and Richard Brown’s </w:t>
      </w:r>
      <w:r w:rsidRPr="0007715B">
        <w:rPr>
          <w:rStyle w:val="Emphasis"/>
          <w:rFonts w:asciiTheme="majorBidi" w:hAnsiTheme="majorBidi" w:cstheme="majorBidi"/>
          <w:color w:val="0E101A"/>
        </w:rPr>
        <w:t>Students Ministry Essentials: Reaching. Leading. Nurturing </w:t>
      </w:r>
      <w:r w:rsidRPr="0007715B">
        <w:rPr>
          <w:rFonts w:asciiTheme="majorBidi" w:hAnsiTheme="majorBidi" w:cstheme="majorBidi"/>
          <w:color w:val="0E101A"/>
        </w:rPr>
        <w:t xml:space="preserve">is crucial. The book literary is a savior to all youth ministers who feel cornered and pressed by the demands of youth ministry. Despite being </w:t>
      </w:r>
      <w:r w:rsidR="00555C4A">
        <w:rPr>
          <w:rFonts w:asciiTheme="majorBidi" w:hAnsiTheme="majorBidi" w:cstheme="majorBidi"/>
          <w:color w:val="0E101A"/>
        </w:rPr>
        <w:t xml:space="preserve">a meager </w:t>
      </w:r>
      <w:r w:rsidRPr="0007715B">
        <w:rPr>
          <w:rFonts w:asciiTheme="majorBidi" w:hAnsiTheme="majorBidi" w:cstheme="majorBidi"/>
          <w:color w:val="0E101A"/>
        </w:rPr>
        <w:t>248 pages thick, this book effectively equips youth ministers with essential tools to run a successful youth ministry.</w:t>
      </w:r>
    </w:p>
    <w:p w14:paraId="7625EB7B" w14:textId="77777777" w:rsidR="0007715B" w:rsidRPr="0007715B" w:rsidRDefault="0007715B" w:rsidP="0007715B">
      <w:pPr>
        <w:pStyle w:val="Heading1"/>
        <w:spacing w:before="0" w:line="480" w:lineRule="auto"/>
        <w:jc w:val="center"/>
        <w:rPr>
          <w:rFonts w:asciiTheme="majorBidi" w:hAnsiTheme="majorBidi"/>
          <w:color w:val="0E101A"/>
          <w:sz w:val="24"/>
          <w:szCs w:val="24"/>
        </w:rPr>
      </w:pPr>
      <w:r w:rsidRPr="0007715B">
        <w:rPr>
          <w:rFonts w:asciiTheme="majorBidi" w:hAnsiTheme="majorBidi"/>
          <w:color w:val="0E101A"/>
          <w:sz w:val="24"/>
          <w:szCs w:val="24"/>
        </w:rPr>
        <w:t>Summary</w:t>
      </w:r>
    </w:p>
    <w:p w14:paraId="27C7CEDD" w14:textId="52256D45"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Steve Vandegriff and Richard Brown’s aim for writing this book is to present what they feel are the critical elements or the essentials that will enable readers to influence students for the kingdom.</w:t>
      </w:r>
      <w:r w:rsidRPr="0007715B">
        <w:rPr>
          <w:rStyle w:val="FootnoteReference"/>
          <w:rFonts w:asciiTheme="majorBidi" w:hAnsiTheme="majorBidi" w:cstheme="majorBidi"/>
        </w:rPr>
        <w:footnoteReference w:id="1"/>
      </w:r>
      <w:r w:rsidRPr="0007715B">
        <w:rPr>
          <w:rFonts w:asciiTheme="majorBidi" w:hAnsiTheme="majorBidi" w:cstheme="majorBidi"/>
          <w:color w:val="0E101A"/>
        </w:rPr>
        <w:t> To accomplish this task, Vandegriff and Brown divide the book into three parts: Leading, Nurturing, and Reaching. Vandegriff and Brown use the first part to validate the role of leaders and disciple-makers of students. According to them, “The student ministry leader can have the unique task of helping students pursue God, shepherding them and being examples while navigating the waters of conflicting church culture around them.”</w:t>
      </w:r>
      <w:r w:rsidRPr="0007715B">
        <w:rPr>
          <w:rStyle w:val="FootnoteReference"/>
          <w:rFonts w:asciiTheme="majorBidi" w:hAnsiTheme="majorBidi" w:cstheme="majorBidi"/>
        </w:rPr>
        <w:footnoteReference w:id="2"/>
      </w:r>
      <w:r w:rsidRPr="0007715B">
        <w:rPr>
          <w:rFonts w:asciiTheme="majorBidi" w:hAnsiTheme="majorBidi" w:cstheme="majorBidi"/>
          <w:color w:val="0E101A"/>
        </w:rPr>
        <w:t> </w:t>
      </w:r>
    </w:p>
    <w:p w14:paraId="3757AD75" w14:textId="15C76251"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lastRenderedPageBreak/>
        <w:t>Vandergriff and Brown also utilize the first part to explain the roles and attributes of various student minister leaders. Alongside other attributes, they posit that student ministry leaders must be teachable, more specialized, kingdom-minded</w:t>
      </w:r>
      <w:r w:rsidR="009F23AF">
        <w:rPr>
          <w:rFonts w:asciiTheme="majorBidi" w:hAnsiTheme="majorBidi" w:cstheme="majorBidi"/>
          <w:color w:val="0E101A"/>
        </w:rPr>
        <w:t>,</w:t>
      </w:r>
      <w:r w:rsidRPr="0007715B">
        <w:rPr>
          <w:rFonts w:asciiTheme="majorBidi" w:hAnsiTheme="majorBidi" w:cstheme="majorBidi"/>
          <w:color w:val="0E101A"/>
        </w:rPr>
        <w:t xml:space="preserve"> missional, etc. Regarding roles, they list youth pastor and youth director as some of the most essential. To achieve more success in student ministries, Vandergriff and Brown also suggest a need to equip parents: Effective student ministry leaders are learning that to have a greater impact on the lives of students, they need to have a greater influence in the lives of parents.</w:t>
      </w:r>
      <w:hyperlink w:anchor="_ftn3" w:tgtFrame="_blank" w:history="1">
        <w:r w:rsidRPr="0007715B">
          <w:rPr>
            <w:rStyle w:val="FootnoteReference"/>
            <w:rFonts w:asciiTheme="majorBidi" w:hAnsiTheme="majorBidi" w:cstheme="majorBidi"/>
          </w:rPr>
          <w:footnoteReference w:id="3"/>
        </w:r>
        <w:r w:rsidRPr="0007715B">
          <w:rPr>
            <w:rStyle w:val="Hyperlink"/>
            <w:rFonts w:asciiTheme="majorBidi" w:hAnsiTheme="majorBidi" w:cstheme="majorBidi"/>
            <w:color w:val="4A6EE0"/>
          </w:rPr>
          <w:t xml:space="preserve"> </w:t>
        </w:r>
      </w:hyperlink>
    </w:p>
    <w:p w14:paraId="39A62BAF"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Part two of the book extensively discusses nurturing. In this section, Vandergriff and Brown explore some of the changes that take place among youths. The idea is that by becoming aware of these changes, youth workers can be able to understand young people better. Young people go through physical, social, emotional, and mental changes. These changes have implications for how students behave. For instance, to some because of their physical changes, they tend to lose self-esteem. Others begin to look at themselves introspectively questioning their identity. Therefore, Vandergriff and Brown recommend that young ministers should separate youths by age, teach them biblical identity, and also affirm them.  </w:t>
      </w:r>
    </w:p>
    <w:p w14:paraId="36E6ABAC"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In nurturing young people, one cannot forget to mention the centrality of the Bible to the experience. Vandegriff and Brown use about three chapters to communicate how student ministers can develop biblically-centered teaching. These chapters, also chronicle the needs and benefits of an organized teaching plan. Besides, they demonstrate how one can come up with a lesson. </w:t>
      </w:r>
    </w:p>
    <w:p w14:paraId="4A54A9D2"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 xml:space="preserve">The third and final part discusses how to reach out to students. The main </w:t>
      </w:r>
      <w:proofErr w:type="spellStart"/>
      <w:r w:rsidRPr="0007715B">
        <w:rPr>
          <w:rFonts w:asciiTheme="majorBidi" w:hAnsiTheme="majorBidi" w:cstheme="majorBidi"/>
          <w:color w:val="0E101A"/>
        </w:rPr>
        <w:t>takehome</w:t>
      </w:r>
      <w:proofErr w:type="spellEnd"/>
      <w:r w:rsidRPr="0007715B">
        <w:rPr>
          <w:rFonts w:asciiTheme="majorBidi" w:hAnsiTheme="majorBidi" w:cstheme="majorBidi"/>
          <w:color w:val="0E101A"/>
        </w:rPr>
        <w:t xml:space="preserve"> that Vandergriff and Brown postulates is that youth workers must be intentional in their outreach. </w:t>
      </w:r>
      <w:r w:rsidRPr="0007715B">
        <w:rPr>
          <w:rFonts w:asciiTheme="majorBidi" w:hAnsiTheme="majorBidi" w:cstheme="majorBidi"/>
          <w:color w:val="0E101A"/>
        </w:rPr>
        <w:lastRenderedPageBreak/>
        <w:t>One way they can do this is by developing programs that focus on reaching out to youths. Some of these programs include equipping students who will reach out to other students, designing effective outreach events, and communicating them to interested parties. </w:t>
      </w:r>
    </w:p>
    <w:p w14:paraId="2D03A9F1" w14:textId="77777777" w:rsidR="0007715B" w:rsidRPr="0007715B" w:rsidRDefault="0007715B" w:rsidP="0007715B">
      <w:pPr>
        <w:pStyle w:val="Heading1"/>
        <w:spacing w:before="0" w:line="480" w:lineRule="auto"/>
        <w:jc w:val="center"/>
        <w:rPr>
          <w:rFonts w:asciiTheme="majorBidi" w:hAnsiTheme="majorBidi"/>
          <w:color w:val="0E101A"/>
          <w:sz w:val="24"/>
          <w:szCs w:val="24"/>
        </w:rPr>
      </w:pPr>
      <w:r w:rsidRPr="0007715B">
        <w:rPr>
          <w:rFonts w:asciiTheme="majorBidi" w:hAnsiTheme="majorBidi"/>
          <w:color w:val="0E101A"/>
          <w:sz w:val="24"/>
          <w:szCs w:val="24"/>
        </w:rPr>
        <w:t>Personal Response</w:t>
      </w:r>
    </w:p>
    <w:p w14:paraId="009B556D"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In my humble view, Vandergriff and Brown have plausibly defended their thesis. From the start to the end of the book, they have thoroughly handled the subject. This book is a manual for anyone who wants to start a student ministry or better still check whether they are doing the right things. As a youth pastor, I find the information in this book relatable. Not only so, but also I find the book helpful for my youth ministry in various ways. Out of the many things I have learned, perhaps the idea of involving parents in youth ministry as much as possible tops the list. As I was reading the section on equipping parents to reach out to students, I remembered an incident that occurred last year in December. I had planned a camp for a group of teenagers that I had been discipling. Unfortunately, a few days before the camp parents refused to release their children claiming there was a security threat where the camp was going to be held. I was gutted. Had I read this book, perhaps I would have saved my energy. Simply put, parents are key to a successful student ministry. Sadly, sometimes as student ministers, we leave them out thinking they have no role to play besides giving out money and releasing their children for programs. The truth of the matter is they still have a significant role to play. Leaving them behind is a recipe for failure. One question I keep asking myself is how different would it have been if I involved them more in the planning process or allowed them to participate in the camp? Methinks, the results would have been different. </w:t>
      </w:r>
    </w:p>
    <w:p w14:paraId="6228E607"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 xml:space="preserve">Moving on, I found it interesting that Vandegriff and Brown titled their book in a different order as the contents therein. Usually, one would expect a similar outline and order as </w:t>
      </w:r>
      <w:r w:rsidRPr="0007715B">
        <w:rPr>
          <w:rFonts w:asciiTheme="majorBidi" w:hAnsiTheme="majorBidi" w:cstheme="majorBidi"/>
          <w:color w:val="0E101A"/>
        </w:rPr>
        <w:lastRenderedPageBreak/>
        <w:t>the title. From the book's title, I thus expected part one to be about reaching out. Could the authors have that they needed to start with leadership given the Leadership mantra that everything rises and falls with leadership?</w:t>
      </w:r>
    </w:p>
    <w:p w14:paraId="560D738F" w14:textId="77777777" w:rsidR="0007715B" w:rsidRPr="0007715B" w:rsidRDefault="0007715B" w:rsidP="0007715B">
      <w:pPr>
        <w:pStyle w:val="Heading1"/>
        <w:spacing w:before="0" w:line="480" w:lineRule="auto"/>
        <w:jc w:val="center"/>
        <w:rPr>
          <w:rFonts w:asciiTheme="majorBidi" w:hAnsiTheme="majorBidi"/>
          <w:color w:val="0E101A"/>
          <w:sz w:val="24"/>
          <w:szCs w:val="24"/>
        </w:rPr>
      </w:pPr>
      <w:r w:rsidRPr="0007715B">
        <w:rPr>
          <w:rFonts w:asciiTheme="majorBidi" w:hAnsiTheme="majorBidi"/>
          <w:color w:val="0E101A"/>
          <w:sz w:val="24"/>
          <w:szCs w:val="24"/>
        </w:rPr>
        <w:t>Conclusion</w:t>
      </w:r>
    </w:p>
    <w:p w14:paraId="5D171229"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 xml:space="preserve">Student ministry is hard, but books like this make it bearable. Throughout the pages of this book, the message is clear. If we are to make an impact in the youths, we must dare to reach, lead and nurture. In saying this, we realize that Staying current is trickier than ever. But that should not steal our hope for we know that while our methods may change, our message remains the same. Thus, we have to be intentional. Young people do not come to Christ by accident. Someone has to go out, find them and bring them </w:t>
      </w:r>
      <w:proofErr w:type="spellStart"/>
      <w:r w:rsidRPr="0007715B">
        <w:rPr>
          <w:rFonts w:asciiTheme="majorBidi" w:hAnsiTheme="majorBidi" w:cstheme="majorBidi"/>
          <w:color w:val="0E101A"/>
        </w:rPr>
        <w:t>backt</w:t>
      </w:r>
      <w:proofErr w:type="spellEnd"/>
      <w:r w:rsidRPr="0007715B">
        <w:rPr>
          <w:rFonts w:asciiTheme="majorBidi" w:hAnsiTheme="majorBidi" w:cstheme="majorBidi"/>
          <w:color w:val="0E101A"/>
        </w:rPr>
        <w:t xml:space="preserve"> o the fold. There has to be a deliberate, intentional, and passionate engagement with them. There has to be the gospel above all.</w:t>
      </w:r>
    </w:p>
    <w:p w14:paraId="5920873C"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p>
    <w:p w14:paraId="4FF0E88E" w14:textId="77777777" w:rsidR="0007715B" w:rsidRPr="0007715B" w:rsidRDefault="0007715B" w:rsidP="0007715B">
      <w:pPr>
        <w:pStyle w:val="NormalWeb"/>
        <w:spacing w:before="0" w:beforeAutospacing="0" w:after="0" w:afterAutospacing="0" w:line="480" w:lineRule="auto"/>
        <w:ind w:firstLine="720"/>
        <w:rPr>
          <w:rFonts w:asciiTheme="majorBidi" w:hAnsiTheme="majorBidi" w:cstheme="majorBidi"/>
          <w:color w:val="0E101A"/>
        </w:rPr>
      </w:pPr>
      <w:r w:rsidRPr="0007715B">
        <w:rPr>
          <w:rFonts w:asciiTheme="majorBidi" w:hAnsiTheme="majorBidi" w:cstheme="majorBidi"/>
          <w:color w:val="0E101A"/>
        </w:rPr>
        <w:t> </w:t>
      </w:r>
    </w:p>
    <w:p w14:paraId="28326DEB" w14:textId="31AF9156" w:rsidR="0007715B" w:rsidRPr="0007715B" w:rsidRDefault="0007715B" w:rsidP="0007715B">
      <w:pPr>
        <w:rPr>
          <w:rFonts w:asciiTheme="majorBidi" w:hAnsiTheme="majorBidi" w:cstheme="majorBidi"/>
          <w:sz w:val="24"/>
          <w:szCs w:val="24"/>
        </w:rPr>
      </w:pPr>
      <w:r>
        <w:rPr>
          <w:rFonts w:asciiTheme="majorBidi" w:hAnsiTheme="majorBidi" w:cstheme="majorBidi"/>
          <w:sz w:val="24"/>
          <w:szCs w:val="24"/>
        </w:rPr>
        <w:br w:type="page"/>
      </w:r>
    </w:p>
    <w:p w14:paraId="75E3C9E2" w14:textId="49F353B4" w:rsidR="00912D9C" w:rsidRPr="0007715B" w:rsidRDefault="00A85FBF" w:rsidP="00A85FBF">
      <w:pPr>
        <w:pStyle w:val="Heading1"/>
        <w:jc w:val="center"/>
        <w:rPr>
          <w:rFonts w:asciiTheme="majorBidi" w:hAnsiTheme="majorBidi"/>
          <w:color w:val="auto"/>
          <w:sz w:val="24"/>
          <w:szCs w:val="24"/>
        </w:rPr>
      </w:pPr>
      <w:r w:rsidRPr="0007715B">
        <w:rPr>
          <w:rFonts w:asciiTheme="majorBidi" w:hAnsiTheme="majorBidi"/>
          <w:color w:val="auto"/>
          <w:sz w:val="24"/>
          <w:szCs w:val="24"/>
        </w:rPr>
        <w:lastRenderedPageBreak/>
        <w:t>Bibliography</w:t>
      </w:r>
    </w:p>
    <w:p w14:paraId="0B02A859" w14:textId="212F2B4D" w:rsidR="00A85FBF" w:rsidRPr="0007715B" w:rsidRDefault="00A85FBF" w:rsidP="00F05A41">
      <w:pPr>
        <w:ind w:left="720" w:hanging="720"/>
        <w:rPr>
          <w:rFonts w:asciiTheme="majorBidi" w:hAnsiTheme="majorBidi" w:cstheme="majorBidi"/>
          <w:sz w:val="24"/>
          <w:szCs w:val="24"/>
        </w:rPr>
      </w:pPr>
      <w:r w:rsidRPr="0007715B">
        <w:rPr>
          <w:rFonts w:asciiTheme="majorBidi" w:hAnsiTheme="majorBidi" w:cstheme="majorBidi"/>
          <w:sz w:val="24"/>
          <w:szCs w:val="24"/>
        </w:rPr>
        <w:t xml:space="preserve">Vandegriff, Steve and Brown, Richard. </w:t>
      </w:r>
      <w:r w:rsidRPr="0007715B">
        <w:rPr>
          <w:rFonts w:asciiTheme="majorBidi" w:hAnsiTheme="majorBidi" w:cstheme="majorBidi"/>
          <w:i/>
          <w:iCs/>
          <w:sz w:val="24"/>
          <w:szCs w:val="24"/>
        </w:rPr>
        <w:t>Student Ministry Essentials: Reaching. Leading. Nurturing.</w:t>
      </w:r>
      <w:r w:rsidRPr="0007715B">
        <w:rPr>
          <w:rFonts w:asciiTheme="majorBidi" w:hAnsiTheme="majorBidi" w:cstheme="majorBidi"/>
          <w:sz w:val="24"/>
          <w:szCs w:val="24"/>
        </w:rPr>
        <w:t xml:space="preserve"> Chicago: Moody Press, 2015.</w:t>
      </w:r>
    </w:p>
    <w:sectPr w:rsidR="00A85FBF" w:rsidRPr="0007715B" w:rsidSect="00E06F2A">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7742F" w14:textId="77777777" w:rsidR="003F6E59" w:rsidRDefault="003F6E59" w:rsidP="00704062">
      <w:r>
        <w:separator/>
      </w:r>
    </w:p>
  </w:endnote>
  <w:endnote w:type="continuationSeparator" w:id="0">
    <w:p w14:paraId="5B43673E" w14:textId="77777777" w:rsidR="003F6E59" w:rsidRDefault="003F6E59" w:rsidP="0070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2E206" w14:textId="77777777" w:rsidR="003F6E59" w:rsidRDefault="003F6E59" w:rsidP="00704062">
      <w:r>
        <w:separator/>
      </w:r>
    </w:p>
  </w:footnote>
  <w:footnote w:type="continuationSeparator" w:id="0">
    <w:p w14:paraId="0A96377B" w14:textId="77777777" w:rsidR="003F6E59" w:rsidRDefault="003F6E59" w:rsidP="00704062">
      <w:r>
        <w:continuationSeparator/>
      </w:r>
    </w:p>
  </w:footnote>
  <w:footnote w:id="1">
    <w:p w14:paraId="17974F99" w14:textId="77777777" w:rsidR="0007715B" w:rsidRPr="0007715B" w:rsidRDefault="0007715B" w:rsidP="0007715B">
      <w:pPr>
        <w:ind w:firstLine="720"/>
        <w:rPr>
          <w:rFonts w:asciiTheme="majorBidi" w:hAnsiTheme="majorBidi" w:cstheme="majorBidi"/>
          <w:sz w:val="24"/>
          <w:szCs w:val="24"/>
        </w:rPr>
      </w:pPr>
      <w:r>
        <w:rPr>
          <w:rStyle w:val="FootnoteReference"/>
        </w:rPr>
        <w:footnoteRef/>
      </w:r>
      <w:r>
        <w:t xml:space="preserve"> </w:t>
      </w:r>
      <w:r w:rsidRPr="0007715B">
        <w:rPr>
          <w:rFonts w:asciiTheme="majorBidi" w:hAnsiTheme="majorBidi" w:cstheme="majorBidi"/>
          <w:sz w:val="24"/>
          <w:szCs w:val="24"/>
        </w:rPr>
        <w:t xml:space="preserve">Steve Vandegriff, and Richard Brown, </w:t>
      </w:r>
      <w:r w:rsidRPr="0007715B">
        <w:rPr>
          <w:rFonts w:asciiTheme="majorBidi" w:hAnsiTheme="majorBidi" w:cstheme="majorBidi"/>
          <w:i/>
          <w:iCs/>
          <w:sz w:val="24"/>
          <w:szCs w:val="24"/>
        </w:rPr>
        <w:t xml:space="preserve">Student Ministry Essentials: Reaching. Leading. Nurturing </w:t>
      </w:r>
      <w:r w:rsidRPr="0007715B">
        <w:rPr>
          <w:rFonts w:asciiTheme="majorBidi" w:hAnsiTheme="majorBidi" w:cstheme="majorBidi"/>
          <w:sz w:val="24"/>
          <w:szCs w:val="24"/>
        </w:rPr>
        <w:t>(Chicago: Moody Press, 2015), 10.</w:t>
      </w:r>
    </w:p>
    <w:p w14:paraId="22D559AE" w14:textId="77777777" w:rsidR="0007715B" w:rsidRPr="0007715B" w:rsidRDefault="0007715B" w:rsidP="0007715B">
      <w:pPr>
        <w:pStyle w:val="FootnoteText"/>
        <w:ind w:firstLine="720"/>
        <w:rPr>
          <w:rFonts w:asciiTheme="majorBidi" w:hAnsiTheme="majorBidi" w:cstheme="majorBidi"/>
          <w:sz w:val="24"/>
          <w:szCs w:val="24"/>
        </w:rPr>
      </w:pPr>
    </w:p>
  </w:footnote>
  <w:footnote w:id="2">
    <w:p w14:paraId="11063F70" w14:textId="77777777" w:rsidR="0007715B" w:rsidRPr="0007715B" w:rsidRDefault="0007715B" w:rsidP="0007715B">
      <w:pPr>
        <w:pStyle w:val="FootnoteText"/>
        <w:ind w:firstLine="720"/>
        <w:rPr>
          <w:rFonts w:asciiTheme="majorBidi" w:hAnsiTheme="majorBidi" w:cstheme="majorBidi"/>
          <w:sz w:val="24"/>
          <w:szCs w:val="24"/>
        </w:rPr>
      </w:pPr>
      <w:r w:rsidRPr="0007715B">
        <w:rPr>
          <w:rStyle w:val="FootnoteReference"/>
          <w:rFonts w:asciiTheme="majorBidi" w:hAnsiTheme="majorBidi" w:cstheme="majorBidi"/>
          <w:sz w:val="24"/>
          <w:szCs w:val="24"/>
        </w:rPr>
        <w:footnoteRef/>
      </w:r>
      <w:r w:rsidRPr="0007715B">
        <w:rPr>
          <w:rFonts w:asciiTheme="majorBidi" w:hAnsiTheme="majorBidi" w:cstheme="majorBidi"/>
          <w:sz w:val="24"/>
          <w:szCs w:val="24"/>
        </w:rPr>
        <w:t xml:space="preserve"> Ibid., 25.</w:t>
      </w:r>
    </w:p>
  </w:footnote>
  <w:footnote w:id="3">
    <w:p w14:paraId="45829CB0" w14:textId="77777777" w:rsidR="0007715B" w:rsidRDefault="0007715B" w:rsidP="0007715B">
      <w:pPr>
        <w:pStyle w:val="FootnoteText"/>
      </w:pPr>
      <w:r>
        <w:rPr>
          <w:rStyle w:val="FootnoteReference"/>
        </w:rPr>
        <w:footnoteRef/>
      </w:r>
      <w:r>
        <w:t xml:space="preserve"> Ibid., 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084"/>
      <w:docPartObj>
        <w:docPartGallery w:val="Page Numbers (Top of Page)"/>
        <w:docPartUnique/>
      </w:docPartObj>
    </w:sdtPr>
    <w:sdtEndPr>
      <w:rPr>
        <w:rFonts w:ascii="Times New Roman" w:hAnsi="Times New Roman"/>
        <w:sz w:val="20"/>
      </w:rPr>
    </w:sdtEndPr>
    <w:sdtContent>
      <w:p w14:paraId="67445C6E" w14:textId="7E4AB803" w:rsidR="0075213F" w:rsidRPr="00560E06" w:rsidRDefault="0075213F">
        <w:pPr>
          <w:pStyle w:val="Header"/>
          <w:jc w:val="right"/>
          <w:rPr>
            <w:rFonts w:ascii="Times New Roman" w:hAnsi="Times New Roman"/>
            <w:sz w:val="20"/>
          </w:rPr>
        </w:pPr>
        <w:r w:rsidRPr="00560E06">
          <w:rPr>
            <w:rFonts w:ascii="Times New Roman" w:hAnsi="Times New Roman"/>
            <w:sz w:val="20"/>
          </w:rPr>
          <w:fldChar w:fldCharType="begin"/>
        </w:r>
        <w:r w:rsidRPr="00560E06">
          <w:rPr>
            <w:rFonts w:ascii="Times New Roman" w:hAnsi="Times New Roman"/>
            <w:sz w:val="20"/>
          </w:rPr>
          <w:instrText xml:space="preserve"> PAGE   \* MERGEFORMAT </w:instrText>
        </w:r>
        <w:r w:rsidRPr="00560E06">
          <w:rPr>
            <w:rFonts w:ascii="Times New Roman" w:hAnsi="Times New Roman"/>
            <w:sz w:val="20"/>
          </w:rPr>
          <w:fldChar w:fldCharType="separate"/>
        </w:r>
        <w:r w:rsidR="00785BDB">
          <w:rPr>
            <w:rFonts w:ascii="Times New Roman" w:hAnsi="Times New Roman"/>
            <w:noProof/>
            <w:sz w:val="20"/>
          </w:rPr>
          <w:t>2</w:t>
        </w:r>
        <w:r w:rsidRPr="00560E06">
          <w:rPr>
            <w:rFonts w:ascii="Times New Roman" w:hAnsi="Times New Roman"/>
            <w:noProof/>
            <w:sz w:val="20"/>
          </w:rPr>
          <w:fldChar w:fldCharType="end"/>
        </w:r>
      </w:p>
    </w:sdtContent>
  </w:sdt>
  <w:p w14:paraId="449AC446" w14:textId="77777777" w:rsidR="0075213F" w:rsidRDefault="0075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90"/>
    <w:rsid w:val="00000164"/>
    <w:rsid w:val="00005B49"/>
    <w:rsid w:val="00011709"/>
    <w:rsid w:val="00026CF9"/>
    <w:rsid w:val="00040278"/>
    <w:rsid w:val="0007603E"/>
    <w:rsid w:val="00076346"/>
    <w:rsid w:val="0007715B"/>
    <w:rsid w:val="00090D73"/>
    <w:rsid w:val="000A2FDF"/>
    <w:rsid w:val="000A50E0"/>
    <w:rsid w:val="000F2C91"/>
    <w:rsid w:val="00102BA2"/>
    <w:rsid w:val="001136A2"/>
    <w:rsid w:val="0012053D"/>
    <w:rsid w:val="001250EC"/>
    <w:rsid w:val="001341E8"/>
    <w:rsid w:val="00144279"/>
    <w:rsid w:val="00154048"/>
    <w:rsid w:val="00171AFE"/>
    <w:rsid w:val="001763CD"/>
    <w:rsid w:val="00191AA2"/>
    <w:rsid w:val="001B0244"/>
    <w:rsid w:val="00205F27"/>
    <w:rsid w:val="00212B61"/>
    <w:rsid w:val="002206FE"/>
    <w:rsid w:val="00251ECC"/>
    <w:rsid w:val="00257185"/>
    <w:rsid w:val="00296AF0"/>
    <w:rsid w:val="002B56F4"/>
    <w:rsid w:val="002C15A3"/>
    <w:rsid w:val="002E3861"/>
    <w:rsid w:val="002E4D2D"/>
    <w:rsid w:val="00301A4E"/>
    <w:rsid w:val="003065A4"/>
    <w:rsid w:val="00321E2B"/>
    <w:rsid w:val="0032223F"/>
    <w:rsid w:val="003259DF"/>
    <w:rsid w:val="003627B3"/>
    <w:rsid w:val="00375D09"/>
    <w:rsid w:val="003A446E"/>
    <w:rsid w:val="003E246D"/>
    <w:rsid w:val="003F301A"/>
    <w:rsid w:val="003F58DE"/>
    <w:rsid w:val="003F6E59"/>
    <w:rsid w:val="00450A2C"/>
    <w:rsid w:val="0046294B"/>
    <w:rsid w:val="00490BAA"/>
    <w:rsid w:val="004A2C3B"/>
    <w:rsid w:val="004C1D68"/>
    <w:rsid w:val="004E59A1"/>
    <w:rsid w:val="004F1BA0"/>
    <w:rsid w:val="00507612"/>
    <w:rsid w:val="00512E5E"/>
    <w:rsid w:val="005244FB"/>
    <w:rsid w:val="00531F63"/>
    <w:rsid w:val="00543E97"/>
    <w:rsid w:val="00555C4A"/>
    <w:rsid w:val="00560E06"/>
    <w:rsid w:val="00564B7B"/>
    <w:rsid w:val="005705C0"/>
    <w:rsid w:val="0058419D"/>
    <w:rsid w:val="005A125A"/>
    <w:rsid w:val="005A29CE"/>
    <w:rsid w:val="005A52E4"/>
    <w:rsid w:val="005E6A0A"/>
    <w:rsid w:val="0063470F"/>
    <w:rsid w:val="00651908"/>
    <w:rsid w:val="00670D1C"/>
    <w:rsid w:val="00682172"/>
    <w:rsid w:val="0068430B"/>
    <w:rsid w:val="00690057"/>
    <w:rsid w:val="006C21B0"/>
    <w:rsid w:val="006D2677"/>
    <w:rsid w:val="006E41B7"/>
    <w:rsid w:val="006E6495"/>
    <w:rsid w:val="006E7C28"/>
    <w:rsid w:val="00704062"/>
    <w:rsid w:val="00726C47"/>
    <w:rsid w:val="00734726"/>
    <w:rsid w:val="0075048D"/>
    <w:rsid w:val="0075213F"/>
    <w:rsid w:val="0078204A"/>
    <w:rsid w:val="00785BDB"/>
    <w:rsid w:val="0079169E"/>
    <w:rsid w:val="007A64C6"/>
    <w:rsid w:val="007B0904"/>
    <w:rsid w:val="007B2659"/>
    <w:rsid w:val="007F5BD2"/>
    <w:rsid w:val="008263E0"/>
    <w:rsid w:val="008306A0"/>
    <w:rsid w:val="00857CD1"/>
    <w:rsid w:val="00882FF2"/>
    <w:rsid w:val="008839BD"/>
    <w:rsid w:val="0088473C"/>
    <w:rsid w:val="008B6E43"/>
    <w:rsid w:val="00912D9C"/>
    <w:rsid w:val="00956808"/>
    <w:rsid w:val="0096099D"/>
    <w:rsid w:val="00997DFE"/>
    <w:rsid w:val="009A7192"/>
    <w:rsid w:val="009B0359"/>
    <w:rsid w:val="009B1823"/>
    <w:rsid w:val="009B5463"/>
    <w:rsid w:val="009C0292"/>
    <w:rsid w:val="009E786E"/>
    <w:rsid w:val="009F23AF"/>
    <w:rsid w:val="009F78A0"/>
    <w:rsid w:val="00A2042C"/>
    <w:rsid w:val="00A52C06"/>
    <w:rsid w:val="00A6217A"/>
    <w:rsid w:val="00A84769"/>
    <w:rsid w:val="00A85FBF"/>
    <w:rsid w:val="00A90F07"/>
    <w:rsid w:val="00A93837"/>
    <w:rsid w:val="00AD32DD"/>
    <w:rsid w:val="00AD5806"/>
    <w:rsid w:val="00B24598"/>
    <w:rsid w:val="00B35EB3"/>
    <w:rsid w:val="00B66CCD"/>
    <w:rsid w:val="00B86B79"/>
    <w:rsid w:val="00B92941"/>
    <w:rsid w:val="00B97C78"/>
    <w:rsid w:val="00BE5914"/>
    <w:rsid w:val="00C01789"/>
    <w:rsid w:val="00C222EC"/>
    <w:rsid w:val="00C47681"/>
    <w:rsid w:val="00C47E71"/>
    <w:rsid w:val="00C6723D"/>
    <w:rsid w:val="00C820DE"/>
    <w:rsid w:val="00C853C0"/>
    <w:rsid w:val="00CB1D5B"/>
    <w:rsid w:val="00CB49F5"/>
    <w:rsid w:val="00CC1598"/>
    <w:rsid w:val="00CC3FEE"/>
    <w:rsid w:val="00D40D1C"/>
    <w:rsid w:val="00D5357C"/>
    <w:rsid w:val="00D54AA3"/>
    <w:rsid w:val="00D73DE7"/>
    <w:rsid w:val="00D86929"/>
    <w:rsid w:val="00DB66F6"/>
    <w:rsid w:val="00DD166D"/>
    <w:rsid w:val="00E06F2A"/>
    <w:rsid w:val="00E24BD7"/>
    <w:rsid w:val="00E26D2E"/>
    <w:rsid w:val="00E26DF1"/>
    <w:rsid w:val="00E365A4"/>
    <w:rsid w:val="00E46873"/>
    <w:rsid w:val="00E920DE"/>
    <w:rsid w:val="00E96A89"/>
    <w:rsid w:val="00EC6EDC"/>
    <w:rsid w:val="00ED0522"/>
    <w:rsid w:val="00ED5107"/>
    <w:rsid w:val="00EE0B26"/>
    <w:rsid w:val="00EF000B"/>
    <w:rsid w:val="00F00C5B"/>
    <w:rsid w:val="00F05A41"/>
    <w:rsid w:val="00F32991"/>
    <w:rsid w:val="00F55EA3"/>
    <w:rsid w:val="00F80D90"/>
    <w:rsid w:val="00FC5434"/>
    <w:rsid w:val="00FC546E"/>
    <w:rsid w:val="00FC5CE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3B55F"/>
  <w15:docId w15:val="{E57DB950-8B4F-E540-94F7-9FF2044D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6A2"/>
    <w:rPr>
      <w:sz w:val="22"/>
      <w:szCs w:val="22"/>
    </w:rPr>
  </w:style>
  <w:style w:type="paragraph" w:styleId="Heading1">
    <w:name w:val="heading 1"/>
    <w:basedOn w:val="Normal"/>
    <w:next w:val="Normal"/>
    <w:link w:val="Heading1Char"/>
    <w:uiPriority w:val="9"/>
    <w:qFormat/>
    <w:rsid w:val="00E06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06F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F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4062"/>
    <w:rPr>
      <w:sz w:val="20"/>
      <w:szCs w:val="20"/>
    </w:rPr>
  </w:style>
  <w:style w:type="character" w:customStyle="1" w:styleId="FootnoteTextChar">
    <w:name w:val="Footnote Text Char"/>
    <w:basedOn w:val="DefaultParagraphFont"/>
    <w:link w:val="FootnoteText"/>
    <w:uiPriority w:val="99"/>
    <w:qFormat/>
    <w:rsid w:val="00704062"/>
  </w:style>
  <w:style w:type="character" w:styleId="FootnoteReference">
    <w:name w:val="footnote reference"/>
    <w:basedOn w:val="DefaultParagraphFont"/>
    <w:uiPriority w:val="99"/>
    <w:unhideWhenUsed/>
    <w:rsid w:val="00704062"/>
    <w:rPr>
      <w:vertAlign w:val="superscript"/>
    </w:rPr>
  </w:style>
  <w:style w:type="character" w:customStyle="1" w:styleId="Heading1Char">
    <w:name w:val="Heading 1 Char"/>
    <w:basedOn w:val="DefaultParagraphFont"/>
    <w:link w:val="Heading1"/>
    <w:uiPriority w:val="9"/>
    <w:rsid w:val="00E06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06F2A"/>
    <w:pPr>
      <w:spacing w:line="276" w:lineRule="auto"/>
      <w:outlineLvl w:val="9"/>
    </w:pPr>
  </w:style>
  <w:style w:type="paragraph" w:styleId="BalloonText">
    <w:name w:val="Balloon Text"/>
    <w:basedOn w:val="Normal"/>
    <w:link w:val="BalloonTextChar"/>
    <w:uiPriority w:val="99"/>
    <w:semiHidden/>
    <w:unhideWhenUsed/>
    <w:rsid w:val="00E06F2A"/>
    <w:rPr>
      <w:rFonts w:ascii="Tahoma" w:hAnsi="Tahoma" w:cs="Tahoma"/>
      <w:sz w:val="16"/>
      <w:szCs w:val="16"/>
    </w:rPr>
  </w:style>
  <w:style w:type="character" w:customStyle="1" w:styleId="BalloonTextChar">
    <w:name w:val="Balloon Text Char"/>
    <w:basedOn w:val="DefaultParagraphFont"/>
    <w:link w:val="BalloonText"/>
    <w:uiPriority w:val="99"/>
    <w:semiHidden/>
    <w:rsid w:val="00E06F2A"/>
    <w:rPr>
      <w:rFonts w:ascii="Tahoma" w:hAnsi="Tahoma" w:cs="Tahoma"/>
      <w:sz w:val="16"/>
      <w:szCs w:val="16"/>
    </w:rPr>
  </w:style>
  <w:style w:type="character" w:customStyle="1" w:styleId="Heading2Char">
    <w:name w:val="Heading 2 Char"/>
    <w:basedOn w:val="DefaultParagraphFont"/>
    <w:link w:val="Heading2"/>
    <w:uiPriority w:val="9"/>
    <w:semiHidden/>
    <w:rsid w:val="00E06F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6F2A"/>
    <w:rPr>
      <w:rFonts w:asciiTheme="majorHAnsi" w:eastAsiaTheme="majorEastAsia" w:hAnsiTheme="majorHAnsi" w:cstheme="majorBidi"/>
      <w:b/>
      <w:bCs/>
      <w:color w:val="4F81BD" w:themeColor="accent1"/>
      <w:sz w:val="22"/>
      <w:szCs w:val="22"/>
    </w:rPr>
  </w:style>
  <w:style w:type="paragraph" w:styleId="TOC1">
    <w:name w:val="toc 1"/>
    <w:basedOn w:val="Normal"/>
    <w:next w:val="Normal"/>
    <w:autoRedefine/>
    <w:uiPriority w:val="39"/>
    <w:unhideWhenUsed/>
    <w:rsid w:val="00E06F2A"/>
    <w:pPr>
      <w:spacing w:after="100"/>
    </w:pPr>
  </w:style>
  <w:style w:type="paragraph" w:styleId="TOC2">
    <w:name w:val="toc 2"/>
    <w:basedOn w:val="Normal"/>
    <w:next w:val="Normal"/>
    <w:autoRedefine/>
    <w:uiPriority w:val="39"/>
    <w:unhideWhenUsed/>
    <w:rsid w:val="00E06F2A"/>
    <w:pPr>
      <w:spacing w:after="100"/>
      <w:ind w:left="220"/>
    </w:pPr>
  </w:style>
  <w:style w:type="paragraph" w:styleId="TOC3">
    <w:name w:val="toc 3"/>
    <w:basedOn w:val="Normal"/>
    <w:next w:val="Normal"/>
    <w:autoRedefine/>
    <w:uiPriority w:val="39"/>
    <w:unhideWhenUsed/>
    <w:rsid w:val="00E06F2A"/>
    <w:pPr>
      <w:spacing w:after="100"/>
      <w:ind w:left="440"/>
    </w:pPr>
  </w:style>
  <w:style w:type="character" w:styleId="Hyperlink">
    <w:name w:val="Hyperlink"/>
    <w:basedOn w:val="DefaultParagraphFont"/>
    <w:uiPriority w:val="99"/>
    <w:unhideWhenUsed/>
    <w:rsid w:val="00E06F2A"/>
    <w:rPr>
      <w:color w:val="0000FF" w:themeColor="hyperlink"/>
      <w:u w:val="single"/>
    </w:rPr>
  </w:style>
  <w:style w:type="paragraph" w:styleId="Header">
    <w:name w:val="header"/>
    <w:basedOn w:val="Normal"/>
    <w:link w:val="HeaderChar"/>
    <w:uiPriority w:val="99"/>
    <w:unhideWhenUsed/>
    <w:rsid w:val="00E06F2A"/>
    <w:pPr>
      <w:tabs>
        <w:tab w:val="center" w:pos="4680"/>
        <w:tab w:val="right" w:pos="9360"/>
      </w:tabs>
    </w:pPr>
  </w:style>
  <w:style w:type="character" w:customStyle="1" w:styleId="HeaderChar">
    <w:name w:val="Header Char"/>
    <w:basedOn w:val="DefaultParagraphFont"/>
    <w:link w:val="Header"/>
    <w:uiPriority w:val="99"/>
    <w:rsid w:val="00E06F2A"/>
    <w:rPr>
      <w:sz w:val="22"/>
      <w:szCs w:val="22"/>
    </w:rPr>
  </w:style>
  <w:style w:type="paragraph" w:styleId="Footer">
    <w:name w:val="footer"/>
    <w:basedOn w:val="Normal"/>
    <w:link w:val="FooterChar"/>
    <w:uiPriority w:val="99"/>
    <w:unhideWhenUsed/>
    <w:rsid w:val="00E06F2A"/>
    <w:pPr>
      <w:tabs>
        <w:tab w:val="center" w:pos="4680"/>
        <w:tab w:val="right" w:pos="9360"/>
      </w:tabs>
    </w:pPr>
  </w:style>
  <w:style w:type="character" w:customStyle="1" w:styleId="FooterChar">
    <w:name w:val="Footer Char"/>
    <w:basedOn w:val="DefaultParagraphFont"/>
    <w:link w:val="Footer"/>
    <w:uiPriority w:val="99"/>
    <w:rsid w:val="00E06F2A"/>
    <w:rPr>
      <w:sz w:val="22"/>
      <w:szCs w:val="22"/>
    </w:rPr>
  </w:style>
  <w:style w:type="character" w:styleId="CommentReference">
    <w:name w:val="annotation reference"/>
    <w:basedOn w:val="DefaultParagraphFont"/>
    <w:uiPriority w:val="99"/>
    <w:semiHidden/>
    <w:unhideWhenUsed/>
    <w:rsid w:val="0046294B"/>
    <w:rPr>
      <w:sz w:val="16"/>
      <w:szCs w:val="16"/>
    </w:rPr>
  </w:style>
  <w:style w:type="paragraph" w:styleId="CommentText">
    <w:name w:val="annotation text"/>
    <w:basedOn w:val="Normal"/>
    <w:link w:val="CommentTextChar"/>
    <w:uiPriority w:val="99"/>
    <w:semiHidden/>
    <w:unhideWhenUsed/>
    <w:rsid w:val="0046294B"/>
    <w:rPr>
      <w:sz w:val="20"/>
      <w:szCs w:val="20"/>
    </w:rPr>
  </w:style>
  <w:style w:type="character" w:customStyle="1" w:styleId="CommentTextChar">
    <w:name w:val="Comment Text Char"/>
    <w:basedOn w:val="DefaultParagraphFont"/>
    <w:link w:val="CommentText"/>
    <w:uiPriority w:val="99"/>
    <w:semiHidden/>
    <w:rsid w:val="0046294B"/>
  </w:style>
  <w:style w:type="paragraph" w:styleId="CommentSubject">
    <w:name w:val="annotation subject"/>
    <w:basedOn w:val="CommentText"/>
    <w:next w:val="CommentText"/>
    <w:link w:val="CommentSubjectChar"/>
    <w:uiPriority w:val="99"/>
    <w:semiHidden/>
    <w:unhideWhenUsed/>
    <w:rsid w:val="0046294B"/>
    <w:rPr>
      <w:b/>
      <w:bCs/>
    </w:rPr>
  </w:style>
  <w:style w:type="character" w:customStyle="1" w:styleId="CommentSubjectChar">
    <w:name w:val="Comment Subject Char"/>
    <w:basedOn w:val="CommentTextChar"/>
    <w:link w:val="CommentSubject"/>
    <w:uiPriority w:val="99"/>
    <w:semiHidden/>
    <w:rsid w:val="0046294B"/>
    <w:rPr>
      <w:b/>
      <w:bCs/>
    </w:rPr>
  </w:style>
  <w:style w:type="paragraph" w:styleId="Revision">
    <w:name w:val="Revision"/>
    <w:hidden/>
    <w:uiPriority w:val="99"/>
    <w:semiHidden/>
    <w:rsid w:val="005244FB"/>
    <w:rPr>
      <w:sz w:val="22"/>
      <w:szCs w:val="22"/>
    </w:rPr>
  </w:style>
  <w:style w:type="paragraph" w:styleId="NormalWeb">
    <w:name w:val="Normal (Web)"/>
    <w:basedOn w:val="Normal"/>
    <w:uiPriority w:val="99"/>
    <w:semiHidden/>
    <w:unhideWhenUsed/>
    <w:rsid w:val="0007715B"/>
    <w:pPr>
      <w:spacing w:before="100" w:beforeAutospacing="1" w:after="100" w:afterAutospacing="1"/>
    </w:pPr>
    <w:rPr>
      <w:rFonts w:ascii="Times New Roman" w:eastAsia="Times New Roman" w:hAnsi="Times New Roman"/>
      <w:sz w:val="24"/>
      <w:szCs w:val="24"/>
      <w:lang w:bidi="he-IL"/>
    </w:rPr>
  </w:style>
  <w:style w:type="character" w:styleId="Emphasis">
    <w:name w:val="Emphasis"/>
    <w:basedOn w:val="DefaultParagraphFont"/>
    <w:uiPriority w:val="20"/>
    <w:qFormat/>
    <w:rsid w:val="000771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7461">
      <w:bodyDiv w:val="1"/>
      <w:marLeft w:val="0"/>
      <w:marRight w:val="0"/>
      <w:marTop w:val="0"/>
      <w:marBottom w:val="0"/>
      <w:divBdr>
        <w:top w:val="none" w:sz="0" w:space="0" w:color="auto"/>
        <w:left w:val="none" w:sz="0" w:space="0" w:color="auto"/>
        <w:bottom w:val="none" w:sz="0" w:space="0" w:color="auto"/>
        <w:right w:val="none" w:sz="0" w:space="0" w:color="auto"/>
      </w:divBdr>
    </w:div>
    <w:div w:id="1094977642">
      <w:bodyDiv w:val="1"/>
      <w:marLeft w:val="0"/>
      <w:marRight w:val="0"/>
      <w:marTop w:val="0"/>
      <w:marBottom w:val="0"/>
      <w:divBdr>
        <w:top w:val="none" w:sz="0" w:space="0" w:color="auto"/>
        <w:left w:val="none" w:sz="0" w:space="0" w:color="auto"/>
        <w:bottom w:val="none" w:sz="0" w:space="0" w:color="auto"/>
        <w:right w:val="none" w:sz="0" w:space="0" w:color="auto"/>
      </w:divBdr>
    </w:div>
    <w:div w:id="2134058448">
      <w:bodyDiv w:val="1"/>
      <w:marLeft w:val="0"/>
      <w:marRight w:val="0"/>
      <w:marTop w:val="0"/>
      <w:marBottom w:val="0"/>
      <w:divBdr>
        <w:top w:val="none" w:sz="0" w:space="0" w:color="auto"/>
        <w:left w:val="none" w:sz="0" w:space="0" w:color="auto"/>
        <w:bottom w:val="none" w:sz="0" w:space="0" w:color="auto"/>
        <w:right w:val="none" w:sz="0" w:space="0" w:color="auto"/>
      </w:divBdr>
      <w:divsChild>
        <w:div w:id="1141846296">
          <w:marLeft w:val="0"/>
          <w:marRight w:val="0"/>
          <w:marTop w:val="0"/>
          <w:marBottom w:val="0"/>
          <w:divBdr>
            <w:top w:val="none" w:sz="0" w:space="0" w:color="auto"/>
            <w:left w:val="none" w:sz="0" w:space="0" w:color="auto"/>
            <w:bottom w:val="none" w:sz="0" w:space="0" w:color="auto"/>
            <w:right w:val="none" w:sz="0" w:space="0" w:color="auto"/>
          </w:divBdr>
        </w:div>
        <w:div w:id="2131825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516FD70-D658-4BF0-8EB4-FF65166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6</Pages>
  <Words>1032</Words>
  <Characters>5884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Liberty Theological Seminary</vt:lpstr>
    </vt:vector>
  </TitlesOfParts>
  <Company>Liberty University</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Theological Seminary</dc:title>
  <dc:creator>Vashti</dc:creator>
  <cp:lastModifiedBy>Kingsley Nyakagwa</cp:lastModifiedBy>
  <cp:revision>5</cp:revision>
  <dcterms:created xsi:type="dcterms:W3CDTF">2022-01-23T14:07:00Z</dcterms:created>
  <dcterms:modified xsi:type="dcterms:W3CDTF">2022-03-26T06:58:00Z</dcterms:modified>
</cp:coreProperties>
</file>